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055CB9">
      <w:pPr>
        <w:widowControl/>
        <w:numPr>
          <w:ilvl w:val="-1"/>
          <w:numId w:val="0"/>
        </w:numPr>
        <w:spacing w:line="240" w:lineRule="auto"/>
        <w:ind w:firstLine="0" w:firstLineChars="0"/>
        <w:jc w:val="center"/>
        <w:rPr>
          <w:rFonts w:ascii="仿宋" w:hAnsi="仿宋" w:eastAsia="仿宋" w:cs="仿宋"/>
          <w:szCs w:val="24"/>
        </w:rPr>
      </w:pPr>
      <w:bookmarkStart w:id="0" w:name="_Toc495679392"/>
      <w:bookmarkStart w:id="1" w:name="_Toc71799151"/>
      <w:bookmarkStart w:id="2" w:name="_Toc9811"/>
      <w:r>
        <w:rPr>
          <w:rFonts w:hint="eastAsia" w:hAnsi="宋体" w:cs="宋体"/>
          <w:b/>
          <w:kern w:val="44"/>
          <w:sz w:val="36"/>
          <w:szCs w:val="24"/>
        </w:rPr>
        <w:t>采购需求书</w:t>
      </w:r>
      <w:bookmarkEnd w:id="0"/>
      <w:bookmarkEnd w:id="1"/>
      <w:bookmarkEnd w:id="2"/>
    </w:p>
    <w:p w14:paraId="0FA03E44">
      <w:pPr>
        <w:numPr>
          <w:ilvl w:val="0"/>
          <w:numId w:val="0"/>
        </w:numPr>
        <w:tabs>
          <w:tab w:val="left" w:pos="720"/>
        </w:tabs>
        <w:spacing w:line="360" w:lineRule="auto"/>
        <w:ind w:leftChars="0"/>
        <w:jc w:val="left"/>
        <w:rPr>
          <w:rFonts w:hint="eastAsia" w:hAnsi="宋体" w:cs="宋体"/>
          <w:b/>
          <w:bCs/>
          <w:sz w:val="24"/>
          <w:szCs w:val="24"/>
          <w:lang w:val="en-US" w:eastAsia="zh-CN"/>
        </w:rPr>
      </w:pPr>
      <w:r>
        <w:rPr>
          <w:rFonts w:hint="eastAsia" w:hAnsi="宋体" w:cs="宋体"/>
          <w:b/>
          <w:bCs/>
          <w:sz w:val="24"/>
          <w:szCs w:val="24"/>
          <w:lang w:val="en-US" w:eastAsia="zh-CN"/>
        </w:rPr>
        <w:t>一、服务对象</w:t>
      </w:r>
    </w:p>
    <w:p w14:paraId="416AE04C">
      <w:pPr>
        <w:numPr>
          <w:ilvl w:val="0"/>
          <w:numId w:val="0"/>
        </w:numPr>
        <w:tabs>
          <w:tab w:val="left" w:pos="720"/>
        </w:tabs>
        <w:spacing w:line="360" w:lineRule="auto"/>
        <w:ind w:leftChars="0" w:firstLine="480" w:firstLineChars="200"/>
        <w:jc w:val="left"/>
        <w:rPr>
          <w:rFonts w:hint="eastAsia" w:hAnsi="宋体" w:cs="宋体"/>
          <w:sz w:val="24"/>
          <w:szCs w:val="24"/>
          <w:lang w:val="en-US" w:eastAsia="zh-CN"/>
        </w:rPr>
      </w:pPr>
      <w:r>
        <w:rPr>
          <w:rFonts w:hint="eastAsia" w:hAnsi="宋体" w:cs="宋体"/>
          <w:sz w:val="24"/>
          <w:szCs w:val="24"/>
          <w:lang w:val="en-US" w:eastAsia="zh-CN"/>
        </w:rPr>
        <w:t>三亚市吉阳区民政局通过政府购买服务的形式，为以下具有三亚市吉阳区常住户籍60周岁及以上特定的对象提供居家养老服务：</w:t>
      </w:r>
    </w:p>
    <w:p w14:paraId="0F28C037">
      <w:pPr>
        <w:numPr>
          <w:ilvl w:val="0"/>
          <w:numId w:val="0"/>
        </w:numPr>
        <w:tabs>
          <w:tab w:val="left" w:pos="720"/>
        </w:tabs>
        <w:spacing w:line="360" w:lineRule="auto"/>
        <w:ind w:leftChars="0" w:firstLine="480" w:firstLineChars="200"/>
        <w:jc w:val="left"/>
        <w:rPr>
          <w:rFonts w:hint="eastAsia" w:hAnsi="宋体" w:cs="宋体"/>
          <w:sz w:val="24"/>
          <w:szCs w:val="24"/>
          <w:lang w:val="en-US" w:eastAsia="zh-CN"/>
        </w:rPr>
      </w:pPr>
      <w:r>
        <w:rPr>
          <w:rFonts w:hint="eastAsia" w:hAnsi="宋体" w:cs="宋体"/>
          <w:sz w:val="24"/>
          <w:szCs w:val="24"/>
          <w:lang w:val="en-US" w:eastAsia="zh-CN"/>
        </w:rPr>
        <w:t>1.1、60周岁及以上享受特困待遇的老人；</w:t>
      </w:r>
    </w:p>
    <w:p w14:paraId="5A0ECBDF">
      <w:pPr>
        <w:numPr>
          <w:ilvl w:val="0"/>
          <w:numId w:val="0"/>
        </w:numPr>
        <w:tabs>
          <w:tab w:val="left" w:pos="720"/>
        </w:tabs>
        <w:spacing w:line="360" w:lineRule="auto"/>
        <w:ind w:leftChars="0" w:firstLine="480" w:firstLineChars="200"/>
        <w:jc w:val="left"/>
        <w:rPr>
          <w:rFonts w:hint="eastAsia" w:hAnsi="宋体" w:cs="宋体"/>
          <w:sz w:val="24"/>
          <w:szCs w:val="24"/>
          <w:lang w:val="en-US" w:eastAsia="zh-CN"/>
        </w:rPr>
      </w:pPr>
      <w:r>
        <w:rPr>
          <w:rFonts w:hint="eastAsia" w:hAnsi="宋体" w:cs="宋体"/>
          <w:sz w:val="24"/>
          <w:szCs w:val="24"/>
          <w:lang w:val="en-US" w:eastAsia="zh-CN"/>
        </w:rPr>
        <w:t>1.2、60周岁及以上享受低保待遇的老人；</w:t>
      </w:r>
    </w:p>
    <w:p w14:paraId="2D5520E6">
      <w:pPr>
        <w:numPr>
          <w:ilvl w:val="0"/>
          <w:numId w:val="0"/>
        </w:numPr>
        <w:tabs>
          <w:tab w:val="left" w:pos="720"/>
        </w:tabs>
        <w:spacing w:line="360" w:lineRule="auto"/>
        <w:ind w:leftChars="0" w:firstLine="480" w:firstLineChars="200"/>
        <w:jc w:val="left"/>
        <w:rPr>
          <w:rFonts w:hint="eastAsia" w:hAnsi="宋体" w:cs="宋体"/>
          <w:sz w:val="24"/>
          <w:szCs w:val="24"/>
          <w:lang w:val="en-US" w:eastAsia="zh-CN"/>
        </w:rPr>
      </w:pPr>
      <w:r>
        <w:rPr>
          <w:rFonts w:hint="eastAsia" w:hAnsi="宋体" w:cs="宋体"/>
          <w:sz w:val="24"/>
          <w:szCs w:val="24"/>
          <w:lang w:val="en-US" w:eastAsia="zh-CN"/>
        </w:rPr>
        <w:t>1.3、60周岁及以上子女残疾重病无力承担赡养义务特殊困难家庭的老人；</w:t>
      </w:r>
    </w:p>
    <w:p w14:paraId="58D4453C">
      <w:pPr>
        <w:numPr>
          <w:ilvl w:val="0"/>
          <w:numId w:val="0"/>
        </w:numPr>
        <w:tabs>
          <w:tab w:val="left" w:pos="720"/>
        </w:tabs>
        <w:spacing w:line="360" w:lineRule="auto"/>
        <w:ind w:leftChars="0" w:firstLine="480" w:firstLineChars="200"/>
        <w:jc w:val="left"/>
        <w:rPr>
          <w:rFonts w:hint="eastAsia" w:hAnsi="宋体" w:cs="宋体"/>
          <w:sz w:val="24"/>
          <w:szCs w:val="24"/>
          <w:lang w:val="en-US" w:eastAsia="zh-CN"/>
        </w:rPr>
      </w:pPr>
      <w:r>
        <w:rPr>
          <w:rFonts w:hint="eastAsia" w:hAnsi="宋体" w:cs="宋体"/>
          <w:sz w:val="24"/>
          <w:szCs w:val="24"/>
          <w:lang w:val="en-US" w:eastAsia="zh-CN"/>
        </w:rPr>
        <w:t>1.4、60周岁及以上特等或一等革命伤残军人家庭的老人；</w:t>
      </w:r>
    </w:p>
    <w:p w14:paraId="34B78E84">
      <w:pPr>
        <w:numPr>
          <w:ilvl w:val="0"/>
          <w:numId w:val="0"/>
        </w:numPr>
        <w:tabs>
          <w:tab w:val="left" w:pos="720"/>
        </w:tabs>
        <w:spacing w:line="360" w:lineRule="auto"/>
        <w:ind w:leftChars="0" w:firstLine="480" w:firstLineChars="200"/>
        <w:jc w:val="left"/>
        <w:rPr>
          <w:rFonts w:hint="eastAsia" w:hAnsi="宋体" w:cs="宋体"/>
          <w:sz w:val="24"/>
          <w:szCs w:val="24"/>
          <w:lang w:val="en-US" w:eastAsia="zh-CN"/>
        </w:rPr>
      </w:pPr>
      <w:r>
        <w:rPr>
          <w:rFonts w:hint="eastAsia" w:hAnsi="宋体" w:cs="宋体"/>
          <w:sz w:val="24"/>
          <w:szCs w:val="24"/>
          <w:lang w:val="en-US" w:eastAsia="zh-CN"/>
        </w:rPr>
        <w:t>1.5、80周岁及以上空巢、独居、失独、孤寡的老人；</w:t>
      </w:r>
    </w:p>
    <w:p w14:paraId="6609D552">
      <w:pPr>
        <w:numPr>
          <w:ilvl w:val="0"/>
          <w:numId w:val="0"/>
        </w:numPr>
        <w:tabs>
          <w:tab w:val="left" w:pos="720"/>
        </w:tabs>
        <w:spacing w:line="360" w:lineRule="auto"/>
        <w:ind w:leftChars="0" w:firstLine="480" w:firstLineChars="200"/>
        <w:jc w:val="left"/>
        <w:rPr>
          <w:rFonts w:hint="eastAsia" w:hAnsi="宋体" w:cs="宋体"/>
          <w:sz w:val="24"/>
          <w:szCs w:val="24"/>
          <w:lang w:val="en-US" w:eastAsia="zh-CN"/>
        </w:rPr>
      </w:pPr>
      <w:r>
        <w:rPr>
          <w:rFonts w:hint="eastAsia" w:hAnsi="宋体" w:cs="宋体"/>
          <w:sz w:val="24"/>
          <w:szCs w:val="24"/>
          <w:lang w:val="en-US" w:eastAsia="zh-CN"/>
        </w:rPr>
        <w:t>1.6、80周岁及以上离休老干部。</w:t>
      </w:r>
    </w:p>
    <w:p w14:paraId="23CBD66E">
      <w:pPr>
        <w:numPr>
          <w:ilvl w:val="0"/>
          <w:numId w:val="0"/>
        </w:numPr>
        <w:tabs>
          <w:tab w:val="left" w:pos="720"/>
        </w:tabs>
        <w:spacing w:line="360" w:lineRule="auto"/>
        <w:ind w:leftChars="0"/>
        <w:jc w:val="left"/>
        <w:rPr>
          <w:rFonts w:hint="eastAsia" w:hAnsi="宋体" w:cs="宋体"/>
          <w:b/>
          <w:bCs/>
          <w:sz w:val="24"/>
          <w:szCs w:val="24"/>
          <w:lang w:val="en-US" w:eastAsia="zh-CN"/>
        </w:rPr>
      </w:pPr>
      <w:r>
        <w:rPr>
          <w:rFonts w:hint="eastAsia" w:hAnsi="宋体" w:cs="宋体"/>
          <w:b/>
          <w:bCs/>
          <w:sz w:val="24"/>
          <w:szCs w:val="24"/>
          <w:lang w:val="en-US" w:eastAsia="zh-CN"/>
        </w:rPr>
        <w:t>二、服务对象分类标准</w:t>
      </w:r>
    </w:p>
    <w:p w14:paraId="612DC9AB">
      <w:pPr>
        <w:numPr>
          <w:ilvl w:val="0"/>
          <w:numId w:val="0"/>
        </w:numPr>
        <w:tabs>
          <w:tab w:val="left" w:pos="720"/>
        </w:tabs>
        <w:spacing w:line="360" w:lineRule="auto"/>
        <w:ind w:leftChars="0" w:firstLine="480" w:firstLineChars="200"/>
        <w:jc w:val="left"/>
        <w:rPr>
          <w:rFonts w:hint="eastAsia" w:hAnsi="宋体" w:cs="宋体"/>
          <w:sz w:val="24"/>
          <w:szCs w:val="24"/>
          <w:lang w:val="en-US" w:eastAsia="zh-CN"/>
        </w:rPr>
      </w:pPr>
      <w:r>
        <w:rPr>
          <w:rFonts w:hint="eastAsia" w:hAnsi="宋体" w:cs="宋体"/>
          <w:sz w:val="24"/>
          <w:szCs w:val="24"/>
          <w:lang w:val="en-US" w:eastAsia="zh-CN"/>
        </w:rPr>
        <w:t>2.1、无偿服务对象</w:t>
      </w:r>
    </w:p>
    <w:p w14:paraId="13BD6557">
      <w:pPr>
        <w:numPr>
          <w:ilvl w:val="0"/>
          <w:numId w:val="0"/>
        </w:numPr>
        <w:tabs>
          <w:tab w:val="left" w:pos="720"/>
        </w:tabs>
        <w:spacing w:line="360" w:lineRule="auto"/>
        <w:ind w:leftChars="0" w:firstLine="480" w:firstLineChars="200"/>
        <w:jc w:val="left"/>
        <w:rPr>
          <w:rFonts w:hint="eastAsia" w:hAnsi="宋体" w:cs="宋体"/>
          <w:sz w:val="24"/>
          <w:szCs w:val="24"/>
        </w:rPr>
      </w:pPr>
      <w:r>
        <w:rPr>
          <w:rFonts w:hint="eastAsia" w:hAnsi="宋体" w:cs="宋体"/>
          <w:sz w:val="24"/>
          <w:szCs w:val="24"/>
          <w:lang w:val="en-US" w:eastAsia="zh-CN"/>
        </w:rPr>
        <w:t>（1）60周岁及以上</w:t>
      </w:r>
      <w:r>
        <w:rPr>
          <w:rFonts w:hint="eastAsia" w:hAnsi="宋体" w:cs="宋体"/>
          <w:sz w:val="24"/>
          <w:szCs w:val="24"/>
          <w:lang w:eastAsia="zh-CN"/>
        </w:rPr>
        <w:t>享受</w:t>
      </w:r>
      <w:r>
        <w:rPr>
          <w:rFonts w:hint="eastAsia" w:hAnsi="宋体" w:cs="宋体"/>
          <w:sz w:val="24"/>
          <w:szCs w:val="24"/>
          <w:lang w:val="en-US" w:eastAsia="zh-CN"/>
        </w:rPr>
        <w:t>特困待遇的</w:t>
      </w:r>
      <w:r>
        <w:rPr>
          <w:rFonts w:hint="eastAsia" w:hAnsi="宋体" w:cs="宋体"/>
          <w:sz w:val="24"/>
          <w:szCs w:val="24"/>
        </w:rPr>
        <w:t>老人；</w:t>
      </w:r>
    </w:p>
    <w:p w14:paraId="291FBBAD">
      <w:pPr>
        <w:numPr>
          <w:ilvl w:val="0"/>
          <w:numId w:val="0"/>
        </w:numPr>
        <w:tabs>
          <w:tab w:val="left" w:pos="720"/>
        </w:tabs>
        <w:spacing w:line="360" w:lineRule="auto"/>
        <w:ind w:leftChars="0" w:firstLine="480" w:firstLineChars="200"/>
        <w:jc w:val="left"/>
        <w:rPr>
          <w:rFonts w:hint="eastAsia" w:hAnsi="宋体" w:cs="宋体"/>
          <w:sz w:val="24"/>
          <w:szCs w:val="24"/>
          <w:lang w:val="en-US" w:eastAsia="zh-CN"/>
        </w:rPr>
      </w:pPr>
      <w:r>
        <w:rPr>
          <w:rFonts w:hint="eastAsia" w:hAnsi="宋体" w:cs="宋体"/>
          <w:sz w:val="24"/>
          <w:szCs w:val="24"/>
          <w:lang w:val="en-US" w:eastAsia="zh-CN"/>
        </w:rPr>
        <w:t>（2）</w:t>
      </w:r>
      <w:r>
        <w:rPr>
          <w:rFonts w:hint="eastAsia" w:hAnsi="宋体" w:cs="宋体"/>
          <w:sz w:val="24"/>
          <w:szCs w:val="24"/>
        </w:rPr>
        <w:t>70周岁</w:t>
      </w:r>
      <w:r>
        <w:rPr>
          <w:rFonts w:hint="eastAsia" w:hAnsi="宋体" w:cs="宋体"/>
          <w:sz w:val="24"/>
          <w:szCs w:val="24"/>
          <w:lang w:val="en-US" w:eastAsia="zh-CN"/>
        </w:rPr>
        <w:t>及</w:t>
      </w:r>
      <w:r>
        <w:rPr>
          <w:rFonts w:hint="eastAsia" w:hAnsi="宋体" w:cs="宋体"/>
          <w:sz w:val="24"/>
          <w:szCs w:val="24"/>
        </w:rPr>
        <w:t>以上</w:t>
      </w:r>
      <w:r>
        <w:rPr>
          <w:rFonts w:hint="eastAsia" w:hAnsi="宋体" w:cs="宋体"/>
          <w:sz w:val="24"/>
          <w:szCs w:val="24"/>
          <w:lang w:val="en-US" w:eastAsia="zh-CN"/>
        </w:rPr>
        <w:t>享受低保待遇</w:t>
      </w:r>
      <w:r>
        <w:rPr>
          <w:rFonts w:hint="eastAsia" w:hAnsi="宋体" w:cs="宋体"/>
          <w:sz w:val="24"/>
          <w:szCs w:val="24"/>
          <w:lang w:eastAsia="zh-CN"/>
        </w:rPr>
        <w:t>的</w:t>
      </w:r>
      <w:r>
        <w:rPr>
          <w:rFonts w:hint="eastAsia" w:hAnsi="宋体" w:cs="宋体"/>
          <w:sz w:val="24"/>
          <w:szCs w:val="24"/>
          <w:lang w:val="en-US" w:eastAsia="zh-CN"/>
        </w:rPr>
        <w:t>空巢、独居、失独、孤寡的老人；</w:t>
      </w:r>
    </w:p>
    <w:p w14:paraId="16672585">
      <w:pPr>
        <w:numPr>
          <w:ilvl w:val="0"/>
          <w:numId w:val="0"/>
        </w:numPr>
        <w:tabs>
          <w:tab w:val="left" w:pos="720"/>
        </w:tabs>
        <w:spacing w:line="360" w:lineRule="auto"/>
        <w:ind w:leftChars="0" w:firstLine="480" w:firstLineChars="200"/>
        <w:jc w:val="left"/>
        <w:rPr>
          <w:rFonts w:hint="eastAsia" w:hAnsi="宋体" w:cs="宋体"/>
          <w:sz w:val="24"/>
          <w:szCs w:val="24"/>
        </w:rPr>
      </w:pPr>
      <w:r>
        <w:rPr>
          <w:rFonts w:hint="eastAsia" w:hAnsi="宋体" w:cs="宋体"/>
          <w:sz w:val="24"/>
          <w:szCs w:val="24"/>
          <w:lang w:val="en-US" w:eastAsia="zh-CN"/>
        </w:rPr>
        <w:t>（3）</w:t>
      </w:r>
      <w:r>
        <w:rPr>
          <w:rFonts w:hint="eastAsia" w:hAnsi="宋体" w:cs="宋体"/>
          <w:sz w:val="24"/>
          <w:szCs w:val="24"/>
        </w:rPr>
        <w:t>70周岁</w:t>
      </w:r>
      <w:r>
        <w:rPr>
          <w:rFonts w:hint="eastAsia" w:hAnsi="宋体" w:cs="宋体"/>
          <w:sz w:val="24"/>
          <w:szCs w:val="24"/>
          <w:lang w:val="en-US" w:eastAsia="zh-CN"/>
        </w:rPr>
        <w:t>及</w:t>
      </w:r>
      <w:r>
        <w:rPr>
          <w:rFonts w:hint="eastAsia" w:hAnsi="宋体" w:cs="宋体"/>
          <w:sz w:val="24"/>
          <w:szCs w:val="24"/>
        </w:rPr>
        <w:t>以上子女残疾重病无力承担赡养义务特殊</w:t>
      </w:r>
      <w:r>
        <w:rPr>
          <w:rFonts w:hint="eastAsia" w:hAnsi="宋体" w:cs="宋体"/>
          <w:sz w:val="24"/>
          <w:szCs w:val="24"/>
          <w:lang w:eastAsia="zh-CN"/>
        </w:rPr>
        <w:t>困难</w:t>
      </w:r>
      <w:r>
        <w:rPr>
          <w:rFonts w:hint="eastAsia" w:hAnsi="宋体" w:cs="宋体"/>
          <w:sz w:val="24"/>
          <w:szCs w:val="24"/>
        </w:rPr>
        <w:t>家庭的老人；</w:t>
      </w:r>
    </w:p>
    <w:p w14:paraId="5FAE57C2">
      <w:pPr>
        <w:numPr>
          <w:ilvl w:val="0"/>
          <w:numId w:val="0"/>
        </w:numPr>
        <w:tabs>
          <w:tab w:val="left" w:pos="720"/>
        </w:tabs>
        <w:spacing w:line="360" w:lineRule="auto"/>
        <w:ind w:leftChars="0" w:firstLine="480" w:firstLineChars="200"/>
        <w:jc w:val="left"/>
        <w:rPr>
          <w:rFonts w:hint="eastAsia" w:hAnsi="宋体" w:cs="宋体"/>
          <w:sz w:val="24"/>
          <w:szCs w:val="24"/>
          <w:lang w:val="en-US" w:eastAsia="zh-CN"/>
        </w:rPr>
      </w:pPr>
      <w:r>
        <w:rPr>
          <w:rFonts w:hint="eastAsia" w:hAnsi="宋体" w:cs="宋体"/>
          <w:sz w:val="24"/>
          <w:szCs w:val="24"/>
          <w:lang w:val="en-US" w:eastAsia="zh-CN"/>
        </w:rPr>
        <w:t>（4）60周岁及以上特等或一等革命伤残军人家庭的老人</w:t>
      </w:r>
      <w:r>
        <w:rPr>
          <w:rFonts w:hint="eastAsia" w:hAnsi="宋体" w:cs="宋体"/>
          <w:sz w:val="24"/>
          <w:szCs w:val="24"/>
        </w:rPr>
        <w:t>。</w:t>
      </w:r>
    </w:p>
    <w:p w14:paraId="2718D357">
      <w:pPr>
        <w:numPr>
          <w:ilvl w:val="0"/>
          <w:numId w:val="0"/>
        </w:numPr>
        <w:tabs>
          <w:tab w:val="left" w:pos="720"/>
        </w:tabs>
        <w:spacing w:line="360" w:lineRule="auto"/>
        <w:ind w:leftChars="0" w:firstLine="480" w:firstLineChars="200"/>
        <w:jc w:val="left"/>
        <w:rPr>
          <w:rFonts w:hint="eastAsia" w:hAnsi="宋体" w:cs="宋体"/>
          <w:sz w:val="24"/>
          <w:szCs w:val="24"/>
          <w:lang w:val="en-US" w:eastAsia="zh-CN"/>
        </w:rPr>
      </w:pPr>
      <w:r>
        <w:rPr>
          <w:rFonts w:hint="eastAsia" w:hAnsi="宋体" w:cs="宋体"/>
          <w:sz w:val="24"/>
          <w:szCs w:val="24"/>
          <w:lang w:val="en-US" w:eastAsia="zh-CN"/>
        </w:rPr>
        <w:t>2.2、低偿服务对象</w:t>
      </w:r>
    </w:p>
    <w:p w14:paraId="2D83281E">
      <w:pPr>
        <w:numPr>
          <w:ilvl w:val="0"/>
          <w:numId w:val="0"/>
        </w:numPr>
        <w:tabs>
          <w:tab w:val="left" w:pos="720"/>
        </w:tabs>
        <w:spacing w:line="360" w:lineRule="auto"/>
        <w:ind w:leftChars="0" w:firstLine="480" w:firstLineChars="200"/>
        <w:jc w:val="left"/>
        <w:rPr>
          <w:rFonts w:hint="eastAsia" w:hAnsi="宋体" w:cs="宋体"/>
          <w:sz w:val="24"/>
          <w:szCs w:val="24"/>
        </w:rPr>
      </w:pPr>
      <w:r>
        <w:rPr>
          <w:rFonts w:hint="eastAsia" w:hAnsi="宋体" w:cs="宋体"/>
          <w:sz w:val="24"/>
          <w:szCs w:val="24"/>
          <w:lang w:val="en-US" w:eastAsia="zh-CN"/>
        </w:rPr>
        <w:t>（1）</w:t>
      </w:r>
      <w:r>
        <w:rPr>
          <w:rFonts w:hint="eastAsia" w:hAnsi="宋体" w:cs="宋体"/>
          <w:sz w:val="24"/>
          <w:szCs w:val="24"/>
        </w:rPr>
        <w:t>60</w:t>
      </w:r>
      <w:r>
        <w:rPr>
          <w:rFonts w:hint="eastAsia" w:hAnsi="宋体" w:cs="宋体"/>
          <w:sz w:val="24"/>
          <w:szCs w:val="24"/>
          <w:lang w:val="en-US" w:eastAsia="zh-CN"/>
        </w:rPr>
        <w:t>-69</w:t>
      </w:r>
      <w:r>
        <w:rPr>
          <w:rFonts w:hint="eastAsia" w:hAnsi="宋体" w:cs="宋体"/>
          <w:sz w:val="24"/>
          <w:szCs w:val="24"/>
        </w:rPr>
        <w:t>周岁</w:t>
      </w:r>
      <w:r>
        <w:rPr>
          <w:rFonts w:hint="eastAsia" w:hAnsi="宋体" w:cs="宋体"/>
          <w:sz w:val="24"/>
          <w:szCs w:val="24"/>
          <w:lang w:val="en-US" w:eastAsia="zh-CN"/>
        </w:rPr>
        <w:t>享受低保待遇</w:t>
      </w:r>
      <w:r>
        <w:rPr>
          <w:rFonts w:hint="eastAsia" w:hAnsi="宋体" w:cs="宋体"/>
          <w:sz w:val="24"/>
          <w:szCs w:val="24"/>
          <w:lang w:eastAsia="zh-CN"/>
        </w:rPr>
        <w:t>的</w:t>
      </w:r>
      <w:r>
        <w:rPr>
          <w:rFonts w:hint="eastAsia" w:hAnsi="宋体" w:cs="宋体"/>
          <w:sz w:val="24"/>
          <w:szCs w:val="24"/>
          <w:lang w:val="en-US" w:eastAsia="zh-CN"/>
        </w:rPr>
        <w:t>空巢、独居、失独、孤寡的老人</w:t>
      </w:r>
      <w:r>
        <w:rPr>
          <w:rFonts w:hint="eastAsia" w:hAnsi="宋体" w:cs="宋体"/>
          <w:sz w:val="24"/>
          <w:szCs w:val="24"/>
        </w:rPr>
        <w:t>；</w:t>
      </w:r>
    </w:p>
    <w:p w14:paraId="1321350C">
      <w:pPr>
        <w:numPr>
          <w:ilvl w:val="0"/>
          <w:numId w:val="0"/>
        </w:numPr>
        <w:tabs>
          <w:tab w:val="left" w:pos="720"/>
        </w:tabs>
        <w:spacing w:line="360" w:lineRule="auto"/>
        <w:ind w:leftChars="0" w:firstLine="480" w:firstLineChars="200"/>
        <w:jc w:val="left"/>
        <w:rPr>
          <w:rFonts w:hint="eastAsia" w:hAnsi="宋体" w:cs="宋体"/>
          <w:sz w:val="24"/>
          <w:szCs w:val="24"/>
        </w:rPr>
      </w:pPr>
      <w:r>
        <w:rPr>
          <w:rFonts w:hint="eastAsia" w:hAnsi="宋体" w:cs="宋体"/>
          <w:sz w:val="24"/>
          <w:szCs w:val="24"/>
          <w:lang w:val="en-US" w:eastAsia="zh-CN"/>
        </w:rPr>
        <w:t>（2）</w:t>
      </w:r>
      <w:r>
        <w:rPr>
          <w:rFonts w:hint="eastAsia" w:hAnsi="宋体" w:cs="宋体"/>
          <w:sz w:val="24"/>
          <w:szCs w:val="24"/>
        </w:rPr>
        <w:t>60</w:t>
      </w:r>
      <w:r>
        <w:rPr>
          <w:rFonts w:hint="eastAsia" w:hAnsi="宋体" w:cs="宋体"/>
          <w:sz w:val="24"/>
          <w:szCs w:val="24"/>
          <w:lang w:val="en-US" w:eastAsia="zh-CN"/>
        </w:rPr>
        <w:t>-69</w:t>
      </w:r>
      <w:r>
        <w:rPr>
          <w:rFonts w:hint="eastAsia" w:hAnsi="宋体" w:cs="宋体"/>
          <w:sz w:val="24"/>
          <w:szCs w:val="24"/>
        </w:rPr>
        <w:t>周岁子女残疾重病无力承担赡养义务特殊</w:t>
      </w:r>
      <w:r>
        <w:rPr>
          <w:rFonts w:hint="eastAsia" w:hAnsi="宋体" w:cs="宋体"/>
          <w:sz w:val="24"/>
          <w:szCs w:val="24"/>
          <w:lang w:eastAsia="zh-CN"/>
        </w:rPr>
        <w:t>困难</w:t>
      </w:r>
      <w:r>
        <w:rPr>
          <w:rFonts w:hint="eastAsia" w:hAnsi="宋体" w:cs="宋体"/>
          <w:sz w:val="24"/>
          <w:szCs w:val="24"/>
        </w:rPr>
        <w:t>家庭的老人；</w:t>
      </w:r>
    </w:p>
    <w:p w14:paraId="407D3FDF">
      <w:pPr>
        <w:numPr>
          <w:ilvl w:val="0"/>
          <w:numId w:val="0"/>
        </w:numPr>
        <w:tabs>
          <w:tab w:val="left" w:pos="720"/>
        </w:tabs>
        <w:spacing w:line="360" w:lineRule="auto"/>
        <w:ind w:leftChars="0" w:firstLine="480" w:firstLineChars="200"/>
        <w:jc w:val="left"/>
        <w:rPr>
          <w:rFonts w:hint="eastAsia" w:hAnsi="宋体" w:cs="宋体"/>
          <w:sz w:val="24"/>
          <w:szCs w:val="24"/>
          <w:lang w:eastAsia="zh-CN"/>
        </w:rPr>
      </w:pPr>
      <w:r>
        <w:rPr>
          <w:rFonts w:hint="eastAsia" w:hAnsi="宋体" w:cs="宋体"/>
          <w:sz w:val="24"/>
          <w:szCs w:val="24"/>
          <w:lang w:val="en-US" w:eastAsia="zh-CN"/>
        </w:rPr>
        <w:t>（3）</w:t>
      </w:r>
      <w:r>
        <w:rPr>
          <w:rFonts w:hint="eastAsia" w:hAnsi="宋体" w:cs="宋体"/>
          <w:sz w:val="24"/>
          <w:szCs w:val="24"/>
        </w:rPr>
        <w:t>80周岁</w:t>
      </w:r>
      <w:r>
        <w:rPr>
          <w:rFonts w:hint="eastAsia" w:hAnsi="宋体" w:cs="宋体"/>
          <w:sz w:val="24"/>
          <w:szCs w:val="24"/>
          <w:lang w:val="en-US" w:eastAsia="zh-CN"/>
        </w:rPr>
        <w:t>及</w:t>
      </w:r>
      <w:r>
        <w:rPr>
          <w:rFonts w:hint="eastAsia" w:hAnsi="宋体" w:cs="宋体"/>
          <w:sz w:val="24"/>
          <w:szCs w:val="24"/>
        </w:rPr>
        <w:t>以上</w:t>
      </w:r>
      <w:r>
        <w:rPr>
          <w:rFonts w:hint="eastAsia" w:hAnsi="宋体" w:cs="宋体"/>
          <w:sz w:val="24"/>
          <w:szCs w:val="24"/>
          <w:lang w:val="en-US" w:eastAsia="zh-CN"/>
        </w:rPr>
        <w:t>空巢、独居、失独、孤寡</w:t>
      </w:r>
      <w:r>
        <w:rPr>
          <w:rFonts w:hint="eastAsia" w:hAnsi="宋体" w:cs="宋体"/>
          <w:sz w:val="24"/>
          <w:szCs w:val="24"/>
        </w:rPr>
        <w:t>老人</w:t>
      </w:r>
      <w:r>
        <w:rPr>
          <w:rFonts w:hint="eastAsia" w:hAnsi="宋体" w:cs="宋体"/>
          <w:sz w:val="24"/>
          <w:szCs w:val="24"/>
          <w:lang w:eastAsia="zh-CN"/>
        </w:rPr>
        <w:t>；</w:t>
      </w:r>
    </w:p>
    <w:p w14:paraId="28443026">
      <w:pPr>
        <w:numPr>
          <w:ilvl w:val="0"/>
          <w:numId w:val="0"/>
        </w:numPr>
        <w:tabs>
          <w:tab w:val="left" w:pos="720"/>
        </w:tabs>
        <w:spacing w:line="360" w:lineRule="auto"/>
        <w:ind w:leftChars="0" w:firstLine="480" w:firstLineChars="200"/>
        <w:jc w:val="left"/>
        <w:rPr>
          <w:rFonts w:hint="eastAsia" w:hAnsi="宋体" w:cs="宋体"/>
          <w:sz w:val="24"/>
          <w:szCs w:val="24"/>
          <w:lang w:val="en-US" w:eastAsia="zh-CN"/>
        </w:rPr>
      </w:pPr>
      <w:r>
        <w:rPr>
          <w:rFonts w:hint="eastAsia" w:hAnsi="宋体" w:cs="宋体"/>
          <w:sz w:val="24"/>
          <w:szCs w:val="24"/>
          <w:lang w:val="en-US" w:eastAsia="zh-CN"/>
        </w:rPr>
        <w:t>（4）80周岁及以上离休老干部。</w:t>
      </w:r>
    </w:p>
    <w:p w14:paraId="7CA51C03">
      <w:pPr>
        <w:numPr>
          <w:ilvl w:val="0"/>
          <w:numId w:val="0"/>
        </w:numPr>
        <w:tabs>
          <w:tab w:val="left" w:pos="720"/>
        </w:tabs>
        <w:spacing w:line="360" w:lineRule="auto"/>
        <w:ind w:leftChars="0" w:firstLine="480" w:firstLineChars="200"/>
        <w:jc w:val="left"/>
        <w:rPr>
          <w:rFonts w:hint="eastAsia" w:hAnsi="宋体" w:cs="宋体"/>
          <w:sz w:val="24"/>
          <w:szCs w:val="24"/>
          <w:lang w:val="en-US" w:eastAsia="zh-CN"/>
        </w:rPr>
      </w:pPr>
      <w:r>
        <w:rPr>
          <w:rFonts w:hint="eastAsia" w:hAnsi="宋体" w:cs="宋体"/>
          <w:sz w:val="24"/>
          <w:szCs w:val="24"/>
          <w:lang w:val="en-US" w:eastAsia="zh-CN"/>
        </w:rPr>
        <w:t>2.3、有偿服务对象：由政府在村（居）提供居家养老服务平台，为辖区内有经济来源并有居家养老服务需求的60周岁及以上的所有老人提供有偿服务，收费标准在物价部门规定标准基础上，按自愿原则，以养老机构和服务对象达成的协议为准。</w:t>
      </w:r>
    </w:p>
    <w:p w14:paraId="655EC774">
      <w:pPr>
        <w:numPr>
          <w:ilvl w:val="0"/>
          <w:numId w:val="0"/>
        </w:numPr>
        <w:tabs>
          <w:tab w:val="left" w:pos="720"/>
        </w:tabs>
        <w:spacing w:line="360" w:lineRule="auto"/>
        <w:ind w:leftChars="0"/>
        <w:jc w:val="left"/>
        <w:rPr>
          <w:rFonts w:hint="eastAsia" w:hAnsi="宋体" w:cs="宋体"/>
          <w:b/>
          <w:bCs/>
          <w:sz w:val="24"/>
          <w:szCs w:val="24"/>
          <w:lang w:val="en-US" w:eastAsia="zh-CN"/>
        </w:rPr>
      </w:pPr>
      <w:r>
        <w:rPr>
          <w:rFonts w:hint="eastAsia" w:hAnsi="宋体" w:cs="宋体"/>
          <w:b/>
          <w:bCs/>
          <w:sz w:val="24"/>
          <w:szCs w:val="24"/>
          <w:lang w:val="en-US" w:eastAsia="zh-CN"/>
        </w:rPr>
        <w:t>三、服务内容</w:t>
      </w:r>
    </w:p>
    <w:p w14:paraId="0D574EE5">
      <w:pPr>
        <w:numPr>
          <w:ilvl w:val="0"/>
          <w:numId w:val="0"/>
        </w:numPr>
        <w:tabs>
          <w:tab w:val="left" w:pos="720"/>
        </w:tabs>
        <w:spacing w:line="360" w:lineRule="auto"/>
        <w:ind w:leftChars="0" w:firstLine="480" w:firstLineChars="200"/>
        <w:jc w:val="left"/>
        <w:rPr>
          <w:rFonts w:hint="eastAsia" w:hAnsi="宋体" w:cs="宋体"/>
          <w:sz w:val="24"/>
          <w:szCs w:val="24"/>
        </w:rPr>
      </w:pPr>
      <w:r>
        <w:rPr>
          <w:rFonts w:hint="eastAsia" w:hAnsi="宋体" w:cs="宋体"/>
          <w:sz w:val="24"/>
          <w:szCs w:val="24"/>
          <w:lang w:val="en-US" w:eastAsia="zh-CN"/>
        </w:rPr>
        <w:t>3.1、生活照料：为老年人提供定时探望、保洁、洗衣、做饭、陪护、购物等服务</w:t>
      </w:r>
      <w:r>
        <w:rPr>
          <w:rFonts w:hint="eastAsia" w:hAnsi="宋体" w:cs="宋体"/>
          <w:sz w:val="24"/>
          <w:szCs w:val="24"/>
        </w:rPr>
        <w:t>；</w:t>
      </w:r>
    </w:p>
    <w:p w14:paraId="13FCC9E9">
      <w:pPr>
        <w:numPr>
          <w:ilvl w:val="0"/>
          <w:numId w:val="0"/>
        </w:numPr>
        <w:tabs>
          <w:tab w:val="left" w:pos="720"/>
        </w:tabs>
        <w:spacing w:line="360" w:lineRule="auto"/>
        <w:ind w:firstLine="480" w:firstLineChars="200"/>
        <w:jc w:val="left"/>
        <w:rPr>
          <w:rFonts w:hint="eastAsia" w:hAnsi="宋体" w:cs="宋体"/>
          <w:sz w:val="24"/>
          <w:szCs w:val="24"/>
        </w:rPr>
      </w:pPr>
      <w:r>
        <w:rPr>
          <w:rFonts w:hint="eastAsia" w:hAnsi="宋体" w:cs="宋体"/>
          <w:sz w:val="24"/>
          <w:szCs w:val="24"/>
          <w:lang w:val="en-US" w:eastAsia="zh-CN"/>
        </w:rPr>
        <w:t>3.2、医疗卫生：为老年人提供疾病防治、家庭病床、陪诊就医、购药送药等服务</w:t>
      </w:r>
      <w:r>
        <w:rPr>
          <w:rFonts w:hint="eastAsia" w:hAnsi="宋体" w:cs="宋体"/>
          <w:sz w:val="24"/>
          <w:szCs w:val="24"/>
        </w:rPr>
        <w:t>；</w:t>
      </w:r>
    </w:p>
    <w:p w14:paraId="4E7A285C">
      <w:pPr>
        <w:numPr>
          <w:ilvl w:val="0"/>
          <w:numId w:val="0"/>
        </w:numPr>
        <w:tabs>
          <w:tab w:val="left" w:pos="720"/>
        </w:tabs>
        <w:spacing w:line="360" w:lineRule="auto"/>
        <w:ind w:leftChars="0" w:firstLine="480" w:firstLineChars="200"/>
        <w:jc w:val="left"/>
        <w:rPr>
          <w:rFonts w:hint="eastAsia" w:hAnsi="宋体" w:cs="宋体"/>
          <w:sz w:val="24"/>
          <w:szCs w:val="24"/>
        </w:rPr>
      </w:pPr>
      <w:r>
        <w:rPr>
          <w:rFonts w:hint="eastAsia" w:hAnsi="宋体" w:cs="宋体"/>
          <w:sz w:val="24"/>
          <w:szCs w:val="24"/>
          <w:lang w:val="en-US" w:eastAsia="zh-CN"/>
        </w:rPr>
        <w:t>3.3、健康保健：为老年人建立健康档案、定期体检、心理咨询、健康教育等服务</w:t>
      </w:r>
      <w:r>
        <w:rPr>
          <w:rFonts w:hint="eastAsia" w:hAnsi="宋体" w:cs="宋体"/>
          <w:sz w:val="24"/>
          <w:szCs w:val="24"/>
        </w:rPr>
        <w:t>；</w:t>
      </w:r>
    </w:p>
    <w:p w14:paraId="3987B0AE">
      <w:pPr>
        <w:numPr>
          <w:ilvl w:val="0"/>
          <w:numId w:val="0"/>
        </w:numPr>
        <w:tabs>
          <w:tab w:val="left" w:pos="720"/>
        </w:tabs>
        <w:spacing w:line="360" w:lineRule="auto"/>
        <w:ind w:leftChars="0" w:firstLine="480" w:firstLineChars="200"/>
        <w:jc w:val="left"/>
        <w:rPr>
          <w:rFonts w:hint="eastAsia" w:hAnsi="宋体" w:cs="宋体"/>
          <w:sz w:val="24"/>
          <w:szCs w:val="24"/>
          <w:lang w:val="en-US" w:eastAsia="zh-CN"/>
        </w:rPr>
      </w:pPr>
      <w:r>
        <w:rPr>
          <w:rFonts w:hint="eastAsia" w:hAnsi="宋体" w:cs="宋体"/>
          <w:sz w:val="24"/>
          <w:szCs w:val="24"/>
          <w:lang w:val="en-US" w:eastAsia="zh-CN"/>
        </w:rPr>
        <w:t>3.4、文化娱乐：为老年人提供活动教育场所和体育健身设施，开展文艺、体育、棋牌、健身等服务</w:t>
      </w:r>
      <w:r>
        <w:rPr>
          <w:rFonts w:hint="eastAsia" w:hAnsi="宋体" w:cs="宋体"/>
          <w:sz w:val="24"/>
          <w:szCs w:val="24"/>
        </w:rPr>
        <w:t>；</w:t>
      </w:r>
    </w:p>
    <w:p w14:paraId="51960598">
      <w:pPr>
        <w:numPr>
          <w:ilvl w:val="0"/>
          <w:numId w:val="0"/>
        </w:numPr>
        <w:tabs>
          <w:tab w:val="left" w:pos="720"/>
        </w:tabs>
        <w:spacing w:line="360" w:lineRule="auto"/>
        <w:ind w:leftChars="0" w:firstLine="480" w:firstLineChars="200"/>
        <w:jc w:val="left"/>
        <w:rPr>
          <w:rFonts w:hint="eastAsia" w:hAnsi="宋体" w:cs="宋体"/>
          <w:sz w:val="24"/>
          <w:szCs w:val="24"/>
          <w:lang w:val="en-US" w:eastAsia="zh-CN"/>
        </w:rPr>
      </w:pPr>
      <w:r>
        <w:rPr>
          <w:rFonts w:hint="eastAsia" w:hAnsi="宋体" w:cs="宋体"/>
          <w:sz w:val="24"/>
          <w:szCs w:val="24"/>
          <w:lang w:val="en-US" w:eastAsia="zh-CN"/>
        </w:rPr>
        <w:t>3.5、精神慰问：为老年人提供亲情慰藉、聊天谈心、协助交友、节假日或纪念日关怀、日常心理疏导等服务</w:t>
      </w:r>
      <w:r>
        <w:rPr>
          <w:rFonts w:hint="eastAsia" w:hAnsi="宋体" w:cs="宋体"/>
          <w:sz w:val="24"/>
          <w:szCs w:val="24"/>
        </w:rPr>
        <w:t>；</w:t>
      </w:r>
    </w:p>
    <w:p w14:paraId="17879EC4">
      <w:pPr>
        <w:numPr>
          <w:ilvl w:val="0"/>
          <w:numId w:val="0"/>
        </w:numPr>
        <w:tabs>
          <w:tab w:val="left" w:pos="720"/>
        </w:tabs>
        <w:spacing w:line="360" w:lineRule="auto"/>
        <w:ind w:leftChars="0" w:firstLine="480" w:firstLineChars="200"/>
        <w:jc w:val="left"/>
        <w:rPr>
          <w:rFonts w:hint="eastAsia" w:hAnsi="宋体" w:cs="宋体"/>
          <w:sz w:val="24"/>
          <w:szCs w:val="24"/>
          <w:lang w:val="en-US" w:eastAsia="zh-CN"/>
        </w:rPr>
      </w:pPr>
      <w:r>
        <w:rPr>
          <w:rFonts w:hint="eastAsia" w:hAnsi="宋体" w:cs="宋体"/>
          <w:sz w:val="24"/>
          <w:szCs w:val="24"/>
          <w:lang w:val="en-US" w:eastAsia="zh-CN"/>
        </w:rPr>
        <w:t>3.6、特色服务内容：为适应老年人居家养老服务需求，我区增加特色服务内容：</w:t>
      </w:r>
    </w:p>
    <w:p w14:paraId="69CEF280">
      <w:pPr>
        <w:numPr>
          <w:ilvl w:val="0"/>
          <w:numId w:val="0"/>
        </w:numPr>
        <w:tabs>
          <w:tab w:val="left" w:pos="720"/>
        </w:tabs>
        <w:spacing w:line="360" w:lineRule="auto"/>
        <w:ind w:leftChars="0" w:firstLine="480" w:firstLineChars="200"/>
        <w:jc w:val="left"/>
        <w:rPr>
          <w:rFonts w:hint="eastAsia" w:hAnsi="宋体" w:cs="宋体"/>
          <w:sz w:val="24"/>
          <w:szCs w:val="24"/>
          <w:lang w:val="en-US" w:eastAsia="zh-CN"/>
        </w:rPr>
      </w:pPr>
      <w:r>
        <w:rPr>
          <w:rFonts w:hint="eastAsia" w:hAnsi="宋体" w:cs="宋体"/>
          <w:sz w:val="24"/>
          <w:szCs w:val="24"/>
          <w:lang w:val="en-US" w:eastAsia="zh-CN"/>
        </w:rPr>
        <w:t>（1）艾灸活络：为老年人提供艾熏服务，加强肢体血液循环缓解肿胀麻木</w:t>
      </w:r>
      <w:r>
        <w:rPr>
          <w:rFonts w:hint="eastAsia" w:hAnsi="宋体" w:cs="宋体"/>
          <w:sz w:val="24"/>
          <w:szCs w:val="24"/>
        </w:rPr>
        <w:t>；</w:t>
      </w:r>
    </w:p>
    <w:p w14:paraId="4CBDADAB">
      <w:pPr>
        <w:numPr>
          <w:ilvl w:val="0"/>
          <w:numId w:val="0"/>
        </w:numPr>
        <w:tabs>
          <w:tab w:val="left" w:pos="720"/>
        </w:tabs>
        <w:spacing w:line="360" w:lineRule="auto"/>
        <w:ind w:leftChars="0" w:firstLine="480" w:firstLineChars="200"/>
        <w:jc w:val="left"/>
        <w:rPr>
          <w:rFonts w:hint="eastAsia" w:hAnsi="宋体" w:cs="宋体"/>
          <w:sz w:val="24"/>
          <w:szCs w:val="24"/>
          <w:lang w:val="en-US" w:eastAsia="zh-CN"/>
        </w:rPr>
      </w:pPr>
      <w:r>
        <w:rPr>
          <w:rFonts w:hint="eastAsia" w:hAnsi="宋体" w:cs="宋体"/>
          <w:sz w:val="24"/>
          <w:szCs w:val="24"/>
          <w:lang w:val="en-US" w:eastAsia="zh-CN"/>
        </w:rPr>
        <w:t>（2）舒筋活络：为老年人提供活络按摩服务，达到舒筋活络、气血循环。</w:t>
      </w:r>
    </w:p>
    <w:p w14:paraId="080FE09A">
      <w:pPr>
        <w:numPr>
          <w:ilvl w:val="0"/>
          <w:numId w:val="0"/>
        </w:numPr>
        <w:tabs>
          <w:tab w:val="left" w:pos="720"/>
        </w:tabs>
        <w:spacing w:line="360" w:lineRule="auto"/>
        <w:ind w:leftChars="0"/>
        <w:jc w:val="left"/>
        <w:rPr>
          <w:rFonts w:hint="eastAsia" w:hAnsi="宋体" w:cs="宋体"/>
          <w:b/>
          <w:bCs/>
          <w:sz w:val="24"/>
          <w:szCs w:val="24"/>
          <w:lang w:val="en-US" w:eastAsia="zh-CN"/>
        </w:rPr>
      </w:pPr>
      <w:r>
        <w:rPr>
          <w:rFonts w:hint="eastAsia" w:hAnsi="宋体" w:cs="宋体"/>
          <w:b/>
          <w:bCs/>
          <w:sz w:val="24"/>
          <w:szCs w:val="24"/>
          <w:lang w:val="en-US" w:eastAsia="zh-CN"/>
        </w:rPr>
        <w:t>四、服务时间</w:t>
      </w:r>
    </w:p>
    <w:p w14:paraId="36758D01">
      <w:pPr>
        <w:numPr>
          <w:ilvl w:val="0"/>
          <w:numId w:val="0"/>
        </w:numPr>
        <w:tabs>
          <w:tab w:val="left" w:pos="720"/>
        </w:tabs>
        <w:spacing w:line="360" w:lineRule="auto"/>
        <w:ind w:leftChars="0" w:firstLine="480" w:firstLineChars="200"/>
        <w:jc w:val="left"/>
        <w:rPr>
          <w:rFonts w:hint="eastAsia" w:hAnsi="宋体" w:cs="宋体"/>
          <w:sz w:val="24"/>
          <w:szCs w:val="24"/>
          <w:lang w:eastAsia="zh-CN"/>
        </w:rPr>
      </w:pPr>
      <w:r>
        <w:rPr>
          <w:rFonts w:hint="eastAsia" w:hAnsi="宋体" w:cs="宋体"/>
          <w:sz w:val="24"/>
          <w:szCs w:val="24"/>
          <w:lang w:val="en-US" w:eastAsia="zh-CN"/>
        </w:rPr>
        <w:t>4.1、</w:t>
      </w:r>
      <w:r>
        <w:rPr>
          <w:rFonts w:hint="eastAsia" w:hAnsi="宋体" w:cs="宋体"/>
          <w:sz w:val="24"/>
          <w:szCs w:val="24"/>
        </w:rPr>
        <w:t>无偿服务的对象</w:t>
      </w:r>
      <w:r>
        <w:rPr>
          <w:rFonts w:hint="eastAsia" w:hAnsi="宋体" w:cs="宋体"/>
          <w:sz w:val="24"/>
          <w:szCs w:val="24"/>
          <w:lang w:eastAsia="zh-CN"/>
        </w:rPr>
        <w:t>，</w:t>
      </w:r>
      <w:r>
        <w:rPr>
          <w:rFonts w:hint="eastAsia" w:hAnsi="宋体" w:cs="宋体"/>
          <w:sz w:val="24"/>
          <w:szCs w:val="24"/>
          <w:lang w:val="en-US" w:eastAsia="zh-CN"/>
        </w:rPr>
        <w:t>每人每月服务时间为20个工时</w:t>
      </w:r>
      <w:r>
        <w:rPr>
          <w:rFonts w:hint="eastAsia" w:hAnsi="宋体" w:cs="宋体"/>
          <w:sz w:val="24"/>
          <w:szCs w:val="24"/>
        </w:rPr>
        <w:t>；</w:t>
      </w:r>
    </w:p>
    <w:p w14:paraId="36B3D8D1">
      <w:pPr>
        <w:numPr>
          <w:ilvl w:val="0"/>
          <w:numId w:val="0"/>
        </w:numPr>
        <w:tabs>
          <w:tab w:val="left" w:pos="720"/>
        </w:tabs>
        <w:spacing w:line="360" w:lineRule="auto"/>
        <w:ind w:leftChars="0" w:firstLine="480" w:firstLineChars="200"/>
        <w:jc w:val="left"/>
        <w:rPr>
          <w:rFonts w:hint="eastAsia" w:hAnsi="宋体" w:cs="宋体"/>
          <w:sz w:val="24"/>
          <w:szCs w:val="24"/>
        </w:rPr>
      </w:pPr>
      <w:r>
        <w:rPr>
          <w:rFonts w:hint="eastAsia" w:hAnsi="宋体" w:cs="宋体"/>
          <w:sz w:val="24"/>
          <w:szCs w:val="24"/>
          <w:lang w:val="en-US" w:eastAsia="zh-CN"/>
        </w:rPr>
        <w:t>4.2、</w:t>
      </w:r>
      <w:r>
        <w:rPr>
          <w:rFonts w:hint="eastAsia" w:hAnsi="宋体" w:cs="宋体"/>
          <w:sz w:val="24"/>
          <w:szCs w:val="24"/>
        </w:rPr>
        <w:t>低偿服务对象</w:t>
      </w:r>
      <w:r>
        <w:rPr>
          <w:rFonts w:hint="eastAsia" w:hAnsi="宋体" w:cs="宋体"/>
          <w:sz w:val="24"/>
          <w:szCs w:val="24"/>
          <w:lang w:eastAsia="zh-CN"/>
        </w:rPr>
        <w:t>，</w:t>
      </w:r>
      <w:r>
        <w:rPr>
          <w:rFonts w:hint="eastAsia" w:hAnsi="宋体" w:cs="宋体"/>
          <w:sz w:val="24"/>
          <w:szCs w:val="24"/>
          <w:lang w:val="en-US" w:eastAsia="zh-CN"/>
        </w:rPr>
        <w:t>每人每月服务时间为10个工时。</w:t>
      </w:r>
    </w:p>
    <w:p w14:paraId="14BA5E53">
      <w:pPr>
        <w:numPr>
          <w:ilvl w:val="0"/>
          <w:numId w:val="0"/>
        </w:numPr>
        <w:tabs>
          <w:tab w:val="left" w:pos="720"/>
        </w:tabs>
        <w:spacing w:line="360" w:lineRule="auto"/>
        <w:ind w:firstLine="480" w:firstLineChars="200"/>
        <w:jc w:val="both"/>
        <w:rPr>
          <w:rFonts w:hint="eastAsia" w:hAnsi="宋体" w:cs="宋体"/>
          <w:sz w:val="24"/>
          <w:szCs w:val="24"/>
          <w:lang w:val="en-US" w:eastAsia="zh-CN"/>
        </w:rPr>
      </w:pPr>
      <w:r>
        <w:rPr>
          <w:rFonts w:hint="eastAsia" w:hAnsi="宋体" w:cs="宋体"/>
          <w:sz w:val="24"/>
          <w:szCs w:val="24"/>
          <w:lang w:eastAsia="zh-CN"/>
        </w:rPr>
        <w:t>注：</w:t>
      </w:r>
      <w:r>
        <w:rPr>
          <w:rFonts w:hint="eastAsia" w:hAnsi="宋体" w:cs="宋体"/>
          <w:sz w:val="24"/>
          <w:szCs w:val="24"/>
        </w:rPr>
        <w:t>居家养老服务</w:t>
      </w:r>
      <w:r>
        <w:rPr>
          <w:rFonts w:hint="eastAsia" w:hAnsi="宋体" w:cs="宋体"/>
          <w:sz w:val="24"/>
          <w:szCs w:val="24"/>
          <w:lang w:eastAsia="zh-CN"/>
        </w:rPr>
        <w:t>补贴</w:t>
      </w:r>
      <w:r>
        <w:rPr>
          <w:rFonts w:hint="eastAsia" w:hAnsi="宋体" w:cs="宋体"/>
          <w:sz w:val="24"/>
          <w:szCs w:val="24"/>
        </w:rPr>
        <w:t>，当</w:t>
      </w:r>
      <w:r>
        <w:rPr>
          <w:rFonts w:hint="eastAsia" w:hAnsi="宋体" w:cs="宋体"/>
          <w:sz w:val="24"/>
          <w:szCs w:val="24"/>
          <w:lang w:eastAsia="zh-CN"/>
        </w:rPr>
        <w:t>月有效</w:t>
      </w:r>
      <w:r>
        <w:rPr>
          <w:rFonts w:hint="eastAsia" w:hAnsi="宋体" w:cs="宋体"/>
          <w:sz w:val="24"/>
          <w:szCs w:val="24"/>
        </w:rPr>
        <w:t>，不得转让，过</w:t>
      </w:r>
      <w:r>
        <w:rPr>
          <w:rFonts w:hint="eastAsia" w:hAnsi="宋体" w:cs="宋体"/>
          <w:sz w:val="24"/>
          <w:szCs w:val="24"/>
          <w:lang w:eastAsia="zh-CN"/>
        </w:rPr>
        <w:t>期</w:t>
      </w:r>
      <w:r>
        <w:rPr>
          <w:rFonts w:hint="eastAsia" w:hAnsi="宋体" w:cs="宋体"/>
          <w:sz w:val="24"/>
          <w:szCs w:val="24"/>
        </w:rPr>
        <w:t>作废</w:t>
      </w:r>
      <w:r>
        <w:rPr>
          <w:rFonts w:hint="eastAsia" w:hAnsi="宋体" w:cs="宋体"/>
          <w:sz w:val="24"/>
          <w:szCs w:val="24"/>
          <w:lang w:val="en-US" w:eastAsia="zh-CN"/>
        </w:rPr>
        <w:t>。</w:t>
      </w:r>
    </w:p>
    <w:p w14:paraId="21CA29A6">
      <w:pPr>
        <w:numPr>
          <w:ilvl w:val="0"/>
          <w:numId w:val="0"/>
        </w:numPr>
        <w:tabs>
          <w:tab w:val="left" w:pos="720"/>
        </w:tabs>
        <w:spacing w:line="360" w:lineRule="auto"/>
        <w:ind w:leftChars="0"/>
        <w:jc w:val="left"/>
        <w:rPr>
          <w:rFonts w:hint="eastAsia" w:hAnsi="宋体" w:cs="宋体"/>
          <w:b/>
          <w:bCs/>
          <w:sz w:val="24"/>
          <w:szCs w:val="24"/>
          <w:lang w:val="en-US" w:eastAsia="zh-CN"/>
        </w:rPr>
      </w:pPr>
      <w:r>
        <w:rPr>
          <w:rFonts w:hint="eastAsia" w:hAnsi="宋体" w:cs="宋体"/>
          <w:b/>
          <w:bCs/>
          <w:sz w:val="24"/>
          <w:szCs w:val="24"/>
          <w:lang w:val="en-US" w:eastAsia="zh-CN"/>
        </w:rPr>
        <w:t>五、服务方式</w:t>
      </w:r>
    </w:p>
    <w:p w14:paraId="35C47133">
      <w:pPr>
        <w:numPr>
          <w:ilvl w:val="0"/>
          <w:numId w:val="0"/>
        </w:numPr>
        <w:tabs>
          <w:tab w:val="left" w:pos="720"/>
        </w:tabs>
        <w:spacing w:line="360" w:lineRule="auto"/>
        <w:ind w:leftChars="0"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5.1、由居家养老服务机构安排服务人员，根据老年人的需求上门为符合申请条件的老年人提供服务。</w:t>
      </w:r>
    </w:p>
    <w:p w14:paraId="7389D5BD">
      <w:pPr>
        <w:numPr>
          <w:ilvl w:val="0"/>
          <w:numId w:val="0"/>
        </w:numPr>
        <w:tabs>
          <w:tab w:val="left" w:pos="720"/>
        </w:tabs>
        <w:spacing w:line="360" w:lineRule="auto"/>
        <w:ind w:leftChars="0"/>
        <w:jc w:val="left"/>
        <w:rPr>
          <w:rFonts w:hint="eastAsia" w:hAnsi="宋体" w:cs="宋体"/>
          <w:b/>
          <w:bCs/>
          <w:sz w:val="24"/>
          <w:szCs w:val="24"/>
          <w:lang w:val="en-US" w:eastAsia="zh-CN"/>
        </w:rPr>
      </w:pPr>
      <w:bookmarkStart w:id="3" w:name="_Toc24020"/>
      <w:bookmarkStart w:id="4" w:name="_Toc7993"/>
      <w:r>
        <w:rPr>
          <w:rFonts w:hint="eastAsia" w:hAnsi="宋体" w:cs="宋体"/>
          <w:b/>
          <w:bCs/>
          <w:sz w:val="24"/>
          <w:szCs w:val="24"/>
          <w:lang w:val="en-US" w:eastAsia="zh-CN"/>
        </w:rPr>
        <w:t>六、服务</w:t>
      </w:r>
      <w:bookmarkEnd w:id="3"/>
      <w:bookmarkEnd w:id="4"/>
      <w:r>
        <w:rPr>
          <w:rFonts w:hint="eastAsia" w:hAnsi="宋体" w:cs="宋体"/>
          <w:b/>
          <w:bCs/>
          <w:sz w:val="24"/>
          <w:szCs w:val="24"/>
          <w:lang w:val="en-US" w:eastAsia="zh-CN"/>
        </w:rPr>
        <w:t>要求</w:t>
      </w:r>
    </w:p>
    <w:p w14:paraId="5AC6D8FB">
      <w:pPr>
        <w:numPr>
          <w:ilvl w:val="0"/>
          <w:numId w:val="0"/>
        </w:numPr>
        <w:tabs>
          <w:tab w:val="left" w:pos="720"/>
        </w:tabs>
        <w:spacing w:line="360" w:lineRule="auto"/>
        <w:ind w:leftChars="0"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6.1、居家养老服务机构建立居家养老服务管理队伍，须协同各村（居）做好居家养老服务工作，建立居家养老服务网络。</w:t>
      </w:r>
    </w:p>
    <w:p w14:paraId="26F1A3AF">
      <w:pPr>
        <w:numPr>
          <w:ilvl w:val="0"/>
          <w:numId w:val="0"/>
        </w:numPr>
        <w:tabs>
          <w:tab w:val="left" w:pos="720"/>
        </w:tabs>
        <w:spacing w:line="360" w:lineRule="auto"/>
        <w:ind w:leftChars="0"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6.2、居家养老服务人员和居家养老服务对象必须如实填写《三亚市吉阳区居家养老服务申请表》，如有不实行为，取消服务对象的资格。</w:t>
      </w:r>
    </w:p>
    <w:p w14:paraId="75C30784">
      <w:pPr>
        <w:numPr>
          <w:ilvl w:val="0"/>
          <w:numId w:val="0"/>
        </w:numPr>
        <w:tabs>
          <w:tab w:val="left" w:pos="720"/>
        </w:tabs>
        <w:spacing w:line="360" w:lineRule="auto"/>
        <w:ind w:leftChars="0"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6.3、服务人员与服务对象产生矛盾、纠纷，由三亚市吉阳区民政局进行协调，协调不成的，按合同和有关法规协调司法机关处理。</w:t>
      </w:r>
    </w:p>
    <w:p w14:paraId="3482E960">
      <w:pPr>
        <w:numPr>
          <w:ilvl w:val="0"/>
          <w:numId w:val="0"/>
        </w:numPr>
        <w:tabs>
          <w:tab w:val="left" w:pos="720"/>
        </w:tabs>
        <w:spacing w:line="360" w:lineRule="auto"/>
        <w:ind w:leftChars="0"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6.4、服务人员每天服务结束后，服务对象和服务人员须按照要求，认真填写服务机构提供的服务工单。</w:t>
      </w:r>
    </w:p>
    <w:p w14:paraId="1ABB996D">
      <w:pPr>
        <w:numPr>
          <w:ilvl w:val="0"/>
          <w:numId w:val="0"/>
        </w:numPr>
        <w:tabs>
          <w:tab w:val="left" w:pos="720"/>
        </w:tabs>
        <w:spacing w:line="360" w:lineRule="auto"/>
        <w:ind w:leftChars="0"/>
        <w:jc w:val="left"/>
        <w:rPr>
          <w:rFonts w:hint="eastAsia" w:hAnsi="宋体" w:cs="宋体"/>
          <w:b/>
          <w:bCs/>
          <w:sz w:val="24"/>
          <w:szCs w:val="24"/>
          <w:lang w:val="en-US" w:eastAsia="zh-CN"/>
        </w:rPr>
      </w:pPr>
      <w:r>
        <w:rPr>
          <w:rFonts w:hint="eastAsia" w:hAnsi="宋体" w:cs="宋体"/>
          <w:b/>
          <w:bCs/>
          <w:sz w:val="24"/>
          <w:szCs w:val="24"/>
          <w:lang w:val="en-US" w:eastAsia="zh-CN"/>
        </w:rPr>
        <w:t>七、服务社区范围</w:t>
      </w:r>
    </w:p>
    <w:p w14:paraId="038B1F14">
      <w:pPr>
        <w:numPr>
          <w:ilvl w:val="0"/>
          <w:numId w:val="0"/>
        </w:numPr>
        <w:tabs>
          <w:tab w:val="left" w:pos="720"/>
        </w:tabs>
        <w:spacing w:line="360" w:lineRule="auto"/>
        <w:ind w:leftChars="0"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7.1、吉阳区40个村（社区）</w:t>
      </w:r>
    </w:p>
    <w:p w14:paraId="2D595A2D">
      <w:pPr>
        <w:numPr>
          <w:ilvl w:val="0"/>
          <w:numId w:val="0"/>
        </w:numPr>
        <w:tabs>
          <w:tab w:val="left" w:pos="720"/>
        </w:tabs>
        <w:spacing w:line="360" w:lineRule="auto"/>
        <w:ind w:leftChars="0"/>
        <w:jc w:val="left"/>
        <w:rPr>
          <w:rFonts w:hint="eastAsia" w:hAnsi="宋体" w:cs="宋体"/>
          <w:b/>
          <w:bCs/>
          <w:sz w:val="24"/>
          <w:szCs w:val="24"/>
          <w:lang w:val="en-US" w:eastAsia="zh-CN"/>
        </w:rPr>
      </w:pPr>
      <w:r>
        <w:rPr>
          <w:rFonts w:hint="eastAsia" w:hAnsi="宋体" w:cs="宋体"/>
          <w:b/>
          <w:bCs/>
          <w:sz w:val="24"/>
          <w:szCs w:val="24"/>
          <w:lang w:val="en-US" w:eastAsia="zh-CN"/>
        </w:rPr>
        <w:t>八、</w:t>
      </w:r>
      <w:r>
        <w:rPr>
          <w:rFonts w:hint="default" w:hAnsi="宋体" w:cs="宋体"/>
          <w:b/>
          <w:bCs/>
          <w:sz w:val="24"/>
          <w:szCs w:val="24"/>
          <w:lang w:val="en-US" w:eastAsia="zh-CN"/>
        </w:rPr>
        <w:t>居家养老服务费的计算与支付</w:t>
      </w:r>
    </w:p>
    <w:p w14:paraId="72FE5C1D">
      <w:pPr>
        <w:numPr>
          <w:ilvl w:val="0"/>
          <w:numId w:val="0"/>
        </w:numPr>
        <w:tabs>
          <w:tab w:val="left" w:pos="720"/>
        </w:tabs>
        <w:spacing w:line="360" w:lineRule="auto"/>
        <w:ind w:leftChars="0" w:firstLine="480" w:firstLineChars="200"/>
        <w:jc w:val="left"/>
        <w:rPr>
          <w:rFonts w:hint="eastAsia" w:hAnsi="宋体" w:cs="宋体"/>
          <w:sz w:val="24"/>
          <w:szCs w:val="24"/>
          <w:lang w:eastAsia="zh-CN"/>
        </w:rPr>
      </w:pPr>
      <w:r>
        <w:rPr>
          <w:rFonts w:hint="eastAsia" w:hAnsi="宋体" w:cs="宋体"/>
          <w:sz w:val="24"/>
          <w:szCs w:val="24"/>
          <w:lang w:val="en-US" w:eastAsia="zh-CN"/>
        </w:rPr>
        <w:t>8.1、</w:t>
      </w:r>
      <w:r>
        <w:rPr>
          <w:rFonts w:hint="eastAsia" w:hAnsi="宋体" w:cs="宋体"/>
          <w:sz w:val="24"/>
          <w:szCs w:val="24"/>
        </w:rPr>
        <w:t>服务费计算方法</w:t>
      </w:r>
      <w:r>
        <w:rPr>
          <w:rFonts w:hint="eastAsia" w:hAnsi="宋体" w:cs="宋体"/>
          <w:sz w:val="24"/>
          <w:szCs w:val="24"/>
          <w:lang w:eastAsia="zh-CN"/>
        </w:rPr>
        <w:t>：</w:t>
      </w:r>
      <w:r>
        <w:rPr>
          <w:rFonts w:hint="eastAsia" w:hAnsi="宋体" w:cs="宋体"/>
          <w:sz w:val="24"/>
          <w:szCs w:val="24"/>
        </w:rPr>
        <w:t>服务人员服务费计算</w:t>
      </w:r>
      <w:r>
        <w:rPr>
          <w:rFonts w:hint="eastAsia" w:hAnsi="宋体" w:cs="宋体"/>
          <w:sz w:val="24"/>
          <w:szCs w:val="24"/>
          <w:lang w:eastAsia="zh-CN"/>
        </w:rPr>
        <w:t>原则上</w:t>
      </w:r>
      <w:r>
        <w:rPr>
          <w:rFonts w:hint="eastAsia" w:hAnsi="宋体" w:cs="宋体"/>
          <w:sz w:val="24"/>
          <w:szCs w:val="24"/>
        </w:rPr>
        <w:t>以</w:t>
      </w:r>
      <w:r>
        <w:rPr>
          <w:rFonts w:hint="eastAsia" w:hAnsi="宋体" w:cs="宋体"/>
          <w:sz w:val="24"/>
          <w:szCs w:val="24"/>
          <w:lang w:eastAsia="zh-CN"/>
        </w:rPr>
        <w:t>小时</w:t>
      </w:r>
      <w:r>
        <w:rPr>
          <w:rFonts w:hint="eastAsia" w:hAnsi="宋体" w:cs="宋体"/>
          <w:sz w:val="24"/>
          <w:szCs w:val="24"/>
        </w:rPr>
        <w:t>为</w:t>
      </w:r>
      <w:r>
        <w:rPr>
          <w:rFonts w:hint="eastAsia" w:hAnsi="宋体" w:cs="宋体"/>
          <w:sz w:val="24"/>
          <w:szCs w:val="24"/>
          <w:lang w:eastAsia="zh-CN"/>
        </w:rPr>
        <w:t>结算</w:t>
      </w:r>
      <w:r>
        <w:rPr>
          <w:rFonts w:hint="eastAsia" w:hAnsi="宋体" w:cs="宋体"/>
          <w:sz w:val="24"/>
          <w:szCs w:val="24"/>
        </w:rPr>
        <w:t>标准</w:t>
      </w:r>
      <w:r>
        <w:rPr>
          <w:rFonts w:hint="eastAsia" w:hAnsi="宋体" w:cs="宋体"/>
          <w:sz w:val="24"/>
          <w:szCs w:val="24"/>
          <w:lang w:eastAsia="zh-CN"/>
        </w:rPr>
        <w:t>，</w:t>
      </w:r>
      <w:r>
        <w:rPr>
          <w:rFonts w:hint="eastAsia" w:hAnsi="宋体" w:cs="宋体"/>
          <w:sz w:val="24"/>
          <w:szCs w:val="24"/>
        </w:rPr>
        <w:t>每</w:t>
      </w:r>
      <w:r>
        <w:rPr>
          <w:rFonts w:hint="eastAsia" w:hAnsi="宋体" w:cs="宋体"/>
          <w:sz w:val="24"/>
          <w:szCs w:val="24"/>
          <w:lang w:eastAsia="zh-CN"/>
        </w:rPr>
        <w:t>小</w:t>
      </w:r>
      <w:r>
        <w:rPr>
          <w:rFonts w:hint="eastAsia" w:hAnsi="宋体" w:cs="宋体"/>
          <w:sz w:val="24"/>
          <w:szCs w:val="24"/>
        </w:rPr>
        <w:t>时服务费用30元；</w:t>
      </w:r>
    </w:p>
    <w:p w14:paraId="49EFBC46">
      <w:pPr>
        <w:numPr>
          <w:ilvl w:val="0"/>
          <w:numId w:val="0"/>
        </w:numPr>
        <w:tabs>
          <w:tab w:val="left" w:pos="720"/>
        </w:tabs>
        <w:spacing w:line="360" w:lineRule="auto"/>
        <w:ind w:leftChars="0" w:firstLine="480" w:firstLineChars="200"/>
        <w:jc w:val="left"/>
        <w:rPr>
          <w:rFonts w:hint="eastAsia" w:hAnsi="宋体" w:cs="宋体"/>
          <w:b/>
          <w:bCs/>
          <w:sz w:val="24"/>
          <w:szCs w:val="24"/>
          <w:lang w:val="en-US" w:eastAsia="zh-CN"/>
        </w:rPr>
      </w:pPr>
      <w:r>
        <w:rPr>
          <w:rFonts w:hint="eastAsia" w:hAnsi="宋体" w:cs="宋体"/>
          <w:sz w:val="24"/>
          <w:szCs w:val="24"/>
          <w:lang w:val="en-US" w:eastAsia="zh-CN"/>
        </w:rPr>
        <w:t>8.2、服务费支付方法</w:t>
      </w:r>
      <w:r>
        <w:rPr>
          <w:rFonts w:hint="eastAsia" w:hAnsi="宋体" w:cs="宋体"/>
          <w:sz w:val="24"/>
          <w:szCs w:val="24"/>
          <w:lang w:eastAsia="zh-CN"/>
        </w:rPr>
        <w:t>：</w:t>
      </w:r>
      <w:r>
        <w:rPr>
          <w:rFonts w:hint="eastAsia" w:hAnsi="宋体" w:cs="宋体"/>
          <w:sz w:val="24"/>
          <w:szCs w:val="24"/>
          <w:lang w:val="en-US" w:eastAsia="zh-CN"/>
        </w:rPr>
        <w:t>居家养</w:t>
      </w:r>
      <w:r>
        <w:rPr>
          <w:rFonts w:hint="eastAsia" w:hAnsi="宋体" w:cs="宋体"/>
          <w:sz w:val="24"/>
          <w:szCs w:val="24"/>
        </w:rPr>
        <w:t>老服务机构每</w:t>
      </w:r>
      <w:r>
        <w:rPr>
          <w:rFonts w:hint="eastAsia" w:hAnsi="宋体" w:cs="宋体"/>
          <w:sz w:val="24"/>
          <w:szCs w:val="24"/>
          <w:lang w:eastAsia="zh-CN"/>
        </w:rPr>
        <w:t>月</w:t>
      </w:r>
      <w:r>
        <w:rPr>
          <w:rFonts w:hint="eastAsia" w:hAnsi="宋体" w:cs="宋体"/>
          <w:sz w:val="24"/>
          <w:szCs w:val="24"/>
        </w:rPr>
        <w:t>将机构信息服务平台根据服务记录生成的服务报表及由服务对象签字确认的服务工单作为结算依据，上报至区民政局</w:t>
      </w:r>
      <w:r>
        <w:rPr>
          <w:rFonts w:hint="eastAsia" w:hAnsi="宋体" w:cs="宋体"/>
          <w:sz w:val="24"/>
          <w:szCs w:val="24"/>
          <w:lang w:eastAsia="zh-CN"/>
        </w:rPr>
        <w:t>，</w:t>
      </w:r>
      <w:r>
        <w:rPr>
          <w:rFonts w:hint="eastAsia" w:hAnsi="宋体" w:cs="宋体"/>
          <w:sz w:val="24"/>
          <w:szCs w:val="24"/>
        </w:rPr>
        <w:t>区民政</w:t>
      </w:r>
      <w:r>
        <w:rPr>
          <w:rFonts w:hint="eastAsia" w:hAnsi="宋体" w:cs="宋体"/>
          <w:sz w:val="24"/>
          <w:szCs w:val="24"/>
          <w:lang w:eastAsia="zh-CN"/>
        </w:rPr>
        <w:t>局进行</w:t>
      </w:r>
      <w:r>
        <w:rPr>
          <w:rFonts w:hint="eastAsia" w:hAnsi="宋体" w:cs="宋体"/>
          <w:sz w:val="24"/>
          <w:szCs w:val="24"/>
        </w:rPr>
        <w:t>审核</w:t>
      </w:r>
      <w:r>
        <w:rPr>
          <w:rFonts w:hint="eastAsia" w:hAnsi="宋体" w:cs="宋体"/>
          <w:sz w:val="24"/>
          <w:szCs w:val="24"/>
          <w:lang w:eastAsia="zh-CN"/>
        </w:rPr>
        <w:t>并</w:t>
      </w:r>
      <w:r>
        <w:rPr>
          <w:rFonts w:hint="eastAsia" w:hAnsi="宋体" w:cs="宋体"/>
          <w:sz w:val="24"/>
          <w:szCs w:val="24"/>
        </w:rPr>
        <w:t>将结算资金拨付给服务机构。</w:t>
      </w:r>
    </w:p>
    <w:p w14:paraId="4BA5B14A">
      <w:pPr>
        <w:numPr>
          <w:ilvl w:val="0"/>
          <w:numId w:val="0"/>
        </w:numPr>
        <w:tabs>
          <w:tab w:val="left" w:pos="720"/>
        </w:tabs>
        <w:spacing w:line="360" w:lineRule="auto"/>
        <w:ind w:leftChars="0"/>
        <w:jc w:val="left"/>
        <w:rPr>
          <w:rFonts w:hint="eastAsia" w:hAnsi="宋体" w:cs="宋体"/>
          <w:b/>
          <w:bCs/>
          <w:sz w:val="24"/>
          <w:szCs w:val="24"/>
          <w:lang w:val="en-US" w:eastAsia="zh-CN"/>
        </w:rPr>
      </w:pPr>
      <w:r>
        <w:rPr>
          <w:rFonts w:hint="eastAsia" w:hAnsi="宋体" w:cs="宋体"/>
          <w:b/>
          <w:bCs/>
          <w:sz w:val="24"/>
          <w:szCs w:val="24"/>
          <w:lang w:val="en-US" w:eastAsia="zh-CN"/>
        </w:rPr>
        <w:t>九、评估</w:t>
      </w:r>
    </w:p>
    <w:p w14:paraId="200B9FD7">
      <w:pPr>
        <w:numPr>
          <w:ilvl w:val="0"/>
          <w:numId w:val="0"/>
        </w:numPr>
        <w:tabs>
          <w:tab w:val="left" w:pos="720"/>
        </w:tabs>
        <w:spacing w:line="360" w:lineRule="auto"/>
        <w:ind w:leftChars="0"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9.1、评估时间：采购人在服务机构服务期限内的第十二个月份中旬组织评估。</w:t>
      </w:r>
    </w:p>
    <w:p w14:paraId="4E0C3E3E">
      <w:pPr>
        <w:numPr>
          <w:ilvl w:val="0"/>
          <w:numId w:val="0"/>
        </w:numPr>
        <w:tabs>
          <w:tab w:val="left" w:pos="720"/>
        </w:tabs>
        <w:spacing w:line="360" w:lineRule="auto"/>
        <w:ind w:leftChars="0"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9.2、评估方式：服务机构完成项目后，甲方指定第三方评估机构进行项目评估，尾款按项目评估结果支付。</w:t>
      </w:r>
    </w:p>
    <w:p w14:paraId="4100B80E">
      <w:pPr>
        <w:numPr>
          <w:ilvl w:val="0"/>
          <w:numId w:val="0"/>
        </w:numPr>
        <w:tabs>
          <w:tab w:val="left" w:pos="720"/>
        </w:tabs>
        <w:spacing w:line="360" w:lineRule="auto"/>
        <w:ind w:leftChars="0"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9.3、评估内容：按本项目采购合同“工作内容、服务要求”等标准执行。</w:t>
      </w:r>
    </w:p>
    <w:p w14:paraId="69A112B3">
      <w:pPr>
        <w:numPr>
          <w:ilvl w:val="0"/>
          <w:numId w:val="0"/>
        </w:numPr>
        <w:tabs>
          <w:tab w:val="left" w:pos="720"/>
        </w:tabs>
        <w:spacing w:line="360" w:lineRule="auto"/>
        <w:ind w:leftChars="0" w:firstLine="480" w:firstLineChars="200"/>
        <w:jc w:val="left"/>
        <w:rPr>
          <w:rFonts w:hint="eastAsia" w:hAnsi="宋体" w:cs="宋体"/>
          <w:b/>
          <w:bCs/>
          <w:sz w:val="24"/>
          <w:szCs w:val="24"/>
          <w:lang w:val="en-US" w:eastAsia="zh-CN"/>
        </w:rPr>
      </w:pPr>
      <w:r>
        <w:rPr>
          <w:rFonts w:hint="eastAsia" w:ascii="宋体" w:hAnsi="宋体" w:eastAsia="宋体" w:cs="宋体"/>
          <w:sz w:val="24"/>
          <w:szCs w:val="24"/>
          <w:lang w:val="en-US" w:eastAsia="zh-CN"/>
        </w:rPr>
        <w:t>9.4、履约验收标准：本着科学、公正、实事求是的原则，严格按照本项目采购合同约定的要求进行验收。按本项目采购合同“工作内容、服务要求”等标准执行。</w:t>
      </w:r>
    </w:p>
    <w:p w14:paraId="41E4FB8C">
      <w:pPr>
        <w:numPr>
          <w:ilvl w:val="0"/>
          <w:numId w:val="0"/>
        </w:numPr>
        <w:tabs>
          <w:tab w:val="left" w:pos="720"/>
        </w:tabs>
        <w:spacing w:line="360" w:lineRule="auto"/>
        <w:ind w:leftChars="0"/>
        <w:jc w:val="left"/>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十、风险管控</w:t>
      </w:r>
    </w:p>
    <w:p w14:paraId="5EA9FCE7">
      <w:pPr>
        <w:numPr>
          <w:ilvl w:val="0"/>
          <w:numId w:val="0"/>
        </w:numPr>
        <w:tabs>
          <w:tab w:val="left" w:pos="720"/>
        </w:tabs>
        <w:spacing w:line="360" w:lineRule="auto"/>
        <w:ind w:leftChars="0"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10.1、村(居)居家养老服务管理人员，依据服务工单、走访服务对象的服务情况，每月对服务情况进行服务抽查。对抽查不满意的服务人员视情况进行教育、整改并汇总汇报服务机构和区民政局。每年第三方服务机构协同我局有关工作人员，对各村(居)居家养老服务工作情况进行综合评估。我局会对服务机构服务质量进行监督，并适时进行检查、讲评，及时协调解决服务中存在的问题。</w:t>
      </w:r>
    </w:p>
    <w:p w14:paraId="5282096C">
      <w:pPr>
        <w:numPr>
          <w:ilvl w:val="0"/>
          <w:numId w:val="0"/>
        </w:numPr>
        <w:tabs>
          <w:tab w:val="left" w:pos="720"/>
        </w:tabs>
        <w:spacing w:line="360" w:lineRule="auto"/>
        <w:ind w:leftChars="0"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10.2、若我局对居家养老服务机构综合评估为不合格，则居家养老服务机构须按照要求，在规定的时间内部整改，整改不合格的取消服务合同，并不再支付最后一个月的服务工单结算。</w:t>
      </w:r>
    </w:p>
    <w:p w14:paraId="1EF781C9">
      <w:pPr>
        <w:numPr>
          <w:ilvl w:val="0"/>
          <w:numId w:val="0"/>
        </w:numPr>
        <w:tabs>
          <w:tab w:val="left" w:pos="720"/>
        </w:tabs>
        <w:spacing w:line="360" w:lineRule="auto"/>
        <w:ind w:leftChars="0"/>
        <w:jc w:val="left"/>
        <w:rPr>
          <w:rFonts w:hint="eastAsia" w:hAnsi="宋体" w:cs="宋体"/>
          <w:b/>
          <w:bCs/>
          <w:sz w:val="24"/>
          <w:szCs w:val="24"/>
          <w:lang w:val="en-US" w:eastAsia="zh-CN"/>
        </w:rPr>
      </w:pPr>
      <w:r>
        <w:rPr>
          <w:rFonts w:hint="eastAsia" w:hAnsi="宋体" w:cs="宋体"/>
          <w:b/>
          <w:bCs/>
          <w:sz w:val="24"/>
          <w:szCs w:val="24"/>
          <w:lang w:val="en-US" w:eastAsia="zh-CN"/>
        </w:rPr>
        <w:t>十一、其他要求</w:t>
      </w:r>
    </w:p>
    <w:p w14:paraId="1FC04517">
      <w:pPr>
        <w:pStyle w:val="4"/>
        <w:spacing w:before="0" w:after="0" w:line="360" w:lineRule="auto"/>
        <w:ind w:firstLine="480" w:firstLineChars="200"/>
        <w:jc w:val="both"/>
        <w:rPr>
          <w:rFonts w:hint="eastAsia" w:ascii="宋体" w:hAnsi="宋体" w:eastAsia="宋体" w:cs="宋体"/>
          <w:b w:val="0"/>
          <w:kern w:val="0"/>
          <w:sz w:val="24"/>
          <w:szCs w:val="24"/>
          <w:lang w:val="en-US" w:eastAsia="zh-CN" w:bidi="ar-SA"/>
        </w:rPr>
      </w:pPr>
      <w:r>
        <w:rPr>
          <w:rFonts w:hint="eastAsia" w:hAnsi="宋体" w:cs="宋体"/>
          <w:b w:val="0"/>
          <w:kern w:val="0"/>
          <w:sz w:val="24"/>
          <w:szCs w:val="24"/>
          <w:lang w:val="en-US" w:eastAsia="zh-CN" w:bidi="ar-SA"/>
        </w:rPr>
        <w:t>11</w:t>
      </w:r>
      <w:r>
        <w:rPr>
          <w:rFonts w:hint="eastAsia" w:ascii="宋体" w:hAnsi="宋体" w:eastAsia="宋体" w:cs="宋体"/>
          <w:b w:val="0"/>
          <w:kern w:val="0"/>
          <w:sz w:val="24"/>
          <w:szCs w:val="24"/>
          <w:lang w:val="en-US" w:eastAsia="zh-CN" w:bidi="ar-SA"/>
        </w:rPr>
        <w:t>.1、合同履行期限（服务期）：自合同签订之日起1年；</w:t>
      </w:r>
    </w:p>
    <w:p w14:paraId="7A54716C">
      <w:pPr>
        <w:pStyle w:val="4"/>
        <w:spacing w:before="0" w:after="0" w:line="360" w:lineRule="auto"/>
        <w:ind w:firstLine="480" w:firstLineChars="200"/>
        <w:jc w:val="both"/>
        <w:rPr>
          <w:rFonts w:hint="eastAsia" w:ascii="宋体" w:hAnsi="宋体" w:eastAsia="宋体" w:cs="宋体"/>
          <w:b w:val="0"/>
          <w:kern w:val="0"/>
          <w:sz w:val="24"/>
          <w:szCs w:val="24"/>
          <w:lang w:val="en-US" w:eastAsia="zh-CN" w:bidi="ar-SA"/>
        </w:rPr>
      </w:pPr>
      <w:r>
        <w:rPr>
          <w:rFonts w:hint="eastAsia" w:hAnsi="宋体" w:cs="宋体"/>
          <w:b w:val="0"/>
          <w:kern w:val="0"/>
          <w:sz w:val="24"/>
          <w:szCs w:val="24"/>
          <w:lang w:val="en-US" w:eastAsia="zh-CN" w:bidi="ar-SA"/>
        </w:rPr>
        <w:t>11.2</w:t>
      </w:r>
      <w:r>
        <w:rPr>
          <w:rFonts w:hint="eastAsia" w:ascii="宋体" w:hAnsi="宋体" w:eastAsia="宋体" w:cs="宋体"/>
          <w:b w:val="0"/>
          <w:kern w:val="0"/>
          <w:sz w:val="24"/>
          <w:szCs w:val="24"/>
          <w:lang w:val="en-US" w:eastAsia="zh-CN" w:bidi="ar-SA"/>
        </w:rPr>
        <w:t>、合同履行地点（服务地点）：海南省三亚市吉阳区；</w:t>
      </w:r>
    </w:p>
    <w:p w14:paraId="38F10F6D">
      <w:pPr>
        <w:spacing w:line="360" w:lineRule="auto"/>
        <w:rPr>
          <w:rFonts w:hAnsi="宋体" w:cs="宋体"/>
          <w:b/>
          <w:sz w:val="32"/>
          <w:szCs w:val="32"/>
        </w:rPr>
      </w:pPr>
      <w:r>
        <w:rPr>
          <w:rFonts w:hint="eastAsia" w:ascii="宋体" w:hAnsi="宋体" w:eastAsia="宋体" w:cs="宋体"/>
          <w:b w:val="0"/>
          <w:kern w:val="0"/>
          <w:sz w:val="24"/>
          <w:szCs w:val="24"/>
          <w:lang w:val="en-US" w:eastAsia="zh-CN" w:bidi="ar-SA"/>
        </w:rPr>
        <w:t xml:space="preserve">    </w:t>
      </w:r>
      <w:r>
        <w:rPr>
          <w:rFonts w:hint="eastAsia" w:hAnsi="宋体" w:cs="宋体"/>
          <w:b w:val="0"/>
          <w:kern w:val="0"/>
          <w:sz w:val="24"/>
          <w:szCs w:val="24"/>
          <w:lang w:val="en-US" w:eastAsia="zh-CN" w:bidi="ar-SA"/>
        </w:rPr>
        <w:t>11</w:t>
      </w:r>
      <w:r>
        <w:rPr>
          <w:rFonts w:hint="eastAsia" w:ascii="宋体" w:hAnsi="宋体" w:eastAsia="宋体" w:cs="宋体"/>
          <w:b w:val="0"/>
          <w:kern w:val="0"/>
          <w:sz w:val="24"/>
          <w:szCs w:val="24"/>
          <w:lang w:val="en-US" w:eastAsia="zh-CN" w:bidi="ar-SA"/>
        </w:rPr>
        <w:t>.3、其它：按采购合同执行。</w:t>
      </w:r>
      <w:bookmarkStart w:id="5" w:name="_GoBack"/>
      <w:bookmarkEnd w:id="5"/>
    </w:p>
    <w:sectPr>
      <w:headerReference r:id="rId3" w:type="default"/>
      <w:footerReference r:id="rId4" w:type="default"/>
      <w:pgSz w:w="11906" w:h="16838"/>
      <w:pgMar w:top="1440" w:right="1606"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embedRegular r:id="rId1" w:fontKey="{42BED3B5-AA25-4D30-B22B-7BCADF550A05}"/>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DC8ADE">
    <w:pPr>
      <w:pStyle w:val="13"/>
      <w:tabs>
        <w:tab w:val="clear" w:pos="4153"/>
      </w:tabs>
      <w:jc w:val="both"/>
    </w:pPr>
    <w:r>
      <w:rPr>
        <w:sz w:val="18"/>
      </w:rPr>
      <w:pict>
        <v:shape id="_x0000_s3074" o:spid="_x0000_s3074"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4F4AA3F5">
                <w:pPr>
                  <w:pStyle w:val="13"/>
                </w:pPr>
                <w:r>
                  <w:fldChar w:fldCharType="begin"/>
                </w:r>
                <w:r>
                  <w:instrText xml:space="preserve"> PAGE  \* MERGEFORMAT </w:instrText>
                </w:r>
                <w:r>
                  <w:fldChar w:fldCharType="separate"/>
                </w:r>
                <w:r>
                  <w:t>2</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5E81AA">
    <w:pPr>
      <w:pStyle w:val="14"/>
      <w:pBdr>
        <w:bottom w:val="none" w:color="auto" w:sz="0" w:space="1"/>
      </w:pBd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2583DB3"/>
    <w:multiLevelType w:val="multilevel"/>
    <w:tmpl w:val="22583DB3"/>
    <w:lvl w:ilvl="0" w:tentative="0">
      <w:start w:val="1"/>
      <w:numFmt w:val="chineseCountingThousand"/>
      <w:pStyle w:val="30"/>
      <w:lvlText w:val="(%1)"/>
      <w:lvlJc w:val="left"/>
      <w:pPr>
        <w:ind w:left="420" w:hanging="420"/>
      </w:pPr>
    </w:lvl>
    <w:lvl w:ilvl="1" w:tentative="0">
      <w:start w:val="2"/>
      <w:numFmt w:val="japaneseCounting"/>
      <w:lvlText w:val="%2、"/>
      <w:lvlJc w:val="left"/>
      <w:pPr>
        <w:ind w:left="870" w:hanging="45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483E2694"/>
    <w:multiLevelType w:val="multilevel"/>
    <w:tmpl w:val="483E2694"/>
    <w:lvl w:ilvl="0" w:tentative="0">
      <w:start w:val="1"/>
      <w:numFmt w:val="decimal"/>
      <w:pStyle w:val="28"/>
      <w:suff w:val="nothing"/>
      <w:lvlText w:val="%1、"/>
      <w:lvlJc w:val="left"/>
      <w:pPr>
        <w:ind w:left="0" w:firstLine="0"/>
      </w:pPr>
      <w:rPr>
        <w:b/>
      </w:rPr>
    </w:lvl>
    <w:lvl w:ilvl="1" w:tentative="0">
      <w:start w:val="0"/>
      <w:numFmt w:val="bullet"/>
      <w:lvlText w:val="★"/>
      <w:lvlJc w:val="left"/>
      <w:pPr>
        <w:ind w:left="780" w:hanging="360"/>
      </w:pPr>
      <w:rPr>
        <w:rFonts w:hint="eastAsia" w:ascii="宋体" w:hAnsi="宋体" w:eastAsia="宋体" w:cs="Times New Roman"/>
        <w:b/>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4"/>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2"/>
  </w:compat>
  <w:rsids>
    <w:rsidRoot w:val="00000000"/>
    <w:rsid w:val="000B44D3"/>
    <w:rsid w:val="001A2968"/>
    <w:rsid w:val="003D6656"/>
    <w:rsid w:val="00645991"/>
    <w:rsid w:val="00930024"/>
    <w:rsid w:val="00F67EC0"/>
    <w:rsid w:val="010333FC"/>
    <w:rsid w:val="012D66CB"/>
    <w:rsid w:val="01374024"/>
    <w:rsid w:val="013B0DE8"/>
    <w:rsid w:val="01635C49"/>
    <w:rsid w:val="01875DDB"/>
    <w:rsid w:val="01910A08"/>
    <w:rsid w:val="01BA61B0"/>
    <w:rsid w:val="01C34939"/>
    <w:rsid w:val="01C761D7"/>
    <w:rsid w:val="01FD42EF"/>
    <w:rsid w:val="020B07BA"/>
    <w:rsid w:val="02447828"/>
    <w:rsid w:val="026954E1"/>
    <w:rsid w:val="02781BC8"/>
    <w:rsid w:val="02866A99"/>
    <w:rsid w:val="029F53A6"/>
    <w:rsid w:val="02BD75DA"/>
    <w:rsid w:val="0313544C"/>
    <w:rsid w:val="03451AAA"/>
    <w:rsid w:val="036C6941"/>
    <w:rsid w:val="03E272F9"/>
    <w:rsid w:val="04206073"/>
    <w:rsid w:val="0426613D"/>
    <w:rsid w:val="04367644"/>
    <w:rsid w:val="04826D2E"/>
    <w:rsid w:val="0490144A"/>
    <w:rsid w:val="04AD3DAA"/>
    <w:rsid w:val="04AE367F"/>
    <w:rsid w:val="04EA7EAC"/>
    <w:rsid w:val="051200B1"/>
    <w:rsid w:val="055E32F7"/>
    <w:rsid w:val="05810D93"/>
    <w:rsid w:val="05CA273A"/>
    <w:rsid w:val="064A5629"/>
    <w:rsid w:val="06954AF6"/>
    <w:rsid w:val="06A20FC1"/>
    <w:rsid w:val="06F757B1"/>
    <w:rsid w:val="075449B1"/>
    <w:rsid w:val="0765096C"/>
    <w:rsid w:val="079A613C"/>
    <w:rsid w:val="07C5765D"/>
    <w:rsid w:val="07FE66CB"/>
    <w:rsid w:val="082A3964"/>
    <w:rsid w:val="082C148A"/>
    <w:rsid w:val="08766BA9"/>
    <w:rsid w:val="088A7F5F"/>
    <w:rsid w:val="08A059D4"/>
    <w:rsid w:val="08BF22FE"/>
    <w:rsid w:val="08D833C0"/>
    <w:rsid w:val="08FC0E5C"/>
    <w:rsid w:val="0922463B"/>
    <w:rsid w:val="093A1985"/>
    <w:rsid w:val="093F0D49"/>
    <w:rsid w:val="093F343F"/>
    <w:rsid w:val="097F1A8E"/>
    <w:rsid w:val="099A4FEF"/>
    <w:rsid w:val="09A908B8"/>
    <w:rsid w:val="09DB4F16"/>
    <w:rsid w:val="0A2148F3"/>
    <w:rsid w:val="0A285C81"/>
    <w:rsid w:val="0A287A2F"/>
    <w:rsid w:val="0A6A44EC"/>
    <w:rsid w:val="0AB3379D"/>
    <w:rsid w:val="0AC92FC0"/>
    <w:rsid w:val="0ACE4A7B"/>
    <w:rsid w:val="0B04224A"/>
    <w:rsid w:val="0B2E376B"/>
    <w:rsid w:val="0C0B585A"/>
    <w:rsid w:val="0C7D22B4"/>
    <w:rsid w:val="0C9B273A"/>
    <w:rsid w:val="0CBD6B55"/>
    <w:rsid w:val="0CDD71F7"/>
    <w:rsid w:val="0CFF0F1B"/>
    <w:rsid w:val="0D75742F"/>
    <w:rsid w:val="0D782A7C"/>
    <w:rsid w:val="0DA90E87"/>
    <w:rsid w:val="0E1C5AFD"/>
    <w:rsid w:val="0E2449B2"/>
    <w:rsid w:val="0E4A08BC"/>
    <w:rsid w:val="0E6F0323"/>
    <w:rsid w:val="0E820056"/>
    <w:rsid w:val="0EB36461"/>
    <w:rsid w:val="0EC341CA"/>
    <w:rsid w:val="0F022F45"/>
    <w:rsid w:val="0F184516"/>
    <w:rsid w:val="0F24110D"/>
    <w:rsid w:val="0F31382A"/>
    <w:rsid w:val="0F421593"/>
    <w:rsid w:val="0FC1695C"/>
    <w:rsid w:val="0FCB3337"/>
    <w:rsid w:val="0FDE0F30"/>
    <w:rsid w:val="0FDF4595"/>
    <w:rsid w:val="0FEB1C2B"/>
    <w:rsid w:val="0FFA1E6E"/>
    <w:rsid w:val="0FFC1742"/>
    <w:rsid w:val="1021389E"/>
    <w:rsid w:val="10710382"/>
    <w:rsid w:val="10914580"/>
    <w:rsid w:val="10BB33AB"/>
    <w:rsid w:val="10E01064"/>
    <w:rsid w:val="11124F95"/>
    <w:rsid w:val="111B02EE"/>
    <w:rsid w:val="111F7DDE"/>
    <w:rsid w:val="1154735C"/>
    <w:rsid w:val="115B2DE0"/>
    <w:rsid w:val="11DA3D05"/>
    <w:rsid w:val="11E76422"/>
    <w:rsid w:val="12152F8F"/>
    <w:rsid w:val="126A32DB"/>
    <w:rsid w:val="12883761"/>
    <w:rsid w:val="12900868"/>
    <w:rsid w:val="12AF0CEE"/>
    <w:rsid w:val="131D034D"/>
    <w:rsid w:val="13426006"/>
    <w:rsid w:val="134C478E"/>
    <w:rsid w:val="136E6DFB"/>
    <w:rsid w:val="13734411"/>
    <w:rsid w:val="137837D5"/>
    <w:rsid w:val="139323BD"/>
    <w:rsid w:val="13DD7ADC"/>
    <w:rsid w:val="13F60B9E"/>
    <w:rsid w:val="13FB4308"/>
    <w:rsid w:val="140C2170"/>
    <w:rsid w:val="14151024"/>
    <w:rsid w:val="141C0605"/>
    <w:rsid w:val="14302302"/>
    <w:rsid w:val="14A979BF"/>
    <w:rsid w:val="14BB2633"/>
    <w:rsid w:val="14D47131"/>
    <w:rsid w:val="14EF7AC7"/>
    <w:rsid w:val="14F055ED"/>
    <w:rsid w:val="152A6D51"/>
    <w:rsid w:val="15363948"/>
    <w:rsid w:val="155C2C83"/>
    <w:rsid w:val="15673B02"/>
    <w:rsid w:val="157955E3"/>
    <w:rsid w:val="158B3076"/>
    <w:rsid w:val="15932B49"/>
    <w:rsid w:val="15AF54A9"/>
    <w:rsid w:val="15BF393E"/>
    <w:rsid w:val="15D171CD"/>
    <w:rsid w:val="16210154"/>
    <w:rsid w:val="16445BF1"/>
    <w:rsid w:val="16740020"/>
    <w:rsid w:val="168925CF"/>
    <w:rsid w:val="16AE5760"/>
    <w:rsid w:val="16F2564D"/>
    <w:rsid w:val="16F5338F"/>
    <w:rsid w:val="16F615E1"/>
    <w:rsid w:val="1719707D"/>
    <w:rsid w:val="17772FD5"/>
    <w:rsid w:val="179E3A27"/>
    <w:rsid w:val="17BB0135"/>
    <w:rsid w:val="17EF3FA8"/>
    <w:rsid w:val="17FB49D5"/>
    <w:rsid w:val="18187335"/>
    <w:rsid w:val="181B5077"/>
    <w:rsid w:val="182C1032"/>
    <w:rsid w:val="182E4DAB"/>
    <w:rsid w:val="183F2B14"/>
    <w:rsid w:val="184B533D"/>
    <w:rsid w:val="18B25EA3"/>
    <w:rsid w:val="18C13529"/>
    <w:rsid w:val="18CE5C46"/>
    <w:rsid w:val="18D70F9E"/>
    <w:rsid w:val="18F57676"/>
    <w:rsid w:val="19006747"/>
    <w:rsid w:val="19045B0B"/>
    <w:rsid w:val="192E7960"/>
    <w:rsid w:val="19436634"/>
    <w:rsid w:val="19516FA3"/>
    <w:rsid w:val="19866520"/>
    <w:rsid w:val="1991739F"/>
    <w:rsid w:val="19FB6F0E"/>
    <w:rsid w:val="1A200723"/>
    <w:rsid w:val="1A366198"/>
    <w:rsid w:val="1A807414"/>
    <w:rsid w:val="1A9A2283"/>
    <w:rsid w:val="1A9F3D3E"/>
    <w:rsid w:val="1ABD258F"/>
    <w:rsid w:val="1AC217DA"/>
    <w:rsid w:val="1AD05CA5"/>
    <w:rsid w:val="1AE85578"/>
    <w:rsid w:val="1B811695"/>
    <w:rsid w:val="1BD6378F"/>
    <w:rsid w:val="1BE20386"/>
    <w:rsid w:val="1BFB1448"/>
    <w:rsid w:val="1C116575"/>
    <w:rsid w:val="1C2C1601"/>
    <w:rsid w:val="1C542AAC"/>
    <w:rsid w:val="1C782A98"/>
    <w:rsid w:val="1C7D3C0B"/>
    <w:rsid w:val="1C8C20A0"/>
    <w:rsid w:val="1CE925ED"/>
    <w:rsid w:val="1CF163A7"/>
    <w:rsid w:val="1CFA0092"/>
    <w:rsid w:val="1D13456F"/>
    <w:rsid w:val="1D232A04"/>
    <w:rsid w:val="1D4110DC"/>
    <w:rsid w:val="1D4330A6"/>
    <w:rsid w:val="1D540E0F"/>
    <w:rsid w:val="1D7E5E8C"/>
    <w:rsid w:val="1D9C27B6"/>
    <w:rsid w:val="1DC6338F"/>
    <w:rsid w:val="1DCA7323"/>
    <w:rsid w:val="1DCF0496"/>
    <w:rsid w:val="1DF443A0"/>
    <w:rsid w:val="1E0068A1"/>
    <w:rsid w:val="1E0565AE"/>
    <w:rsid w:val="1E206F43"/>
    <w:rsid w:val="1E5F5CBE"/>
    <w:rsid w:val="1EA638ED"/>
    <w:rsid w:val="1EBB6C6C"/>
    <w:rsid w:val="1EC75611"/>
    <w:rsid w:val="1EFA1543"/>
    <w:rsid w:val="1F69491A"/>
    <w:rsid w:val="1F8F25D3"/>
    <w:rsid w:val="1FB97650"/>
    <w:rsid w:val="1FC87893"/>
    <w:rsid w:val="1FF72257"/>
    <w:rsid w:val="1FFC578E"/>
    <w:rsid w:val="20F14BC7"/>
    <w:rsid w:val="20F63F8C"/>
    <w:rsid w:val="219519F6"/>
    <w:rsid w:val="21BC3427"/>
    <w:rsid w:val="21D50045"/>
    <w:rsid w:val="22066450"/>
    <w:rsid w:val="221F7512"/>
    <w:rsid w:val="229B303C"/>
    <w:rsid w:val="23290648"/>
    <w:rsid w:val="23403BE4"/>
    <w:rsid w:val="237F295E"/>
    <w:rsid w:val="23D83E1C"/>
    <w:rsid w:val="23F70746"/>
    <w:rsid w:val="24003A9F"/>
    <w:rsid w:val="245060A9"/>
    <w:rsid w:val="246F4781"/>
    <w:rsid w:val="24C7636B"/>
    <w:rsid w:val="24F66C50"/>
    <w:rsid w:val="25445C0D"/>
    <w:rsid w:val="255045B2"/>
    <w:rsid w:val="25565941"/>
    <w:rsid w:val="256344FB"/>
    <w:rsid w:val="25641E0C"/>
    <w:rsid w:val="25AB7A3A"/>
    <w:rsid w:val="25D23219"/>
    <w:rsid w:val="260B2287"/>
    <w:rsid w:val="260D24A3"/>
    <w:rsid w:val="26213859"/>
    <w:rsid w:val="265E1D35"/>
    <w:rsid w:val="26865151"/>
    <w:rsid w:val="268A7650"/>
    <w:rsid w:val="269C7383"/>
    <w:rsid w:val="27906EE8"/>
    <w:rsid w:val="27983FEE"/>
    <w:rsid w:val="28101DD7"/>
    <w:rsid w:val="28212236"/>
    <w:rsid w:val="28795503"/>
    <w:rsid w:val="28D64DCE"/>
    <w:rsid w:val="28E514B5"/>
    <w:rsid w:val="29017971"/>
    <w:rsid w:val="292C0E92"/>
    <w:rsid w:val="292F0982"/>
    <w:rsid w:val="29514455"/>
    <w:rsid w:val="29657F00"/>
    <w:rsid w:val="296E3259"/>
    <w:rsid w:val="29C30D22"/>
    <w:rsid w:val="29D62BAC"/>
    <w:rsid w:val="2A0B6CFA"/>
    <w:rsid w:val="2A6B7798"/>
    <w:rsid w:val="2A8E3487"/>
    <w:rsid w:val="2AC450FA"/>
    <w:rsid w:val="2B434271"/>
    <w:rsid w:val="2B7803BF"/>
    <w:rsid w:val="2B822FEC"/>
    <w:rsid w:val="2BB1567F"/>
    <w:rsid w:val="2C1F083A"/>
    <w:rsid w:val="2C444745"/>
    <w:rsid w:val="2C6646BB"/>
    <w:rsid w:val="2C9F197B"/>
    <w:rsid w:val="2CC633AC"/>
    <w:rsid w:val="2CFE48F4"/>
    <w:rsid w:val="2D1E4F96"/>
    <w:rsid w:val="2D6F57F1"/>
    <w:rsid w:val="2D6F75A0"/>
    <w:rsid w:val="2D880661"/>
    <w:rsid w:val="2DA21723"/>
    <w:rsid w:val="2DC55411"/>
    <w:rsid w:val="2E026666"/>
    <w:rsid w:val="2E450300"/>
    <w:rsid w:val="2E750BE6"/>
    <w:rsid w:val="2E81758A"/>
    <w:rsid w:val="2E9077CD"/>
    <w:rsid w:val="2EA63495"/>
    <w:rsid w:val="2EDA6C9B"/>
    <w:rsid w:val="2F0B154A"/>
    <w:rsid w:val="2F511653"/>
    <w:rsid w:val="2F8135BA"/>
    <w:rsid w:val="2FA774C5"/>
    <w:rsid w:val="2FAC57BE"/>
    <w:rsid w:val="2FAF45CB"/>
    <w:rsid w:val="2FC00586"/>
    <w:rsid w:val="2FC434F1"/>
    <w:rsid w:val="2FCF2577"/>
    <w:rsid w:val="30556F21"/>
    <w:rsid w:val="3075311F"/>
    <w:rsid w:val="30D81900"/>
    <w:rsid w:val="30EC6E83"/>
    <w:rsid w:val="310426F5"/>
    <w:rsid w:val="31232B7B"/>
    <w:rsid w:val="31540F86"/>
    <w:rsid w:val="31554CFE"/>
    <w:rsid w:val="319677F1"/>
    <w:rsid w:val="31E01301"/>
    <w:rsid w:val="3200110E"/>
    <w:rsid w:val="321833B3"/>
    <w:rsid w:val="322F72FD"/>
    <w:rsid w:val="32582CF8"/>
    <w:rsid w:val="32CA3239"/>
    <w:rsid w:val="33596D28"/>
    <w:rsid w:val="339733AC"/>
    <w:rsid w:val="33B71CA0"/>
    <w:rsid w:val="33F16F60"/>
    <w:rsid w:val="34125129"/>
    <w:rsid w:val="3422536C"/>
    <w:rsid w:val="34403A44"/>
    <w:rsid w:val="345E036E"/>
    <w:rsid w:val="346040E6"/>
    <w:rsid w:val="348222AE"/>
    <w:rsid w:val="348A2F11"/>
    <w:rsid w:val="34C04B85"/>
    <w:rsid w:val="34C91C8B"/>
    <w:rsid w:val="34FD36E3"/>
    <w:rsid w:val="354D6418"/>
    <w:rsid w:val="35643762"/>
    <w:rsid w:val="3566572C"/>
    <w:rsid w:val="356B49D5"/>
    <w:rsid w:val="356E638F"/>
    <w:rsid w:val="360C62D3"/>
    <w:rsid w:val="36AC53C0"/>
    <w:rsid w:val="376E08C8"/>
    <w:rsid w:val="37797999"/>
    <w:rsid w:val="37B07132"/>
    <w:rsid w:val="37F30DCD"/>
    <w:rsid w:val="38123949"/>
    <w:rsid w:val="384004B6"/>
    <w:rsid w:val="384A6C3F"/>
    <w:rsid w:val="3851621F"/>
    <w:rsid w:val="3872263A"/>
    <w:rsid w:val="38787C50"/>
    <w:rsid w:val="38AA1DD4"/>
    <w:rsid w:val="38C8225A"/>
    <w:rsid w:val="38D86941"/>
    <w:rsid w:val="38DD3F57"/>
    <w:rsid w:val="39007C46"/>
    <w:rsid w:val="390C65EA"/>
    <w:rsid w:val="39557F91"/>
    <w:rsid w:val="395B4E7C"/>
    <w:rsid w:val="39672480"/>
    <w:rsid w:val="39A607ED"/>
    <w:rsid w:val="39AE7622"/>
    <w:rsid w:val="39AF61D8"/>
    <w:rsid w:val="39B051C8"/>
    <w:rsid w:val="39BA7DF4"/>
    <w:rsid w:val="39BF18AF"/>
    <w:rsid w:val="39E62997"/>
    <w:rsid w:val="3A0B0650"/>
    <w:rsid w:val="3A3556CD"/>
    <w:rsid w:val="3A59585F"/>
    <w:rsid w:val="3A5C70FE"/>
    <w:rsid w:val="3A63223A"/>
    <w:rsid w:val="3A685AA2"/>
    <w:rsid w:val="3A8F1281"/>
    <w:rsid w:val="3AE710BD"/>
    <w:rsid w:val="3AEA64B7"/>
    <w:rsid w:val="3AFB06C4"/>
    <w:rsid w:val="3B820DE6"/>
    <w:rsid w:val="3B974891"/>
    <w:rsid w:val="3BAA5C47"/>
    <w:rsid w:val="3BC30935"/>
    <w:rsid w:val="3BD11425"/>
    <w:rsid w:val="3BFF2436"/>
    <w:rsid w:val="3C10476F"/>
    <w:rsid w:val="3C23269A"/>
    <w:rsid w:val="3CC52D38"/>
    <w:rsid w:val="3CD94A35"/>
    <w:rsid w:val="3CED6733"/>
    <w:rsid w:val="3CEF6007"/>
    <w:rsid w:val="3D033860"/>
    <w:rsid w:val="3D402D06"/>
    <w:rsid w:val="3D532A3A"/>
    <w:rsid w:val="3DD07BE6"/>
    <w:rsid w:val="3DEE2762"/>
    <w:rsid w:val="3E1C72D0"/>
    <w:rsid w:val="3E261EFC"/>
    <w:rsid w:val="3E2B7513"/>
    <w:rsid w:val="3E42660A"/>
    <w:rsid w:val="3EC139D3"/>
    <w:rsid w:val="3EEA4CD8"/>
    <w:rsid w:val="3F2C52F0"/>
    <w:rsid w:val="3F367F1D"/>
    <w:rsid w:val="3F4E170B"/>
    <w:rsid w:val="3F5B5BD6"/>
    <w:rsid w:val="3F7153F9"/>
    <w:rsid w:val="3FD85560"/>
    <w:rsid w:val="40181D19"/>
    <w:rsid w:val="402204A1"/>
    <w:rsid w:val="40624D42"/>
    <w:rsid w:val="407C4056"/>
    <w:rsid w:val="40A8309D"/>
    <w:rsid w:val="40A84E4B"/>
    <w:rsid w:val="40D21EC7"/>
    <w:rsid w:val="40D376AE"/>
    <w:rsid w:val="41384420"/>
    <w:rsid w:val="41540B2E"/>
    <w:rsid w:val="41614FF9"/>
    <w:rsid w:val="416D1BF0"/>
    <w:rsid w:val="41AE6491"/>
    <w:rsid w:val="41E2438C"/>
    <w:rsid w:val="42957651"/>
    <w:rsid w:val="429A4C67"/>
    <w:rsid w:val="42CA554C"/>
    <w:rsid w:val="42D737C5"/>
    <w:rsid w:val="42DB295D"/>
    <w:rsid w:val="43095949"/>
    <w:rsid w:val="43706FC9"/>
    <w:rsid w:val="43741014"/>
    <w:rsid w:val="43F3462F"/>
    <w:rsid w:val="448E6105"/>
    <w:rsid w:val="449C4CC6"/>
    <w:rsid w:val="44C4421D"/>
    <w:rsid w:val="45132AAF"/>
    <w:rsid w:val="455410FD"/>
    <w:rsid w:val="4582210E"/>
    <w:rsid w:val="45AD4CB1"/>
    <w:rsid w:val="45D109A0"/>
    <w:rsid w:val="46357180"/>
    <w:rsid w:val="4665558C"/>
    <w:rsid w:val="469320F9"/>
    <w:rsid w:val="46F030A7"/>
    <w:rsid w:val="46FA2178"/>
    <w:rsid w:val="47065347"/>
    <w:rsid w:val="474B4782"/>
    <w:rsid w:val="47501D98"/>
    <w:rsid w:val="47685334"/>
    <w:rsid w:val="477C4216"/>
    <w:rsid w:val="4783216D"/>
    <w:rsid w:val="47E0136E"/>
    <w:rsid w:val="47FC782A"/>
    <w:rsid w:val="48074B4D"/>
    <w:rsid w:val="48362D3C"/>
    <w:rsid w:val="48496F13"/>
    <w:rsid w:val="489839F7"/>
    <w:rsid w:val="48EE7ABB"/>
    <w:rsid w:val="49060960"/>
    <w:rsid w:val="491D086A"/>
    <w:rsid w:val="49415E3C"/>
    <w:rsid w:val="49777AB0"/>
    <w:rsid w:val="499A72FA"/>
    <w:rsid w:val="49A85EBB"/>
    <w:rsid w:val="49B04D70"/>
    <w:rsid w:val="49C5081B"/>
    <w:rsid w:val="49D071C0"/>
    <w:rsid w:val="4A5E47CC"/>
    <w:rsid w:val="4A802994"/>
    <w:rsid w:val="4AEB2504"/>
    <w:rsid w:val="4B094738"/>
    <w:rsid w:val="4B100CB1"/>
    <w:rsid w:val="4B6E6C91"/>
    <w:rsid w:val="4B885FA4"/>
    <w:rsid w:val="4BA17066"/>
    <w:rsid w:val="4BD72A88"/>
    <w:rsid w:val="4C371778"/>
    <w:rsid w:val="4C3E48B5"/>
    <w:rsid w:val="4C7622A1"/>
    <w:rsid w:val="4C7A7E08"/>
    <w:rsid w:val="4CCE3E8B"/>
    <w:rsid w:val="4CF338F1"/>
    <w:rsid w:val="4CFD207A"/>
    <w:rsid w:val="4D0B0C3B"/>
    <w:rsid w:val="4D227411"/>
    <w:rsid w:val="4D2E0486"/>
    <w:rsid w:val="4D7C5695"/>
    <w:rsid w:val="4D844549"/>
    <w:rsid w:val="4D873C39"/>
    <w:rsid w:val="4DCC569A"/>
    <w:rsid w:val="4DD23507"/>
    <w:rsid w:val="4DF25957"/>
    <w:rsid w:val="4DFE60AA"/>
    <w:rsid w:val="4E127DA7"/>
    <w:rsid w:val="4E3C4E24"/>
    <w:rsid w:val="4E4C41CE"/>
    <w:rsid w:val="4F3501F1"/>
    <w:rsid w:val="4F552641"/>
    <w:rsid w:val="4F560168"/>
    <w:rsid w:val="4F980780"/>
    <w:rsid w:val="4FB8497E"/>
    <w:rsid w:val="4FE439C5"/>
    <w:rsid w:val="50281B04"/>
    <w:rsid w:val="506D39BB"/>
    <w:rsid w:val="51145BE4"/>
    <w:rsid w:val="51360251"/>
    <w:rsid w:val="5173132F"/>
    <w:rsid w:val="51B11685"/>
    <w:rsid w:val="522462FB"/>
    <w:rsid w:val="5248023B"/>
    <w:rsid w:val="525E180D"/>
    <w:rsid w:val="52DB10B0"/>
    <w:rsid w:val="53784B50"/>
    <w:rsid w:val="53990623"/>
    <w:rsid w:val="53B10062"/>
    <w:rsid w:val="53BF62DB"/>
    <w:rsid w:val="53D31D87"/>
    <w:rsid w:val="53E977FC"/>
    <w:rsid w:val="53FD32A8"/>
    <w:rsid w:val="540E7263"/>
    <w:rsid w:val="54280325"/>
    <w:rsid w:val="546D2A65"/>
    <w:rsid w:val="54837309"/>
    <w:rsid w:val="5486329D"/>
    <w:rsid w:val="549C486F"/>
    <w:rsid w:val="54CD2C7A"/>
    <w:rsid w:val="550E2879"/>
    <w:rsid w:val="552C79A0"/>
    <w:rsid w:val="552F7491"/>
    <w:rsid w:val="55774994"/>
    <w:rsid w:val="558275C0"/>
    <w:rsid w:val="55A41C2D"/>
    <w:rsid w:val="55DB3175"/>
    <w:rsid w:val="55F14746"/>
    <w:rsid w:val="563A7E9B"/>
    <w:rsid w:val="5641747C"/>
    <w:rsid w:val="568D446F"/>
    <w:rsid w:val="568F468B"/>
    <w:rsid w:val="570404A9"/>
    <w:rsid w:val="57AF2B0B"/>
    <w:rsid w:val="57C77E54"/>
    <w:rsid w:val="57D12A81"/>
    <w:rsid w:val="587753D7"/>
    <w:rsid w:val="58920462"/>
    <w:rsid w:val="58AD0DF8"/>
    <w:rsid w:val="58B101BD"/>
    <w:rsid w:val="590429E2"/>
    <w:rsid w:val="593A6404"/>
    <w:rsid w:val="593E4146"/>
    <w:rsid w:val="594B23BF"/>
    <w:rsid w:val="598F6750"/>
    <w:rsid w:val="59BD150F"/>
    <w:rsid w:val="5A0F7891"/>
    <w:rsid w:val="5A1530F9"/>
    <w:rsid w:val="5A380B96"/>
    <w:rsid w:val="5A4C2893"/>
    <w:rsid w:val="5A6B2D19"/>
    <w:rsid w:val="5A9304C2"/>
    <w:rsid w:val="5AC8016B"/>
    <w:rsid w:val="5AD07020"/>
    <w:rsid w:val="5B266F2F"/>
    <w:rsid w:val="5B2B4256"/>
    <w:rsid w:val="5B4672E2"/>
    <w:rsid w:val="5B631C42"/>
    <w:rsid w:val="5BA02E96"/>
    <w:rsid w:val="5BC621D1"/>
    <w:rsid w:val="5BD448EE"/>
    <w:rsid w:val="5C14118E"/>
    <w:rsid w:val="5C401F83"/>
    <w:rsid w:val="5C5477DD"/>
    <w:rsid w:val="5C653798"/>
    <w:rsid w:val="5CA72002"/>
    <w:rsid w:val="5CE45005"/>
    <w:rsid w:val="5CE70651"/>
    <w:rsid w:val="5CF35248"/>
    <w:rsid w:val="5D121B72"/>
    <w:rsid w:val="5D4A130C"/>
    <w:rsid w:val="5D813C93"/>
    <w:rsid w:val="5E3D49CC"/>
    <w:rsid w:val="5E563013"/>
    <w:rsid w:val="5E6737F7"/>
    <w:rsid w:val="5E954808"/>
    <w:rsid w:val="5E9B7945"/>
    <w:rsid w:val="5EF64B7B"/>
    <w:rsid w:val="5F685A79"/>
    <w:rsid w:val="5F7C32D2"/>
    <w:rsid w:val="5F993E84"/>
    <w:rsid w:val="5F9A5E4E"/>
    <w:rsid w:val="5FA56CCD"/>
    <w:rsid w:val="5FDA449D"/>
    <w:rsid w:val="5FF4555F"/>
    <w:rsid w:val="6025484D"/>
    <w:rsid w:val="603B318E"/>
    <w:rsid w:val="60432042"/>
    <w:rsid w:val="60563B24"/>
    <w:rsid w:val="607D37A6"/>
    <w:rsid w:val="609F196E"/>
    <w:rsid w:val="60B54469"/>
    <w:rsid w:val="60D84E80"/>
    <w:rsid w:val="60FD6695"/>
    <w:rsid w:val="610F0176"/>
    <w:rsid w:val="61665FE8"/>
    <w:rsid w:val="61750921"/>
    <w:rsid w:val="61D03DA9"/>
    <w:rsid w:val="61D92C5E"/>
    <w:rsid w:val="62314848"/>
    <w:rsid w:val="62426A55"/>
    <w:rsid w:val="62CE02E9"/>
    <w:rsid w:val="62D022B3"/>
    <w:rsid w:val="63304B00"/>
    <w:rsid w:val="63350368"/>
    <w:rsid w:val="63B03E93"/>
    <w:rsid w:val="63FA3360"/>
    <w:rsid w:val="64047D3A"/>
    <w:rsid w:val="64340620"/>
    <w:rsid w:val="6457430E"/>
    <w:rsid w:val="64AA08E2"/>
    <w:rsid w:val="64B41760"/>
    <w:rsid w:val="64D67929"/>
    <w:rsid w:val="651B533C"/>
    <w:rsid w:val="651D2E62"/>
    <w:rsid w:val="656942F9"/>
    <w:rsid w:val="65DF6369"/>
    <w:rsid w:val="65E120E1"/>
    <w:rsid w:val="65E46075"/>
    <w:rsid w:val="661701F9"/>
    <w:rsid w:val="664A237C"/>
    <w:rsid w:val="669C24AC"/>
    <w:rsid w:val="66A6332B"/>
    <w:rsid w:val="66AA4BC9"/>
    <w:rsid w:val="66B617C0"/>
    <w:rsid w:val="66EA76BB"/>
    <w:rsid w:val="67362901"/>
    <w:rsid w:val="676A6106"/>
    <w:rsid w:val="678371C8"/>
    <w:rsid w:val="67957627"/>
    <w:rsid w:val="67966EFB"/>
    <w:rsid w:val="67C27CF0"/>
    <w:rsid w:val="68394457"/>
    <w:rsid w:val="686F7E78"/>
    <w:rsid w:val="68A613C0"/>
    <w:rsid w:val="690507DD"/>
    <w:rsid w:val="697F7EF4"/>
    <w:rsid w:val="699A7177"/>
    <w:rsid w:val="69BA3375"/>
    <w:rsid w:val="6A3A44B6"/>
    <w:rsid w:val="6A4610AD"/>
    <w:rsid w:val="6A575068"/>
    <w:rsid w:val="6A5F216E"/>
    <w:rsid w:val="6A674B7F"/>
    <w:rsid w:val="6A9C2A7B"/>
    <w:rsid w:val="6A9E2C97"/>
    <w:rsid w:val="6AB26281"/>
    <w:rsid w:val="6B095E75"/>
    <w:rsid w:val="6B19056F"/>
    <w:rsid w:val="6B4F5D3F"/>
    <w:rsid w:val="6BB42046"/>
    <w:rsid w:val="6BBD539F"/>
    <w:rsid w:val="6BD83F86"/>
    <w:rsid w:val="6BF012D0"/>
    <w:rsid w:val="6C4258A4"/>
    <w:rsid w:val="6C88775B"/>
    <w:rsid w:val="6C895281"/>
    <w:rsid w:val="6C8B724B"/>
    <w:rsid w:val="6C8C6B1F"/>
    <w:rsid w:val="6C90660F"/>
    <w:rsid w:val="6CB71DEE"/>
    <w:rsid w:val="6CCD33BF"/>
    <w:rsid w:val="6CCD7863"/>
    <w:rsid w:val="6CD97FB6"/>
    <w:rsid w:val="6CE07597"/>
    <w:rsid w:val="6D156B14"/>
    <w:rsid w:val="6D341690"/>
    <w:rsid w:val="6DAA54AF"/>
    <w:rsid w:val="6DAD31F1"/>
    <w:rsid w:val="6DE50BDD"/>
    <w:rsid w:val="6E05302D"/>
    <w:rsid w:val="6E192597"/>
    <w:rsid w:val="6EEB3FD1"/>
    <w:rsid w:val="6F196D90"/>
    <w:rsid w:val="6F3C2A7E"/>
    <w:rsid w:val="6F451933"/>
    <w:rsid w:val="6F804272"/>
    <w:rsid w:val="6FA523D2"/>
    <w:rsid w:val="6FBB1BF5"/>
    <w:rsid w:val="6FC860C0"/>
    <w:rsid w:val="6FCA008A"/>
    <w:rsid w:val="6FFE5F86"/>
    <w:rsid w:val="70115CB9"/>
    <w:rsid w:val="70671D7D"/>
    <w:rsid w:val="70904E30"/>
    <w:rsid w:val="70926DFA"/>
    <w:rsid w:val="70B76860"/>
    <w:rsid w:val="70BA00FF"/>
    <w:rsid w:val="7130216F"/>
    <w:rsid w:val="713559D7"/>
    <w:rsid w:val="714479C8"/>
    <w:rsid w:val="7164006A"/>
    <w:rsid w:val="71A212BE"/>
    <w:rsid w:val="71BE3C1E"/>
    <w:rsid w:val="721675B7"/>
    <w:rsid w:val="72295AE2"/>
    <w:rsid w:val="725620A9"/>
    <w:rsid w:val="729F57FE"/>
    <w:rsid w:val="72CC4119"/>
    <w:rsid w:val="72CE60E3"/>
    <w:rsid w:val="731C0BFD"/>
    <w:rsid w:val="73334198"/>
    <w:rsid w:val="73397A01"/>
    <w:rsid w:val="73697BBA"/>
    <w:rsid w:val="73BB6668"/>
    <w:rsid w:val="7420296E"/>
    <w:rsid w:val="742C4E6F"/>
    <w:rsid w:val="743C0E2B"/>
    <w:rsid w:val="74561EEC"/>
    <w:rsid w:val="74640AAD"/>
    <w:rsid w:val="74CE5F27"/>
    <w:rsid w:val="74F87447"/>
    <w:rsid w:val="75047B9A"/>
    <w:rsid w:val="750E6C6B"/>
    <w:rsid w:val="753164B5"/>
    <w:rsid w:val="755F3023"/>
    <w:rsid w:val="75C719F4"/>
    <w:rsid w:val="75CE1F56"/>
    <w:rsid w:val="76236746"/>
    <w:rsid w:val="766034F6"/>
    <w:rsid w:val="766308F1"/>
    <w:rsid w:val="76B31878"/>
    <w:rsid w:val="76D812DE"/>
    <w:rsid w:val="773C7ABF"/>
    <w:rsid w:val="77420E4E"/>
    <w:rsid w:val="77BE6726"/>
    <w:rsid w:val="77D221D2"/>
    <w:rsid w:val="77D5581E"/>
    <w:rsid w:val="781E71C5"/>
    <w:rsid w:val="783076DC"/>
    <w:rsid w:val="78397B5B"/>
    <w:rsid w:val="785B3F75"/>
    <w:rsid w:val="78767001"/>
    <w:rsid w:val="78A376CA"/>
    <w:rsid w:val="78DB325B"/>
    <w:rsid w:val="791800B8"/>
    <w:rsid w:val="791F31F5"/>
    <w:rsid w:val="7924080B"/>
    <w:rsid w:val="792F71B0"/>
    <w:rsid w:val="79532E9E"/>
    <w:rsid w:val="795C61F7"/>
    <w:rsid w:val="798D4602"/>
    <w:rsid w:val="79951709"/>
    <w:rsid w:val="79A25BD4"/>
    <w:rsid w:val="79BD47BC"/>
    <w:rsid w:val="79C36276"/>
    <w:rsid w:val="79DD6C0C"/>
    <w:rsid w:val="79DF0BD6"/>
    <w:rsid w:val="79F503F9"/>
    <w:rsid w:val="7A3507F6"/>
    <w:rsid w:val="7A613399"/>
    <w:rsid w:val="7A680BCB"/>
    <w:rsid w:val="7A85352B"/>
    <w:rsid w:val="7A951295"/>
    <w:rsid w:val="7ACF0C4A"/>
    <w:rsid w:val="7AD26045"/>
    <w:rsid w:val="7AD61FD9"/>
    <w:rsid w:val="7AEF4E49"/>
    <w:rsid w:val="7B1D5512"/>
    <w:rsid w:val="7B46332D"/>
    <w:rsid w:val="7B471464"/>
    <w:rsid w:val="7B58479C"/>
    <w:rsid w:val="7B75534E"/>
    <w:rsid w:val="7B937ECA"/>
    <w:rsid w:val="7B9652C4"/>
    <w:rsid w:val="7BA93249"/>
    <w:rsid w:val="7BAB6FC2"/>
    <w:rsid w:val="7BED75DA"/>
    <w:rsid w:val="7C2D3E7B"/>
    <w:rsid w:val="7C66113B"/>
    <w:rsid w:val="7C790E6E"/>
    <w:rsid w:val="7CB33B04"/>
    <w:rsid w:val="7CE0713F"/>
    <w:rsid w:val="7CEA3B1A"/>
    <w:rsid w:val="7DA57A41"/>
    <w:rsid w:val="7DBF0B02"/>
    <w:rsid w:val="7E046E5D"/>
    <w:rsid w:val="7E1846B6"/>
    <w:rsid w:val="7E4C610E"/>
    <w:rsid w:val="7E5356EF"/>
    <w:rsid w:val="7E655B4E"/>
    <w:rsid w:val="7E6A3164"/>
    <w:rsid w:val="7E6B6EDC"/>
    <w:rsid w:val="7EA30424"/>
    <w:rsid w:val="7EB0669D"/>
    <w:rsid w:val="7EF26CB5"/>
    <w:rsid w:val="7F3E014D"/>
    <w:rsid w:val="7F413799"/>
    <w:rsid w:val="7F437511"/>
    <w:rsid w:val="7F587460"/>
    <w:rsid w:val="7FC248DA"/>
    <w:rsid w:val="7FD91C23"/>
    <w:rsid w:val="7FEC195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99"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Times New Roman" w:eastAsia="宋体" w:cs="Times New Roman"/>
      <w:sz w:val="34"/>
      <w:lang w:val="en-US" w:eastAsia="zh-CN" w:bidi="ar-SA"/>
    </w:rPr>
  </w:style>
  <w:style w:type="paragraph" w:styleId="4">
    <w:name w:val="heading 1"/>
    <w:basedOn w:val="1"/>
    <w:next w:val="1"/>
    <w:qFormat/>
    <w:uiPriority w:val="99"/>
    <w:pPr>
      <w:keepNext/>
      <w:keepLines/>
      <w:autoSpaceDE w:val="0"/>
      <w:autoSpaceDN w:val="0"/>
      <w:adjustRightInd w:val="0"/>
      <w:spacing w:before="240" w:after="120" w:line="300" w:lineRule="auto"/>
      <w:jc w:val="center"/>
      <w:outlineLvl w:val="0"/>
    </w:pPr>
    <w:rPr>
      <w:b/>
      <w:kern w:val="44"/>
      <w:sz w:val="20"/>
    </w:rPr>
  </w:style>
  <w:style w:type="paragraph" w:styleId="5">
    <w:name w:val="heading 2"/>
    <w:basedOn w:val="1"/>
    <w:next w:val="1"/>
    <w:qFormat/>
    <w:uiPriority w:val="99"/>
    <w:pPr>
      <w:keepNext/>
      <w:keepLines/>
      <w:spacing w:before="260" w:after="260" w:line="413" w:lineRule="auto"/>
      <w:outlineLvl w:val="1"/>
    </w:pPr>
    <w:rPr>
      <w:rFonts w:ascii="Arial" w:hAnsi="Arial" w:eastAsia="黑体"/>
      <w:b/>
      <w:sz w:val="32"/>
    </w:rPr>
  </w:style>
  <w:style w:type="paragraph" w:styleId="6">
    <w:name w:val="heading 3"/>
    <w:basedOn w:val="1"/>
    <w:next w:val="1"/>
    <w:qFormat/>
    <w:uiPriority w:val="99"/>
    <w:pPr>
      <w:keepNext/>
      <w:keepLines/>
      <w:widowControl/>
      <w:spacing w:before="260" w:after="260" w:line="413" w:lineRule="auto"/>
      <w:jc w:val="left"/>
      <w:outlineLvl w:val="2"/>
    </w:pPr>
    <w:rPr>
      <w:rFonts w:ascii="Times New Roman"/>
      <w:b/>
      <w:sz w:val="32"/>
    </w:rPr>
  </w:style>
  <w:style w:type="character" w:default="1" w:styleId="23">
    <w:name w:val="Default Paragraph Font"/>
    <w:unhideWhenUsed/>
    <w:qFormat/>
    <w:uiPriority w:val="1"/>
  </w:style>
  <w:style w:type="table" w:default="1" w:styleId="21">
    <w:name w:val="Normal Table"/>
    <w:unhideWhenUsed/>
    <w:qFormat/>
    <w:uiPriority w:val="99"/>
    <w:tblPr>
      <w:tblCellMar>
        <w:top w:w="0" w:type="dxa"/>
        <w:left w:w="108" w:type="dxa"/>
        <w:bottom w:w="0" w:type="dxa"/>
        <w:right w:w="108" w:type="dxa"/>
      </w:tblCellMar>
    </w:tblPr>
  </w:style>
  <w:style w:type="paragraph" w:styleId="2">
    <w:name w:val="Plain Text"/>
    <w:basedOn w:val="1"/>
    <w:next w:val="3"/>
    <w:qFormat/>
    <w:uiPriority w:val="0"/>
    <w:rPr>
      <w:rFonts w:hAnsi="Courier New"/>
      <w:sz w:val="20"/>
    </w:rPr>
  </w:style>
  <w:style w:type="paragraph" w:customStyle="1" w:styleId="3">
    <w:name w:val="Default"/>
    <w:qFormat/>
    <w:uiPriority w:val="99"/>
    <w:pPr>
      <w:widowControl w:val="0"/>
      <w:autoSpaceDE w:val="0"/>
      <w:autoSpaceDN w:val="0"/>
      <w:adjustRightInd w:val="0"/>
    </w:pPr>
    <w:rPr>
      <w:rFonts w:ascii="Arial" w:hAnsi="Arial" w:eastAsia="宋体" w:cs="Arial"/>
      <w:color w:val="000000"/>
      <w:sz w:val="24"/>
      <w:szCs w:val="24"/>
      <w:lang w:val="en-US" w:eastAsia="zh-CN" w:bidi="ar-SA"/>
    </w:rPr>
  </w:style>
  <w:style w:type="paragraph" w:styleId="7">
    <w:name w:val="index 8"/>
    <w:basedOn w:val="1"/>
    <w:next w:val="1"/>
    <w:qFormat/>
    <w:uiPriority w:val="0"/>
    <w:pPr>
      <w:ind w:left="2940"/>
    </w:pPr>
    <w:rPr>
      <w:rFonts w:eastAsia="等线" w:cs="Times New Roman"/>
    </w:rPr>
  </w:style>
  <w:style w:type="paragraph" w:styleId="8">
    <w:name w:val="Normal Indent"/>
    <w:basedOn w:val="1"/>
    <w:next w:val="1"/>
    <w:qFormat/>
    <w:uiPriority w:val="0"/>
    <w:pPr>
      <w:autoSpaceDE w:val="0"/>
      <w:autoSpaceDN w:val="0"/>
      <w:adjustRightInd w:val="0"/>
      <w:ind w:firstLine="420"/>
      <w:jc w:val="left"/>
    </w:pPr>
    <w:rPr>
      <w:sz w:val="24"/>
    </w:rPr>
  </w:style>
  <w:style w:type="paragraph" w:styleId="9">
    <w:name w:val="annotation text"/>
    <w:basedOn w:val="1"/>
    <w:qFormat/>
    <w:uiPriority w:val="99"/>
    <w:pPr>
      <w:jc w:val="left"/>
    </w:pPr>
    <w:rPr>
      <w:sz w:val="20"/>
    </w:rPr>
  </w:style>
  <w:style w:type="paragraph" w:styleId="10">
    <w:name w:val="Body Text"/>
    <w:basedOn w:val="1"/>
    <w:qFormat/>
    <w:uiPriority w:val="0"/>
    <w:pPr>
      <w:widowControl/>
      <w:spacing w:after="120"/>
      <w:jc w:val="left"/>
    </w:pPr>
    <w:rPr>
      <w:rFonts w:ascii="Times New Roman"/>
      <w:sz w:val="20"/>
    </w:rPr>
  </w:style>
  <w:style w:type="paragraph" w:styleId="11">
    <w:name w:val="Body Text Indent"/>
    <w:basedOn w:val="1"/>
    <w:next w:val="10"/>
    <w:qFormat/>
    <w:uiPriority w:val="99"/>
    <w:pPr>
      <w:spacing w:after="120"/>
      <w:ind w:left="420" w:leftChars="200"/>
    </w:pPr>
    <w:rPr>
      <w:rFonts w:ascii="Times New Roman"/>
      <w:sz w:val="20"/>
    </w:rPr>
  </w:style>
  <w:style w:type="paragraph" w:styleId="12">
    <w:name w:val="Balloon Text"/>
    <w:basedOn w:val="1"/>
    <w:link w:val="36"/>
    <w:qFormat/>
    <w:uiPriority w:val="0"/>
    <w:rPr>
      <w:sz w:val="18"/>
      <w:szCs w:val="18"/>
    </w:rPr>
  </w:style>
  <w:style w:type="paragraph" w:styleId="13">
    <w:name w:val="footer"/>
    <w:basedOn w:val="1"/>
    <w:qFormat/>
    <w:uiPriority w:val="99"/>
    <w:pPr>
      <w:tabs>
        <w:tab w:val="center" w:pos="4153"/>
        <w:tab w:val="right" w:pos="8306"/>
      </w:tabs>
      <w:autoSpaceDE w:val="0"/>
      <w:autoSpaceDN w:val="0"/>
      <w:adjustRightInd w:val="0"/>
      <w:snapToGrid w:val="0"/>
      <w:jc w:val="left"/>
    </w:pPr>
    <w:rPr>
      <w:sz w:val="18"/>
    </w:rPr>
  </w:style>
  <w:style w:type="paragraph" w:styleId="14">
    <w:name w:val="header"/>
    <w:basedOn w:val="1"/>
    <w:qFormat/>
    <w:uiPriority w:val="99"/>
    <w:pPr>
      <w:pBdr>
        <w:bottom w:val="single" w:color="auto" w:sz="6" w:space="1"/>
      </w:pBdr>
      <w:tabs>
        <w:tab w:val="center" w:pos="4153"/>
        <w:tab w:val="right" w:pos="8306"/>
      </w:tabs>
      <w:snapToGrid w:val="0"/>
      <w:jc w:val="center"/>
    </w:pPr>
    <w:rPr>
      <w:rFonts w:ascii="Times New Roman"/>
      <w:sz w:val="18"/>
    </w:rPr>
  </w:style>
  <w:style w:type="paragraph" w:styleId="15">
    <w:name w:val="Subtitle"/>
    <w:basedOn w:val="1"/>
    <w:next w:val="8"/>
    <w:qFormat/>
    <w:uiPriority w:val="0"/>
    <w:pPr>
      <w:widowControl/>
      <w:spacing w:before="240" w:after="60" w:line="312" w:lineRule="auto"/>
      <w:jc w:val="center"/>
      <w:outlineLvl w:val="1"/>
    </w:pPr>
    <w:rPr>
      <w:rFonts w:ascii="Arial" w:hAnsi="Arial"/>
      <w:b/>
      <w:kern w:val="28"/>
      <w:sz w:val="20"/>
    </w:rPr>
  </w:style>
  <w:style w:type="paragraph" w:styleId="16">
    <w:name w:val="footnote text"/>
    <w:basedOn w:val="1"/>
    <w:qFormat/>
    <w:uiPriority w:val="0"/>
    <w:pPr>
      <w:snapToGrid w:val="0"/>
      <w:jc w:val="left"/>
    </w:pPr>
    <w:rPr>
      <w:sz w:val="18"/>
      <w:szCs w:val="18"/>
    </w:rPr>
  </w:style>
  <w:style w:type="paragraph" w:styleId="17">
    <w:name w:val="Body Text Indent 3"/>
    <w:basedOn w:val="1"/>
    <w:qFormat/>
    <w:uiPriority w:val="99"/>
    <w:pPr>
      <w:spacing w:after="120"/>
      <w:ind w:left="420" w:leftChars="200"/>
    </w:pPr>
    <w:rPr>
      <w:sz w:val="16"/>
    </w:rPr>
  </w:style>
  <w:style w:type="paragraph" w:styleId="18">
    <w:name w:val="Normal (Web)"/>
    <w:basedOn w:val="1"/>
    <w:unhideWhenUsed/>
    <w:qFormat/>
    <w:uiPriority w:val="99"/>
    <w:pPr>
      <w:jc w:val="left"/>
    </w:pPr>
    <w:rPr>
      <w:sz w:val="24"/>
    </w:rPr>
  </w:style>
  <w:style w:type="paragraph" w:styleId="19">
    <w:name w:val="Body Text First Indent"/>
    <w:basedOn w:val="10"/>
    <w:next w:val="1"/>
    <w:qFormat/>
    <w:uiPriority w:val="0"/>
    <w:pPr>
      <w:ind w:firstLine="420" w:firstLineChars="100"/>
    </w:pPr>
    <w:rPr>
      <w:sz w:val="21"/>
      <w:szCs w:val="22"/>
    </w:rPr>
  </w:style>
  <w:style w:type="paragraph" w:styleId="20">
    <w:name w:val="Body Text First Indent 2"/>
    <w:basedOn w:val="11"/>
    <w:qFormat/>
    <w:uiPriority w:val="99"/>
    <w:pPr>
      <w:ind w:firstLine="420" w:firstLineChars="200"/>
    </w:pPr>
    <w:rPr>
      <w:rFonts w:ascii="Arial" w:hAnsi="Arial"/>
      <w:b/>
      <w:sz w:val="28"/>
    </w:r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page number"/>
    <w:basedOn w:val="23"/>
    <w:qFormat/>
    <w:uiPriority w:val="0"/>
  </w:style>
  <w:style w:type="character" w:styleId="25">
    <w:name w:val="annotation reference"/>
    <w:basedOn w:val="23"/>
    <w:qFormat/>
    <w:uiPriority w:val="0"/>
    <w:rPr>
      <w:sz w:val="21"/>
      <w:szCs w:val="21"/>
    </w:rPr>
  </w:style>
  <w:style w:type="paragraph" w:customStyle="1" w:styleId="26">
    <w:name w:val="WPSOffice手动目录 1"/>
    <w:qFormat/>
    <w:uiPriority w:val="0"/>
    <w:rPr>
      <w:rFonts w:ascii="Times New Roman" w:hAnsi="Times New Roman" w:eastAsia="宋体" w:cs="Times New Roman"/>
      <w:lang w:val="en-US" w:eastAsia="zh-CN" w:bidi="ar-SA"/>
    </w:rPr>
  </w:style>
  <w:style w:type="character" w:customStyle="1" w:styleId="27">
    <w:name w:val="font21"/>
    <w:basedOn w:val="23"/>
    <w:qFormat/>
    <w:uiPriority w:val="0"/>
    <w:rPr>
      <w:rFonts w:ascii="Arial" w:hAnsi="Arial"/>
      <w:b/>
      <w:color w:val="000000"/>
      <w:sz w:val="24"/>
      <w:u w:val="none"/>
    </w:rPr>
  </w:style>
  <w:style w:type="paragraph" w:customStyle="1" w:styleId="28">
    <w:name w:val="3级"/>
    <w:basedOn w:val="29"/>
    <w:qFormat/>
    <w:uiPriority w:val="0"/>
    <w:pPr>
      <w:numPr>
        <w:ilvl w:val="0"/>
        <w:numId w:val="1"/>
      </w:numPr>
      <w:ind w:firstLineChars="0"/>
      <w:outlineLvl w:val="2"/>
    </w:pPr>
    <w:rPr>
      <w:rFonts w:hAnsi="宋体"/>
      <w:color w:val="000000"/>
      <w:szCs w:val="21"/>
    </w:rPr>
  </w:style>
  <w:style w:type="paragraph" w:customStyle="1" w:styleId="29">
    <w:name w:val="List Paragraph"/>
    <w:basedOn w:val="1"/>
    <w:qFormat/>
    <w:uiPriority w:val="99"/>
    <w:pPr>
      <w:ind w:firstLine="420" w:firstLineChars="200"/>
    </w:pPr>
  </w:style>
  <w:style w:type="paragraph" w:customStyle="1" w:styleId="30">
    <w:name w:val="2级"/>
    <w:basedOn w:val="29"/>
    <w:qFormat/>
    <w:uiPriority w:val="0"/>
    <w:pPr>
      <w:numPr>
        <w:ilvl w:val="0"/>
        <w:numId w:val="2"/>
      </w:numPr>
      <w:ind w:firstLine="0" w:firstLineChars="0"/>
      <w:jc w:val="left"/>
      <w:outlineLvl w:val="1"/>
    </w:pPr>
    <w:rPr>
      <w:b/>
      <w:szCs w:val="21"/>
    </w:rPr>
  </w:style>
  <w:style w:type="paragraph" w:customStyle="1" w:styleId="31">
    <w:name w:val="正文_1"/>
    <w:basedOn w:val="1"/>
    <w:qFormat/>
    <w:uiPriority w:val="0"/>
  </w:style>
  <w:style w:type="paragraph" w:customStyle="1" w:styleId="32">
    <w:name w:val="Body text|1"/>
    <w:basedOn w:val="1"/>
    <w:qFormat/>
    <w:uiPriority w:val="0"/>
    <w:pPr>
      <w:spacing w:after="240" w:line="480" w:lineRule="auto"/>
      <w:ind w:firstLine="400"/>
    </w:pPr>
    <w:rPr>
      <w:rFonts w:hAnsi="宋体" w:cs="宋体"/>
      <w:lang w:val="zh-TW" w:eastAsia="zh-TW" w:bidi="zh-TW"/>
    </w:rPr>
  </w:style>
  <w:style w:type="paragraph" w:customStyle="1" w:styleId="33">
    <w:name w:val="表内文字居中"/>
    <w:qFormat/>
    <w:uiPriority w:val="0"/>
    <w:pPr>
      <w:jc w:val="center"/>
    </w:pPr>
    <w:rPr>
      <w:rFonts w:ascii="Times New Roman" w:hAnsi="Times New Roman" w:eastAsia="宋体" w:cs="Times New Roman"/>
      <w:kern w:val="2"/>
      <w:sz w:val="24"/>
      <w:szCs w:val="24"/>
      <w:lang w:val="en-US" w:eastAsia="zh-CN" w:bidi="ar-SA"/>
    </w:rPr>
  </w:style>
  <w:style w:type="paragraph" w:customStyle="1" w:styleId="34">
    <w:name w:val="表内文字居左"/>
    <w:qFormat/>
    <w:uiPriority w:val="0"/>
    <w:pPr>
      <w:widowControl w:val="0"/>
      <w:adjustRightInd w:val="0"/>
      <w:snapToGrid w:val="0"/>
      <w:jc w:val="both"/>
    </w:pPr>
    <w:rPr>
      <w:rFonts w:ascii="Times New Roman" w:hAnsi="Times New Roman" w:eastAsia="宋体" w:cs="Times New Roman"/>
      <w:kern w:val="2"/>
      <w:sz w:val="24"/>
      <w:szCs w:val="24"/>
      <w:lang w:val="en-US" w:eastAsia="zh-CN" w:bidi="ar-SA"/>
    </w:rPr>
  </w:style>
  <w:style w:type="paragraph" w:customStyle="1" w:styleId="35">
    <w:name w:val="纯文本1"/>
    <w:basedOn w:val="1"/>
    <w:qFormat/>
    <w:uiPriority w:val="0"/>
    <w:rPr>
      <w:rFonts w:hAnsi="Courier New" w:eastAsiaTheme="minorEastAsia" w:cstheme="minorBidi"/>
      <w:szCs w:val="22"/>
    </w:rPr>
  </w:style>
  <w:style w:type="character" w:customStyle="1" w:styleId="36">
    <w:name w:val="批注框文本 Char"/>
    <w:basedOn w:val="23"/>
    <w:link w:val="12"/>
    <w:qFormat/>
    <w:uiPriority w:val="0"/>
    <w:rPr>
      <w:rFonts w:ascii="宋体"/>
      <w:sz w:val="18"/>
      <w:szCs w:val="18"/>
    </w:rPr>
  </w:style>
  <w:style w:type="paragraph" w:customStyle="1" w:styleId="37">
    <w:name w:val="Table Paragraph"/>
    <w:basedOn w:val="1"/>
    <w:qFormat/>
    <w:uiPriority w:val="1"/>
    <w:rPr>
      <w:rFonts w:ascii="宋体" w:hAnsi="宋体" w:eastAsia="宋体" w:cs="宋体"/>
      <w:lang w:val="zh-CN" w:eastAsia="zh-CN" w:bidi="zh-CN"/>
    </w:rPr>
  </w:style>
  <w:style w:type="paragraph" w:customStyle="1" w:styleId="38">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3074"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3</Pages>
  <Words>14465</Words>
  <Characters>15238</Characters>
  <Lines>195</Lines>
  <Paragraphs>54</Paragraphs>
  <TotalTime>21</TotalTime>
  <ScaleCrop>false</ScaleCrop>
  <LinksUpToDate>false</LinksUpToDate>
  <CharactersWithSpaces>15467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2023-06-12T16:20:00Z</dcterms:created>
  <dc:creator>li</dc:creator>
  <cp:lastModifiedBy>李天丰</cp:lastModifiedBy>
  <cp:lastPrinted>2024-02-19T10:45:00Z</cp:lastPrinted>
  <dcterms:modified xsi:type="dcterms:W3CDTF">2025-05-08T06:44:03Z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2F9DB9D5130A46A592993094AE3FF1E0_13</vt:lpwstr>
  </property>
  <property fmtid="{D5CDD505-2E9C-101B-9397-08002B2CF9AE}" pid="4" name="KSOTemplateDocerSaveRecord">
    <vt:lpwstr>eyJoZGlkIjoiMGU2ZDBmNjU3OGFmYzljZDgwNTU3ZjcxZDkyNjFlYTIiLCJ1c2VySWQiOiIzNDEyODQ4NjAifQ==</vt:lpwstr>
  </property>
</Properties>
</file>