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1095B93">
      <w:pPr>
        <w:keepNext/>
        <w:keepLines/>
        <w:numPr>
          <w:ilvl w:val="0"/>
          <w:numId w:val="1"/>
        </w:numPr>
        <w:ind w:firstLine="0" w:firstLineChars="0"/>
        <w:jc w:val="left"/>
        <w:outlineLvl w:val="1"/>
        <w:rPr>
          <w:rFonts w:hint="eastAsia" w:ascii="宋体" w:hAnsi="宋体" w:cs="宋体"/>
          <w:b/>
          <w:bCs/>
          <w:color w:val="auto"/>
          <w:kern w:val="0"/>
        </w:rPr>
      </w:pPr>
      <w:r>
        <w:rPr>
          <w:rFonts w:hint="eastAsia" w:ascii="宋体" w:hAnsi="宋体" w:cs="宋体"/>
          <w:b/>
          <w:bCs/>
          <w:color w:val="auto"/>
          <w:kern w:val="0"/>
        </w:rPr>
        <w:t>采购清单</w:t>
      </w:r>
    </w:p>
    <w:tbl>
      <w:tblPr>
        <w:tblStyle w:val="6"/>
        <w:tblpPr w:leftFromText="180" w:rightFromText="180" w:vertAnchor="text" w:horzAnchor="page" w:tblpX="1551" w:tblpY="171"/>
        <w:tblOverlap w:val="never"/>
        <w:tblW w:w="907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2"/>
        <w:gridCol w:w="1776"/>
        <w:gridCol w:w="2265"/>
        <w:gridCol w:w="971"/>
        <w:gridCol w:w="949"/>
        <w:gridCol w:w="1195"/>
        <w:gridCol w:w="1103"/>
      </w:tblGrid>
      <w:tr w14:paraId="0654F6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9" w:hRule="exact"/>
        </w:trPr>
        <w:tc>
          <w:tcPr>
            <w:tcW w:w="568" w:type="dxa"/>
            <w:noWrap w:val="0"/>
            <w:vAlign w:val="center"/>
          </w:tcPr>
          <w:p w14:paraId="27D0B00C">
            <w:pPr>
              <w:spacing w:line="240" w:lineRule="exact"/>
              <w:ind w:firstLine="0" w:firstLineChars="0"/>
              <w:jc w:val="center"/>
              <w:rPr>
                <w:rFonts w:hint="eastAsia" w:ascii="仿宋" w:hAnsi="仿宋" w:eastAsia="仿宋" w:cs="仿宋"/>
                <w:b/>
                <w:color w:val="auto"/>
                <w:sz w:val="22"/>
                <w:szCs w:val="22"/>
              </w:rPr>
            </w:pPr>
            <w:r>
              <w:rPr>
                <w:rFonts w:hint="eastAsia" w:ascii="仿宋" w:hAnsi="仿宋" w:eastAsia="仿宋" w:cs="仿宋"/>
                <w:b/>
                <w:color w:val="auto"/>
                <w:sz w:val="22"/>
                <w:szCs w:val="22"/>
              </w:rPr>
              <w:t>序号</w:t>
            </w:r>
          </w:p>
        </w:tc>
        <w:tc>
          <w:tcPr>
            <w:tcW w:w="1241" w:type="dxa"/>
            <w:noWrap w:val="0"/>
            <w:vAlign w:val="center"/>
          </w:tcPr>
          <w:p w14:paraId="31C0B193">
            <w:pPr>
              <w:spacing w:line="240" w:lineRule="exact"/>
              <w:ind w:firstLine="0" w:firstLineChars="0"/>
              <w:jc w:val="center"/>
              <w:rPr>
                <w:rFonts w:hint="eastAsia" w:ascii="仿宋" w:hAnsi="仿宋" w:eastAsia="仿宋" w:cs="仿宋"/>
                <w:b/>
                <w:color w:val="auto"/>
                <w:sz w:val="22"/>
                <w:szCs w:val="22"/>
              </w:rPr>
            </w:pPr>
            <w:r>
              <w:rPr>
                <w:rFonts w:hint="eastAsia" w:ascii="仿宋" w:hAnsi="仿宋" w:eastAsia="仿宋" w:cs="仿宋"/>
                <w:b/>
                <w:color w:val="auto"/>
                <w:sz w:val="22"/>
                <w:szCs w:val="22"/>
              </w:rPr>
              <w:t>采购标的品目名称</w:t>
            </w:r>
          </w:p>
        </w:tc>
        <w:tc>
          <w:tcPr>
            <w:tcW w:w="1583" w:type="dxa"/>
            <w:noWrap w:val="0"/>
            <w:vAlign w:val="center"/>
          </w:tcPr>
          <w:p w14:paraId="0C255E36">
            <w:pPr>
              <w:spacing w:line="240" w:lineRule="exact"/>
              <w:ind w:firstLine="0" w:firstLineChars="0"/>
              <w:jc w:val="center"/>
              <w:rPr>
                <w:rFonts w:hint="eastAsia" w:ascii="仿宋" w:hAnsi="仿宋" w:eastAsia="仿宋" w:cs="仿宋"/>
                <w:b/>
                <w:color w:val="auto"/>
                <w:sz w:val="22"/>
                <w:szCs w:val="22"/>
              </w:rPr>
            </w:pPr>
            <w:r>
              <w:rPr>
                <w:rFonts w:hint="eastAsia" w:ascii="仿宋" w:hAnsi="仿宋" w:eastAsia="仿宋" w:cs="仿宋"/>
                <w:b/>
                <w:color w:val="auto"/>
                <w:sz w:val="22"/>
                <w:szCs w:val="22"/>
              </w:rPr>
              <w:t>品目分类编码(特殊情况应备注)</w:t>
            </w:r>
          </w:p>
        </w:tc>
        <w:tc>
          <w:tcPr>
            <w:tcW w:w="679" w:type="dxa"/>
            <w:noWrap w:val="0"/>
            <w:vAlign w:val="center"/>
          </w:tcPr>
          <w:p w14:paraId="1EA26F59">
            <w:pPr>
              <w:spacing w:line="240" w:lineRule="exact"/>
              <w:ind w:firstLine="0" w:firstLineChars="0"/>
              <w:jc w:val="center"/>
              <w:rPr>
                <w:rFonts w:hint="eastAsia" w:ascii="仿宋" w:hAnsi="仿宋" w:eastAsia="仿宋" w:cs="仿宋"/>
                <w:b/>
                <w:color w:val="auto"/>
                <w:sz w:val="22"/>
                <w:szCs w:val="22"/>
              </w:rPr>
            </w:pPr>
            <w:r>
              <w:rPr>
                <w:rFonts w:hint="eastAsia" w:ascii="仿宋" w:hAnsi="仿宋" w:eastAsia="仿宋" w:cs="仿宋"/>
                <w:b/>
                <w:color w:val="auto"/>
                <w:sz w:val="22"/>
                <w:szCs w:val="22"/>
              </w:rPr>
              <w:t>计量单位</w:t>
            </w:r>
          </w:p>
        </w:tc>
        <w:tc>
          <w:tcPr>
            <w:tcW w:w="663" w:type="dxa"/>
            <w:noWrap w:val="0"/>
            <w:vAlign w:val="center"/>
          </w:tcPr>
          <w:p w14:paraId="666C8F40">
            <w:pPr>
              <w:spacing w:line="240" w:lineRule="exact"/>
              <w:ind w:firstLine="0" w:firstLineChars="0"/>
              <w:jc w:val="center"/>
              <w:rPr>
                <w:rFonts w:hint="eastAsia" w:ascii="仿宋" w:hAnsi="仿宋" w:eastAsia="仿宋" w:cs="仿宋"/>
                <w:b/>
                <w:color w:val="auto"/>
                <w:sz w:val="22"/>
                <w:szCs w:val="22"/>
              </w:rPr>
            </w:pPr>
            <w:r>
              <w:rPr>
                <w:rFonts w:hint="eastAsia" w:ascii="仿宋" w:hAnsi="仿宋" w:eastAsia="仿宋" w:cs="仿宋"/>
                <w:b/>
                <w:color w:val="auto"/>
                <w:sz w:val="22"/>
                <w:szCs w:val="22"/>
              </w:rPr>
              <w:t>数量</w:t>
            </w:r>
          </w:p>
        </w:tc>
        <w:tc>
          <w:tcPr>
            <w:tcW w:w="835" w:type="dxa"/>
            <w:noWrap w:val="0"/>
            <w:vAlign w:val="center"/>
          </w:tcPr>
          <w:p w14:paraId="0ACCB011">
            <w:pPr>
              <w:spacing w:line="240" w:lineRule="exact"/>
              <w:ind w:firstLine="0" w:firstLineChars="0"/>
              <w:jc w:val="center"/>
              <w:rPr>
                <w:rFonts w:hint="eastAsia" w:ascii="仿宋" w:hAnsi="仿宋" w:eastAsia="仿宋" w:cs="仿宋"/>
                <w:b/>
                <w:color w:val="auto"/>
                <w:sz w:val="22"/>
                <w:szCs w:val="22"/>
              </w:rPr>
            </w:pPr>
            <w:r>
              <w:rPr>
                <w:rFonts w:hint="eastAsia" w:ascii="仿宋" w:hAnsi="仿宋" w:eastAsia="仿宋" w:cs="仿宋"/>
                <w:b/>
                <w:color w:val="auto"/>
                <w:sz w:val="22"/>
                <w:szCs w:val="22"/>
              </w:rPr>
              <w:t>是否核心产品</w:t>
            </w:r>
          </w:p>
        </w:tc>
        <w:tc>
          <w:tcPr>
            <w:tcW w:w="771" w:type="dxa"/>
            <w:noWrap w:val="0"/>
            <w:vAlign w:val="center"/>
          </w:tcPr>
          <w:p w14:paraId="69EB5066">
            <w:pPr>
              <w:spacing w:line="240" w:lineRule="exact"/>
              <w:ind w:firstLine="0" w:firstLineChars="0"/>
              <w:jc w:val="center"/>
              <w:rPr>
                <w:rFonts w:hint="eastAsia" w:ascii="仿宋" w:hAnsi="仿宋" w:eastAsia="仿宋" w:cs="仿宋"/>
                <w:b/>
                <w:color w:val="auto"/>
                <w:sz w:val="22"/>
                <w:szCs w:val="22"/>
              </w:rPr>
            </w:pPr>
            <w:r>
              <w:rPr>
                <w:rFonts w:hint="eastAsia" w:ascii="仿宋" w:hAnsi="仿宋" w:eastAsia="仿宋" w:cs="仿宋"/>
                <w:b/>
                <w:color w:val="auto"/>
                <w:sz w:val="22"/>
                <w:szCs w:val="22"/>
              </w:rPr>
              <w:t>是否进口</w:t>
            </w:r>
          </w:p>
        </w:tc>
      </w:tr>
      <w:tr w14:paraId="36F03C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3" w:hRule="exact"/>
        </w:trPr>
        <w:tc>
          <w:tcPr>
            <w:tcW w:w="568" w:type="dxa"/>
            <w:noWrap w:val="0"/>
            <w:vAlign w:val="center"/>
          </w:tcPr>
          <w:p w14:paraId="12DB59AB">
            <w:pPr>
              <w:spacing w:line="300" w:lineRule="exact"/>
              <w:ind w:firstLine="0" w:firstLineChars="0"/>
              <w:jc w:val="center"/>
              <w:rPr>
                <w:rFonts w:hint="eastAsia" w:ascii="仿宋" w:hAnsi="仿宋" w:eastAsia="仿宋" w:cs="仿宋"/>
                <w:bCs/>
                <w:color w:val="auto"/>
                <w:sz w:val="22"/>
                <w:szCs w:val="22"/>
              </w:rPr>
            </w:pPr>
            <w:r>
              <w:rPr>
                <w:rFonts w:hint="eastAsia" w:ascii="仿宋" w:hAnsi="仿宋" w:eastAsia="仿宋" w:cs="仿宋"/>
                <w:bCs/>
                <w:color w:val="auto"/>
                <w:sz w:val="22"/>
                <w:szCs w:val="22"/>
              </w:rPr>
              <w:t>1</w:t>
            </w:r>
          </w:p>
        </w:tc>
        <w:tc>
          <w:tcPr>
            <w:tcW w:w="1241" w:type="dxa"/>
            <w:noWrap w:val="0"/>
            <w:vAlign w:val="center"/>
          </w:tcPr>
          <w:p w14:paraId="08AA0234">
            <w:pPr>
              <w:spacing w:line="300" w:lineRule="exact"/>
              <w:ind w:firstLine="0" w:firstLineChars="0"/>
              <w:jc w:val="center"/>
              <w:rPr>
                <w:rFonts w:hint="eastAsia" w:ascii="仿宋" w:hAnsi="仿宋" w:eastAsia="仿宋" w:cs="仿宋"/>
                <w:bCs/>
                <w:color w:val="auto"/>
                <w:sz w:val="22"/>
                <w:szCs w:val="22"/>
                <w:lang w:eastAsia="zh-CN"/>
              </w:rPr>
            </w:pPr>
            <w:r>
              <w:rPr>
                <w:rFonts w:hint="eastAsia" w:ascii="仿宋" w:hAnsi="仿宋" w:eastAsia="仿宋" w:cs="仿宋"/>
                <w:bCs/>
                <w:color w:val="auto"/>
                <w:sz w:val="22"/>
                <w:szCs w:val="22"/>
                <w:lang w:eastAsia="zh-CN"/>
              </w:rPr>
              <w:t>海南热带海洋学院在线教学课程资源平台（第二次）</w:t>
            </w:r>
          </w:p>
        </w:tc>
        <w:tc>
          <w:tcPr>
            <w:tcW w:w="1583" w:type="dxa"/>
            <w:noWrap w:val="0"/>
            <w:vAlign w:val="center"/>
          </w:tcPr>
          <w:p w14:paraId="2DD705A6">
            <w:pPr>
              <w:spacing w:line="300" w:lineRule="exact"/>
              <w:ind w:firstLine="0" w:firstLineChars="0"/>
              <w:jc w:val="center"/>
              <w:rPr>
                <w:rFonts w:hint="eastAsia" w:ascii="仿宋" w:hAnsi="仿宋" w:eastAsia="仿宋" w:cs="仿宋"/>
                <w:bCs/>
                <w:color w:val="auto"/>
                <w:sz w:val="22"/>
                <w:szCs w:val="22"/>
              </w:rPr>
            </w:pPr>
            <w:r>
              <w:rPr>
                <w:rFonts w:hint="eastAsia" w:ascii="仿宋" w:hAnsi="仿宋" w:eastAsia="仿宋" w:cs="仿宋"/>
                <w:bCs/>
                <w:color w:val="auto"/>
                <w:sz w:val="22"/>
                <w:szCs w:val="22"/>
              </w:rPr>
              <w:t>高等教育服务C02040000</w:t>
            </w:r>
          </w:p>
        </w:tc>
        <w:tc>
          <w:tcPr>
            <w:tcW w:w="679" w:type="dxa"/>
            <w:noWrap w:val="0"/>
            <w:vAlign w:val="center"/>
          </w:tcPr>
          <w:p w14:paraId="4963EF31">
            <w:pPr>
              <w:spacing w:line="300" w:lineRule="exact"/>
              <w:ind w:firstLine="0" w:firstLineChars="0"/>
              <w:jc w:val="center"/>
              <w:rPr>
                <w:rFonts w:hint="eastAsia" w:ascii="仿宋" w:hAnsi="仿宋" w:eastAsia="仿宋" w:cs="仿宋"/>
                <w:bCs/>
                <w:color w:val="auto"/>
                <w:sz w:val="22"/>
                <w:szCs w:val="22"/>
              </w:rPr>
            </w:pPr>
            <w:r>
              <w:rPr>
                <w:rFonts w:hint="eastAsia" w:ascii="仿宋" w:hAnsi="仿宋" w:eastAsia="仿宋" w:cs="仿宋"/>
                <w:bCs/>
                <w:color w:val="auto"/>
                <w:sz w:val="22"/>
                <w:szCs w:val="22"/>
              </w:rPr>
              <w:t>个</w:t>
            </w:r>
          </w:p>
        </w:tc>
        <w:tc>
          <w:tcPr>
            <w:tcW w:w="663" w:type="dxa"/>
            <w:noWrap w:val="0"/>
            <w:vAlign w:val="center"/>
          </w:tcPr>
          <w:p w14:paraId="6D084054">
            <w:pPr>
              <w:spacing w:line="300" w:lineRule="exact"/>
              <w:ind w:firstLine="0" w:firstLineChars="0"/>
              <w:jc w:val="center"/>
              <w:rPr>
                <w:rFonts w:hint="eastAsia" w:ascii="仿宋" w:hAnsi="仿宋" w:eastAsia="仿宋" w:cs="仿宋"/>
                <w:bCs/>
                <w:color w:val="auto"/>
                <w:sz w:val="22"/>
                <w:szCs w:val="22"/>
              </w:rPr>
            </w:pPr>
            <w:r>
              <w:rPr>
                <w:rFonts w:hint="eastAsia" w:ascii="仿宋" w:hAnsi="仿宋" w:eastAsia="仿宋" w:cs="仿宋"/>
                <w:bCs/>
                <w:color w:val="auto"/>
                <w:sz w:val="22"/>
                <w:szCs w:val="22"/>
              </w:rPr>
              <w:t>1</w:t>
            </w:r>
          </w:p>
        </w:tc>
        <w:tc>
          <w:tcPr>
            <w:tcW w:w="835" w:type="dxa"/>
            <w:noWrap w:val="0"/>
            <w:vAlign w:val="center"/>
          </w:tcPr>
          <w:p w14:paraId="6076EA12">
            <w:pPr>
              <w:spacing w:line="300" w:lineRule="exact"/>
              <w:ind w:firstLine="0" w:firstLineChars="0"/>
              <w:jc w:val="center"/>
              <w:rPr>
                <w:rFonts w:hint="eastAsia" w:ascii="仿宋" w:hAnsi="仿宋" w:eastAsia="仿宋" w:cs="仿宋"/>
                <w:bCs/>
                <w:color w:val="auto"/>
                <w:sz w:val="22"/>
                <w:szCs w:val="22"/>
              </w:rPr>
            </w:pPr>
            <w:r>
              <w:rPr>
                <w:rFonts w:hint="eastAsia" w:ascii="仿宋" w:hAnsi="仿宋" w:eastAsia="仿宋" w:cs="仿宋"/>
                <w:bCs/>
                <w:color w:val="auto"/>
                <w:sz w:val="22"/>
                <w:szCs w:val="22"/>
              </w:rPr>
              <w:t>是</w:t>
            </w:r>
          </w:p>
        </w:tc>
        <w:tc>
          <w:tcPr>
            <w:tcW w:w="771" w:type="dxa"/>
            <w:noWrap w:val="0"/>
            <w:vAlign w:val="center"/>
          </w:tcPr>
          <w:p w14:paraId="00F476A1">
            <w:pPr>
              <w:spacing w:line="300" w:lineRule="exact"/>
              <w:ind w:firstLine="0" w:firstLineChars="0"/>
              <w:jc w:val="center"/>
              <w:rPr>
                <w:rFonts w:hint="eastAsia" w:ascii="仿宋" w:hAnsi="仿宋" w:eastAsia="仿宋" w:cs="仿宋"/>
                <w:bCs/>
                <w:color w:val="auto"/>
                <w:sz w:val="22"/>
                <w:szCs w:val="22"/>
              </w:rPr>
            </w:pPr>
            <w:r>
              <w:rPr>
                <w:rFonts w:hint="eastAsia" w:ascii="仿宋" w:hAnsi="仿宋" w:eastAsia="仿宋" w:cs="仿宋"/>
                <w:bCs/>
                <w:color w:val="auto"/>
                <w:sz w:val="22"/>
                <w:szCs w:val="22"/>
              </w:rPr>
              <w:t>否</w:t>
            </w:r>
          </w:p>
        </w:tc>
      </w:tr>
    </w:tbl>
    <w:p w14:paraId="753587F1">
      <w:pPr>
        <w:pStyle w:val="5"/>
        <w:ind w:firstLine="480"/>
        <w:rPr>
          <w:rFonts w:hint="eastAsia" w:ascii="宋体" w:hAnsi="宋体" w:cs="宋体"/>
          <w:color w:val="auto"/>
          <w:sz w:val="24"/>
          <w:szCs w:val="24"/>
        </w:rPr>
      </w:pPr>
    </w:p>
    <w:p w14:paraId="576C7AE9">
      <w:pPr>
        <w:keepNext/>
        <w:keepLines/>
        <w:numPr>
          <w:ilvl w:val="0"/>
          <w:numId w:val="1"/>
        </w:numPr>
        <w:ind w:firstLine="0" w:firstLineChars="0"/>
        <w:jc w:val="left"/>
        <w:outlineLvl w:val="1"/>
        <w:rPr>
          <w:rFonts w:hint="eastAsia" w:ascii="宋体" w:hAnsi="宋体" w:cs="宋体"/>
          <w:b/>
          <w:bCs/>
          <w:color w:val="auto"/>
          <w:kern w:val="0"/>
        </w:rPr>
      </w:pPr>
      <w:r>
        <w:rPr>
          <w:rFonts w:hint="eastAsia" w:ascii="宋体" w:hAnsi="宋体" w:cs="宋体"/>
          <w:b/>
          <w:bCs/>
          <w:color w:val="auto"/>
          <w:kern w:val="0"/>
        </w:rPr>
        <w:t>技术要求：</w:t>
      </w:r>
    </w:p>
    <w:p w14:paraId="44BDF2C7">
      <w:pPr>
        <w:spacing w:line="300" w:lineRule="exact"/>
        <w:ind w:firstLine="440"/>
        <w:rPr>
          <w:rFonts w:ascii="仿宋" w:hAnsi="仿宋" w:eastAsia="仿宋" w:cs="仿宋"/>
          <w:color w:val="auto"/>
          <w:sz w:val="22"/>
          <w:szCs w:val="22"/>
        </w:rPr>
      </w:pPr>
      <w:r>
        <w:rPr>
          <w:rFonts w:hint="eastAsia" w:ascii="仿宋" w:hAnsi="仿宋" w:eastAsia="仿宋" w:cs="仿宋"/>
          <w:color w:val="auto"/>
          <w:sz w:val="22"/>
          <w:szCs w:val="22"/>
        </w:rPr>
        <w:t>1.技术规格、参数及要求</w:t>
      </w:r>
    </w:p>
    <w:tbl>
      <w:tblPr>
        <w:tblStyle w:val="6"/>
        <w:tblW w:w="5323"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0" w:type="dxa"/>
          <w:bottom w:w="0" w:type="dxa"/>
          <w:right w:w="0" w:type="dxa"/>
        </w:tblCellMar>
      </w:tblPr>
      <w:tblGrid>
        <w:gridCol w:w="502"/>
        <w:gridCol w:w="495"/>
        <w:gridCol w:w="659"/>
        <w:gridCol w:w="7197"/>
      </w:tblGrid>
      <w:tr w14:paraId="4DA554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trHeight w:val="518" w:hRule="atLeast"/>
          <w:jc w:val="center"/>
        </w:trPr>
        <w:tc>
          <w:tcPr>
            <w:tcW w:w="283" w:type="pct"/>
            <w:shd w:val="clear" w:color="auto" w:fill="FFFFFF"/>
            <w:noWrap w:val="0"/>
            <w:tcMar>
              <w:top w:w="0" w:type="dxa"/>
              <w:left w:w="0" w:type="dxa"/>
              <w:bottom w:w="0" w:type="dxa"/>
              <w:right w:w="0" w:type="dxa"/>
            </w:tcMar>
            <w:vAlign w:val="center"/>
          </w:tcPr>
          <w:p w14:paraId="24B56CAB">
            <w:pPr>
              <w:spacing w:line="300" w:lineRule="exact"/>
              <w:ind w:firstLine="0" w:firstLineChars="0"/>
              <w:rPr>
                <w:rFonts w:hint="eastAsia" w:ascii="仿宋" w:hAnsi="仿宋" w:eastAsia="仿宋" w:cs="仿宋"/>
                <w:color w:val="auto"/>
                <w:sz w:val="22"/>
                <w:szCs w:val="22"/>
              </w:rPr>
            </w:pPr>
            <w:r>
              <w:rPr>
                <w:rFonts w:hint="eastAsia" w:ascii="仿宋" w:hAnsi="仿宋" w:eastAsia="仿宋" w:cs="仿宋"/>
                <w:color w:val="auto"/>
                <w:sz w:val="22"/>
                <w:szCs w:val="22"/>
              </w:rPr>
              <w:t>序号</w:t>
            </w:r>
          </w:p>
        </w:tc>
        <w:tc>
          <w:tcPr>
            <w:tcW w:w="280" w:type="pct"/>
            <w:shd w:val="clear" w:color="auto" w:fill="FFFFFF"/>
            <w:noWrap w:val="0"/>
            <w:tcMar>
              <w:top w:w="0" w:type="dxa"/>
              <w:left w:w="0" w:type="dxa"/>
              <w:bottom w:w="0" w:type="dxa"/>
              <w:right w:w="0" w:type="dxa"/>
            </w:tcMar>
            <w:vAlign w:val="center"/>
          </w:tcPr>
          <w:p w14:paraId="0060F08E">
            <w:pPr>
              <w:spacing w:line="300" w:lineRule="exact"/>
              <w:ind w:firstLine="0" w:firstLineChars="0"/>
              <w:rPr>
                <w:rFonts w:hint="eastAsia" w:ascii="仿宋" w:hAnsi="仿宋" w:eastAsia="仿宋" w:cs="仿宋"/>
                <w:color w:val="auto"/>
                <w:sz w:val="22"/>
                <w:szCs w:val="22"/>
              </w:rPr>
            </w:pPr>
            <w:r>
              <w:rPr>
                <w:rFonts w:hint="eastAsia" w:ascii="仿宋" w:hAnsi="仿宋" w:eastAsia="仿宋" w:cs="仿宋"/>
                <w:color w:val="auto"/>
                <w:sz w:val="22"/>
                <w:szCs w:val="22"/>
              </w:rPr>
              <w:t>功能</w:t>
            </w:r>
          </w:p>
        </w:tc>
        <w:tc>
          <w:tcPr>
            <w:tcW w:w="372" w:type="pct"/>
            <w:shd w:val="clear" w:color="auto" w:fill="FFFFFF"/>
            <w:noWrap w:val="0"/>
            <w:tcMar>
              <w:top w:w="0" w:type="dxa"/>
              <w:left w:w="0" w:type="dxa"/>
              <w:bottom w:w="0" w:type="dxa"/>
              <w:right w:w="0" w:type="dxa"/>
            </w:tcMar>
            <w:vAlign w:val="center"/>
          </w:tcPr>
          <w:p w14:paraId="71C9E210">
            <w:pPr>
              <w:spacing w:line="300" w:lineRule="exact"/>
              <w:ind w:firstLine="0" w:firstLineChars="0"/>
              <w:jc w:val="left"/>
              <w:rPr>
                <w:rFonts w:hint="eastAsia" w:ascii="仿宋" w:hAnsi="仿宋" w:eastAsia="仿宋" w:cs="仿宋"/>
                <w:color w:val="auto"/>
                <w:sz w:val="22"/>
                <w:szCs w:val="22"/>
              </w:rPr>
            </w:pPr>
            <w:r>
              <w:rPr>
                <w:rFonts w:hint="eastAsia" w:ascii="仿宋" w:hAnsi="仿宋" w:eastAsia="仿宋" w:cs="仿宋"/>
                <w:color w:val="auto"/>
                <w:sz w:val="22"/>
                <w:szCs w:val="22"/>
              </w:rPr>
              <w:t>子功能</w:t>
            </w:r>
          </w:p>
        </w:tc>
        <w:tc>
          <w:tcPr>
            <w:tcW w:w="4063" w:type="pct"/>
            <w:shd w:val="clear" w:color="auto" w:fill="FFFFFF"/>
            <w:noWrap w:val="0"/>
            <w:vAlign w:val="center"/>
          </w:tcPr>
          <w:p w14:paraId="0EA8CB5E">
            <w:pPr>
              <w:spacing w:line="300" w:lineRule="exact"/>
              <w:ind w:firstLine="0" w:firstLineChars="0"/>
              <w:rPr>
                <w:rFonts w:hint="eastAsia" w:ascii="仿宋" w:hAnsi="仿宋" w:eastAsia="仿宋" w:cs="仿宋"/>
                <w:color w:val="auto"/>
                <w:sz w:val="22"/>
                <w:szCs w:val="22"/>
              </w:rPr>
            </w:pPr>
            <w:r>
              <w:rPr>
                <w:rFonts w:hint="eastAsia" w:ascii="仿宋" w:hAnsi="仿宋" w:eastAsia="仿宋" w:cs="仿宋"/>
                <w:color w:val="auto"/>
                <w:sz w:val="22"/>
                <w:szCs w:val="22"/>
              </w:rPr>
              <w:t>参数要求</w:t>
            </w:r>
          </w:p>
        </w:tc>
      </w:tr>
      <w:tr w14:paraId="34A717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trHeight w:val="20" w:hRule="atLeast"/>
          <w:jc w:val="center"/>
        </w:trPr>
        <w:tc>
          <w:tcPr>
            <w:tcW w:w="283" w:type="pct"/>
            <w:vMerge w:val="restart"/>
            <w:shd w:val="clear" w:color="auto" w:fill="FFFFFF"/>
            <w:noWrap w:val="0"/>
            <w:vAlign w:val="center"/>
          </w:tcPr>
          <w:p w14:paraId="27C4872D">
            <w:pPr>
              <w:spacing w:line="300" w:lineRule="exact"/>
              <w:ind w:firstLine="0" w:firstLineChars="0"/>
              <w:rPr>
                <w:rFonts w:hint="eastAsia" w:ascii="仿宋" w:hAnsi="仿宋" w:eastAsia="仿宋" w:cs="仿宋"/>
                <w:color w:val="auto"/>
                <w:sz w:val="22"/>
                <w:szCs w:val="22"/>
              </w:rPr>
            </w:pPr>
            <w:r>
              <w:rPr>
                <w:rFonts w:hint="eastAsia" w:ascii="仿宋" w:hAnsi="仿宋" w:eastAsia="仿宋" w:cs="仿宋"/>
                <w:color w:val="auto"/>
                <w:sz w:val="22"/>
                <w:szCs w:val="22"/>
              </w:rPr>
              <w:t>1</w:t>
            </w:r>
          </w:p>
        </w:tc>
        <w:tc>
          <w:tcPr>
            <w:tcW w:w="280" w:type="pct"/>
            <w:vMerge w:val="restart"/>
            <w:shd w:val="clear" w:color="auto" w:fill="FFFFFF"/>
            <w:noWrap w:val="0"/>
            <w:tcMar>
              <w:top w:w="0" w:type="dxa"/>
              <w:left w:w="0" w:type="dxa"/>
              <w:bottom w:w="0" w:type="dxa"/>
              <w:right w:w="0" w:type="dxa"/>
            </w:tcMar>
            <w:vAlign w:val="center"/>
          </w:tcPr>
          <w:p w14:paraId="2CD050D1">
            <w:pPr>
              <w:spacing w:line="300" w:lineRule="exact"/>
              <w:ind w:firstLine="0" w:firstLineChars="0"/>
              <w:rPr>
                <w:rFonts w:hint="eastAsia" w:ascii="仿宋" w:hAnsi="仿宋" w:eastAsia="仿宋" w:cs="仿宋"/>
                <w:color w:val="auto"/>
                <w:sz w:val="22"/>
                <w:szCs w:val="22"/>
              </w:rPr>
            </w:pPr>
            <w:r>
              <w:rPr>
                <w:rFonts w:hint="eastAsia" w:ascii="仿宋" w:hAnsi="仿宋" w:eastAsia="仿宋" w:cs="仿宋"/>
                <w:color w:val="auto"/>
                <w:sz w:val="22"/>
                <w:szCs w:val="22"/>
              </w:rPr>
              <w:t>校</w:t>
            </w:r>
          </w:p>
          <w:p w14:paraId="65D52C3F">
            <w:pPr>
              <w:spacing w:line="300" w:lineRule="exact"/>
              <w:ind w:firstLine="0" w:firstLineChars="0"/>
              <w:rPr>
                <w:rFonts w:hint="eastAsia" w:ascii="仿宋" w:hAnsi="仿宋" w:eastAsia="仿宋" w:cs="仿宋"/>
                <w:color w:val="auto"/>
                <w:sz w:val="22"/>
                <w:szCs w:val="22"/>
              </w:rPr>
            </w:pPr>
            <w:r>
              <w:rPr>
                <w:rFonts w:hint="eastAsia" w:ascii="仿宋" w:hAnsi="仿宋" w:eastAsia="仿宋" w:cs="仿宋"/>
                <w:color w:val="auto"/>
                <w:sz w:val="22"/>
                <w:szCs w:val="22"/>
              </w:rPr>
              <w:t>内</w:t>
            </w:r>
          </w:p>
          <w:p w14:paraId="1726B93D">
            <w:pPr>
              <w:spacing w:line="300" w:lineRule="exact"/>
              <w:ind w:firstLine="0" w:firstLineChars="0"/>
              <w:rPr>
                <w:rFonts w:hint="eastAsia" w:ascii="仿宋" w:hAnsi="仿宋" w:eastAsia="仿宋" w:cs="仿宋"/>
                <w:color w:val="auto"/>
                <w:sz w:val="22"/>
                <w:szCs w:val="22"/>
              </w:rPr>
            </w:pPr>
            <w:r>
              <w:rPr>
                <w:rFonts w:hint="eastAsia" w:ascii="仿宋" w:hAnsi="仿宋" w:eastAsia="仿宋" w:cs="仿宋"/>
                <w:color w:val="auto"/>
                <w:sz w:val="22"/>
                <w:szCs w:val="22"/>
              </w:rPr>
              <w:t>在</w:t>
            </w:r>
          </w:p>
          <w:p w14:paraId="788CC728">
            <w:pPr>
              <w:spacing w:line="300" w:lineRule="exact"/>
              <w:ind w:firstLine="0" w:firstLineChars="0"/>
              <w:rPr>
                <w:rFonts w:hint="eastAsia" w:ascii="仿宋" w:hAnsi="仿宋" w:eastAsia="仿宋" w:cs="仿宋"/>
                <w:color w:val="auto"/>
                <w:sz w:val="22"/>
                <w:szCs w:val="22"/>
              </w:rPr>
            </w:pPr>
            <w:r>
              <w:rPr>
                <w:rFonts w:hint="eastAsia" w:ascii="仿宋" w:hAnsi="仿宋" w:eastAsia="仿宋" w:cs="仿宋"/>
                <w:color w:val="auto"/>
                <w:sz w:val="22"/>
                <w:szCs w:val="22"/>
              </w:rPr>
              <w:t>线</w:t>
            </w:r>
          </w:p>
          <w:p w14:paraId="72FB1DE0">
            <w:pPr>
              <w:spacing w:line="300" w:lineRule="exact"/>
              <w:ind w:firstLine="0" w:firstLineChars="0"/>
              <w:rPr>
                <w:rFonts w:hint="eastAsia" w:ascii="仿宋" w:hAnsi="仿宋" w:eastAsia="仿宋" w:cs="仿宋"/>
                <w:color w:val="auto"/>
                <w:sz w:val="22"/>
                <w:szCs w:val="22"/>
              </w:rPr>
            </w:pPr>
            <w:r>
              <w:rPr>
                <w:rFonts w:hint="eastAsia" w:ascii="仿宋" w:hAnsi="仿宋" w:eastAsia="仿宋" w:cs="仿宋"/>
                <w:color w:val="auto"/>
                <w:sz w:val="22"/>
                <w:szCs w:val="22"/>
              </w:rPr>
              <w:t>教</w:t>
            </w:r>
          </w:p>
          <w:p w14:paraId="1979D714">
            <w:pPr>
              <w:spacing w:line="300" w:lineRule="exact"/>
              <w:ind w:firstLine="0" w:firstLineChars="0"/>
              <w:rPr>
                <w:rFonts w:hint="eastAsia" w:ascii="仿宋" w:hAnsi="仿宋" w:eastAsia="仿宋" w:cs="仿宋"/>
                <w:color w:val="auto"/>
                <w:sz w:val="22"/>
                <w:szCs w:val="22"/>
              </w:rPr>
            </w:pPr>
            <w:r>
              <w:rPr>
                <w:rFonts w:hint="eastAsia" w:ascii="仿宋" w:hAnsi="仿宋" w:eastAsia="仿宋" w:cs="仿宋"/>
                <w:color w:val="auto"/>
                <w:sz w:val="22"/>
                <w:szCs w:val="22"/>
              </w:rPr>
              <w:t>学</w:t>
            </w:r>
          </w:p>
          <w:p w14:paraId="40F64536">
            <w:pPr>
              <w:spacing w:line="300" w:lineRule="exact"/>
              <w:ind w:firstLine="0" w:firstLineChars="0"/>
              <w:rPr>
                <w:rFonts w:hint="eastAsia" w:ascii="仿宋" w:hAnsi="仿宋" w:eastAsia="仿宋" w:cs="仿宋"/>
                <w:color w:val="auto"/>
                <w:sz w:val="22"/>
                <w:szCs w:val="22"/>
              </w:rPr>
            </w:pPr>
            <w:r>
              <w:rPr>
                <w:rFonts w:hint="eastAsia" w:ascii="仿宋" w:hAnsi="仿宋" w:eastAsia="仿宋" w:cs="仿宋"/>
                <w:color w:val="auto"/>
                <w:sz w:val="22"/>
                <w:szCs w:val="22"/>
              </w:rPr>
              <w:t>系</w:t>
            </w:r>
          </w:p>
          <w:p w14:paraId="77C6C3F2">
            <w:pPr>
              <w:spacing w:line="300" w:lineRule="exact"/>
              <w:ind w:firstLine="0" w:firstLineChars="0"/>
              <w:rPr>
                <w:rFonts w:hint="eastAsia" w:ascii="仿宋" w:hAnsi="仿宋" w:eastAsia="仿宋" w:cs="仿宋"/>
                <w:color w:val="auto"/>
                <w:sz w:val="22"/>
                <w:szCs w:val="22"/>
              </w:rPr>
            </w:pPr>
            <w:r>
              <w:rPr>
                <w:rFonts w:hint="eastAsia" w:ascii="仿宋" w:hAnsi="仿宋" w:eastAsia="仿宋" w:cs="仿宋"/>
                <w:color w:val="auto"/>
                <w:sz w:val="22"/>
                <w:szCs w:val="22"/>
              </w:rPr>
              <w:t>统</w:t>
            </w:r>
          </w:p>
        </w:tc>
        <w:tc>
          <w:tcPr>
            <w:tcW w:w="372" w:type="pct"/>
            <w:shd w:val="clear" w:color="auto" w:fill="FFFFFF"/>
            <w:noWrap w:val="0"/>
            <w:vAlign w:val="center"/>
          </w:tcPr>
          <w:p w14:paraId="0C98C53D">
            <w:pPr>
              <w:spacing w:line="300" w:lineRule="exact"/>
              <w:ind w:firstLine="0" w:firstLineChars="0"/>
              <w:rPr>
                <w:rFonts w:hint="eastAsia" w:ascii="仿宋" w:hAnsi="仿宋" w:eastAsia="仿宋" w:cs="仿宋"/>
                <w:color w:val="auto"/>
                <w:sz w:val="22"/>
                <w:szCs w:val="22"/>
              </w:rPr>
            </w:pPr>
            <w:r>
              <w:rPr>
                <w:rFonts w:hint="eastAsia" w:ascii="仿宋" w:hAnsi="仿宋" w:eastAsia="仿宋" w:cs="仿宋"/>
                <w:color w:val="auto"/>
                <w:sz w:val="22"/>
                <w:szCs w:val="22"/>
              </w:rPr>
              <w:t>平台</w:t>
            </w:r>
          </w:p>
          <w:p w14:paraId="77763E8B">
            <w:pPr>
              <w:spacing w:line="300" w:lineRule="exact"/>
              <w:ind w:firstLine="0" w:firstLineChars="0"/>
              <w:rPr>
                <w:rFonts w:hint="eastAsia" w:ascii="仿宋" w:hAnsi="仿宋" w:eastAsia="仿宋" w:cs="仿宋"/>
                <w:color w:val="auto"/>
                <w:sz w:val="22"/>
                <w:szCs w:val="22"/>
              </w:rPr>
            </w:pPr>
            <w:r>
              <w:rPr>
                <w:rFonts w:hint="eastAsia" w:ascii="仿宋" w:hAnsi="仿宋" w:eastAsia="仿宋" w:cs="仿宋"/>
                <w:color w:val="auto"/>
                <w:sz w:val="22"/>
                <w:szCs w:val="22"/>
              </w:rPr>
              <w:t>门户</w:t>
            </w:r>
          </w:p>
          <w:p w14:paraId="087888A3">
            <w:pPr>
              <w:spacing w:line="300" w:lineRule="exact"/>
              <w:ind w:firstLine="0" w:firstLineChars="0"/>
              <w:rPr>
                <w:rFonts w:hint="eastAsia" w:ascii="仿宋" w:hAnsi="仿宋" w:eastAsia="仿宋" w:cs="仿宋"/>
                <w:color w:val="auto"/>
                <w:sz w:val="22"/>
                <w:szCs w:val="22"/>
              </w:rPr>
            </w:pPr>
            <w:r>
              <w:rPr>
                <w:rFonts w:hint="eastAsia" w:ascii="仿宋" w:hAnsi="仿宋" w:eastAsia="仿宋" w:cs="仿宋"/>
                <w:color w:val="auto"/>
                <w:sz w:val="22"/>
                <w:szCs w:val="22"/>
              </w:rPr>
              <w:t>首页</w:t>
            </w:r>
          </w:p>
          <w:p w14:paraId="0DC467A5">
            <w:pPr>
              <w:spacing w:line="300" w:lineRule="exact"/>
              <w:ind w:firstLine="0" w:firstLineChars="0"/>
              <w:rPr>
                <w:rFonts w:hint="eastAsia" w:ascii="仿宋" w:hAnsi="仿宋" w:eastAsia="仿宋" w:cs="仿宋"/>
                <w:color w:val="auto"/>
                <w:sz w:val="22"/>
                <w:szCs w:val="22"/>
              </w:rPr>
            </w:pPr>
            <w:r>
              <w:rPr>
                <w:rFonts w:hint="eastAsia" w:ascii="仿宋" w:hAnsi="仿宋" w:eastAsia="仿宋" w:cs="仿宋"/>
                <w:color w:val="auto"/>
                <w:sz w:val="22"/>
                <w:szCs w:val="22"/>
              </w:rPr>
              <w:t>建设</w:t>
            </w:r>
          </w:p>
          <w:p w14:paraId="15DF3DEA">
            <w:pPr>
              <w:spacing w:line="300" w:lineRule="exact"/>
              <w:ind w:firstLine="0" w:firstLineChars="0"/>
              <w:rPr>
                <w:rFonts w:hint="eastAsia" w:ascii="仿宋" w:hAnsi="仿宋" w:eastAsia="仿宋" w:cs="仿宋"/>
                <w:color w:val="auto"/>
                <w:sz w:val="22"/>
                <w:szCs w:val="22"/>
              </w:rPr>
            </w:pPr>
            <w:r>
              <w:rPr>
                <w:rFonts w:hint="eastAsia" w:ascii="仿宋" w:hAnsi="仿宋" w:eastAsia="仿宋" w:cs="仿宋"/>
                <w:color w:val="auto"/>
                <w:sz w:val="22"/>
                <w:szCs w:val="22"/>
              </w:rPr>
              <w:t>维护</w:t>
            </w:r>
          </w:p>
        </w:tc>
        <w:tc>
          <w:tcPr>
            <w:tcW w:w="4063" w:type="pct"/>
            <w:shd w:val="clear" w:color="auto" w:fill="FFFFFF"/>
            <w:noWrap w:val="0"/>
            <w:vAlign w:val="center"/>
          </w:tcPr>
          <w:p w14:paraId="3CF63F4C">
            <w:pPr>
              <w:spacing w:line="300" w:lineRule="exact"/>
              <w:ind w:firstLine="0" w:firstLineChars="0"/>
              <w:rPr>
                <w:rFonts w:hint="eastAsia" w:ascii="仿宋" w:hAnsi="仿宋" w:eastAsia="仿宋" w:cs="仿宋"/>
                <w:color w:val="auto"/>
                <w:sz w:val="22"/>
                <w:szCs w:val="22"/>
              </w:rPr>
            </w:pPr>
            <w:r>
              <w:rPr>
                <w:rFonts w:hint="eastAsia" w:ascii="仿宋" w:hAnsi="仿宋" w:eastAsia="仿宋" w:cs="仿宋"/>
                <w:color w:val="auto"/>
                <w:sz w:val="22"/>
                <w:szCs w:val="22"/>
              </w:rPr>
              <w:t>1.教学研究中心平台首页用于展示整个平台的精选内容，给访问者良好的第一印象。整个网络平台的核心模块在首页都会有重点内容展示且包含进入其他二级核心模块的快捷入口。</w:t>
            </w:r>
          </w:p>
          <w:p w14:paraId="02922FF8">
            <w:pPr>
              <w:spacing w:line="300" w:lineRule="exact"/>
              <w:ind w:firstLine="0" w:firstLineChars="0"/>
              <w:rPr>
                <w:rFonts w:hint="eastAsia" w:ascii="仿宋" w:hAnsi="仿宋" w:eastAsia="仿宋" w:cs="仿宋"/>
                <w:color w:val="auto"/>
                <w:sz w:val="22"/>
                <w:szCs w:val="22"/>
              </w:rPr>
            </w:pPr>
            <w:r>
              <w:rPr>
                <w:rFonts w:hint="eastAsia" w:ascii="仿宋" w:hAnsi="仿宋" w:eastAsia="仿宋" w:cs="仿宋"/>
                <w:color w:val="auto"/>
                <w:sz w:val="22"/>
                <w:szCs w:val="22"/>
              </w:rPr>
              <w:t>2.平台支持根据学校要求定制风格，首页可上传具有学校特色的广告宣传banner，体现学校的定位和调性。</w:t>
            </w:r>
          </w:p>
          <w:p w14:paraId="17339681">
            <w:pPr>
              <w:spacing w:line="300" w:lineRule="exact"/>
              <w:ind w:firstLine="0" w:firstLineChars="0"/>
              <w:rPr>
                <w:rFonts w:hint="eastAsia" w:ascii="仿宋" w:hAnsi="仿宋" w:eastAsia="仿宋" w:cs="仿宋"/>
                <w:color w:val="auto"/>
                <w:sz w:val="22"/>
                <w:szCs w:val="22"/>
              </w:rPr>
            </w:pPr>
            <w:r>
              <w:rPr>
                <w:rFonts w:hint="eastAsia" w:ascii="仿宋" w:hAnsi="仿宋" w:eastAsia="仿宋" w:cs="仿宋"/>
                <w:color w:val="auto"/>
                <w:sz w:val="22"/>
                <w:szCs w:val="22"/>
              </w:rPr>
              <w:t>3.首页与平台整体的核心模块建立有快捷链接，通过门户首页的快捷入口可快速触达其它各核心模块。</w:t>
            </w:r>
          </w:p>
          <w:p w14:paraId="65C353FC">
            <w:pPr>
              <w:spacing w:line="300" w:lineRule="exact"/>
              <w:ind w:firstLine="0" w:firstLineChars="0"/>
              <w:rPr>
                <w:rFonts w:hint="eastAsia" w:ascii="仿宋" w:hAnsi="仿宋" w:eastAsia="仿宋" w:cs="仿宋"/>
                <w:color w:val="auto"/>
                <w:sz w:val="22"/>
                <w:szCs w:val="22"/>
              </w:rPr>
            </w:pPr>
            <w:r>
              <w:rPr>
                <w:rFonts w:hint="eastAsia" w:ascii="仿宋" w:hAnsi="仿宋" w:eastAsia="仿宋" w:cs="仿宋"/>
                <w:color w:val="auto"/>
                <w:sz w:val="22"/>
                <w:szCs w:val="22"/>
              </w:rPr>
              <w:t>4.首页展示本校课程思政平台的精华内容，内容包括最新的资讯要闻、最近的培训研讨活动、最优质的课程思政示范课程、最优秀的课程思政名师、教学研究示范中心简介等。</w:t>
            </w:r>
          </w:p>
          <w:p w14:paraId="171E3DB8">
            <w:pPr>
              <w:spacing w:line="300" w:lineRule="exact"/>
              <w:ind w:firstLine="0" w:firstLineChars="0"/>
              <w:rPr>
                <w:rFonts w:hint="eastAsia" w:ascii="仿宋" w:hAnsi="仿宋" w:eastAsia="仿宋" w:cs="仿宋"/>
                <w:color w:val="auto"/>
                <w:sz w:val="22"/>
                <w:szCs w:val="22"/>
              </w:rPr>
            </w:pPr>
            <w:r>
              <w:rPr>
                <w:rFonts w:hint="eastAsia" w:ascii="仿宋" w:hAnsi="仿宋" w:eastAsia="仿宋" w:cs="仿宋"/>
                <w:color w:val="auto"/>
                <w:sz w:val="22"/>
                <w:szCs w:val="22"/>
              </w:rPr>
              <w:t>5.平台配置灵活，支持自定义课程思政平台各一级模块，并可设置是否显示上述各模块。</w:t>
            </w:r>
          </w:p>
        </w:tc>
      </w:tr>
      <w:tr w14:paraId="2A9A86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trHeight w:val="20" w:hRule="atLeast"/>
          <w:jc w:val="center"/>
        </w:trPr>
        <w:tc>
          <w:tcPr>
            <w:tcW w:w="283" w:type="pct"/>
            <w:vMerge w:val="continue"/>
            <w:shd w:val="clear" w:color="auto" w:fill="FFFFFF"/>
            <w:noWrap w:val="0"/>
            <w:vAlign w:val="center"/>
          </w:tcPr>
          <w:p w14:paraId="69DA4467">
            <w:pPr>
              <w:spacing w:line="300" w:lineRule="exact"/>
              <w:ind w:firstLine="0" w:firstLineChars="0"/>
              <w:rPr>
                <w:rFonts w:hint="eastAsia" w:ascii="仿宋" w:hAnsi="仿宋" w:eastAsia="仿宋" w:cs="仿宋"/>
                <w:color w:val="auto"/>
                <w:sz w:val="22"/>
                <w:szCs w:val="22"/>
              </w:rPr>
            </w:pPr>
          </w:p>
        </w:tc>
        <w:tc>
          <w:tcPr>
            <w:tcW w:w="280" w:type="pct"/>
            <w:vMerge w:val="continue"/>
            <w:shd w:val="clear" w:color="auto" w:fill="FFFFFF"/>
            <w:noWrap w:val="0"/>
            <w:vAlign w:val="center"/>
          </w:tcPr>
          <w:p w14:paraId="4F68F36D">
            <w:pPr>
              <w:spacing w:line="300" w:lineRule="exact"/>
              <w:ind w:firstLine="0" w:firstLineChars="0"/>
              <w:rPr>
                <w:rFonts w:hint="eastAsia" w:ascii="仿宋" w:hAnsi="仿宋" w:eastAsia="仿宋" w:cs="仿宋"/>
                <w:color w:val="auto"/>
                <w:sz w:val="22"/>
                <w:szCs w:val="22"/>
              </w:rPr>
            </w:pPr>
          </w:p>
        </w:tc>
        <w:tc>
          <w:tcPr>
            <w:tcW w:w="372" w:type="pct"/>
            <w:shd w:val="clear" w:color="auto" w:fill="FFFFFF"/>
            <w:noWrap w:val="0"/>
            <w:vAlign w:val="center"/>
          </w:tcPr>
          <w:p w14:paraId="113053DC">
            <w:pPr>
              <w:spacing w:line="300" w:lineRule="exact"/>
              <w:ind w:firstLine="0" w:firstLineChars="0"/>
              <w:rPr>
                <w:rFonts w:hint="eastAsia" w:ascii="仿宋" w:hAnsi="仿宋" w:eastAsia="仿宋" w:cs="仿宋"/>
                <w:color w:val="auto"/>
                <w:sz w:val="22"/>
                <w:szCs w:val="22"/>
              </w:rPr>
            </w:pPr>
            <w:r>
              <w:rPr>
                <w:rFonts w:hint="eastAsia" w:ascii="仿宋" w:hAnsi="仿宋" w:eastAsia="仿宋" w:cs="仿宋"/>
                <w:color w:val="auto"/>
                <w:sz w:val="22"/>
                <w:szCs w:val="22"/>
              </w:rPr>
              <w:t>教学</w:t>
            </w:r>
          </w:p>
          <w:p w14:paraId="6E1B058B">
            <w:pPr>
              <w:spacing w:line="300" w:lineRule="exact"/>
              <w:ind w:firstLine="0" w:firstLineChars="0"/>
              <w:rPr>
                <w:rFonts w:hint="eastAsia" w:ascii="仿宋" w:hAnsi="仿宋" w:eastAsia="仿宋" w:cs="仿宋"/>
                <w:color w:val="auto"/>
                <w:sz w:val="22"/>
                <w:szCs w:val="22"/>
              </w:rPr>
            </w:pPr>
            <w:r>
              <w:rPr>
                <w:rFonts w:hint="eastAsia" w:ascii="仿宋" w:hAnsi="仿宋" w:eastAsia="仿宋" w:cs="仿宋"/>
                <w:color w:val="auto"/>
                <w:sz w:val="22"/>
                <w:szCs w:val="22"/>
              </w:rPr>
              <w:t>研究</w:t>
            </w:r>
          </w:p>
          <w:p w14:paraId="2C60044E">
            <w:pPr>
              <w:spacing w:line="300" w:lineRule="exact"/>
              <w:ind w:firstLine="0" w:firstLineChars="0"/>
              <w:rPr>
                <w:rFonts w:hint="eastAsia" w:ascii="仿宋" w:hAnsi="仿宋" w:eastAsia="仿宋" w:cs="仿宋"/>
                <w:color w:val="auto"/>
                <w:sz w:val="22"/>
                <w:szCs w:val="22"/>
              </w:rPr>
            </w:pPr>
            <w:r>
              <w:rPr>
                <w:rFonts w:hint="eastAsia" w:ascii="仿宋" w:hAnsi="仿宋" w:eastAsia="仿宋" w:cs="仿宋"/>
                <w:color w:val="auto"/>
                <w:sz w:val="22"/>
                <w:szCs w:val="22"/>
              </w:rPr>
              <w:t>中心</w:t>
            </w:r>
          </w:p>
          <w:p w14:paraId="354895BD">
            <w:pPr>
              <w:spacing w:line="300" w:lineRule="exact"/>
              <w:ind w:firstLine="0" w:firstLineChars="0"/>
              <w:rPr>
                <w:rFonts w:hint="eastAsia" w:ascii="仿宋" w:hAnsi="仿宋" w:eastAsia="仿宋" w:cs="仿宋"/>
                <w:color w:val="auto"/>
                <w:sz w:val="22"/>
                <w:szCs w:val="22"/>
              </w:rPr>
            </w:pPr>
            <w:r>
              <w:rPr>
                <w:rFonts w:hint="eastAsia" w:ascii="仿宋" w:hAnsi="仿宋" w:eastAsia="仿宋" w:cs="仿宋"/>
                <w:color w:val="auto"/>
                <w:sz w:val="22"/>
                <w:szCs w:val="22"/>
              </w:rPr>
              <w:t>建设</w:t>
            </w:r>
          </w:p>
          <w:p w14:paraId="0FF54519">
            <w:pPr>
              <w:spacing w:line="300" w:lineRule="exact"/>
              <w:ind w:firstLine="0" w:firstLineChars="0"/>
              <w:rPr>
                <w:rFonts w:hint="eastAsia" w:ascii="仿宋" w:hAnsi="仿宋" w:eastAsia="仿宋" w:cs="仿宋"/>
                <w:color w:val="auto"/>
                <w:sz w:val="22"/>
                <w:szCs w:val="22"/>
              </w:rPr>
            </w:pPr>
            <w:r>
              <w:rPr>
                <w:rFonts w:hint="eastAsia" w:ascii="仿宋" w:hAnsi="仿宋" w:eastAsia="仿宋" w:cs="仿宋"/>
                <w:color w:val="auto"/>
                <w:sz w:val="22"/>
                <w:szCs w:val="22"/>
              </w:rPr>
              <w:t>维护</w:t>
            </w:r>
          </w:p>
        </w:tc>
        <w:tc>
          <w:tcPr>
            <w:tcW w:w="4063" w:type="pct"/>
            <w:shd w:val="clear" w:color="auto" w:fill="FFFFFF"/>
            <w:noWrap w:val="0"/>
            <w:vAlign w:val="center"/>
          </w:tcPr>
          <w:p w14:paraId="08F61D4B">
            <w:pPr>
              <w:spacing w:line="300" w:lineRule="exact"/>
              <w:ind w:firstLine="0" w:firstLineChars="0"/>
              <w:rPr>
                <w:rFonts w:hint="eastAsia" w:ascii="仿宋" w:hAnsi="仿宋" w:eastAsia="仿宋" w:cs="仿宋"/>
                <w:color w:val="auto"/>
                <w:sz w:val="22"/>
                <w:szCs w:val="22"/>
              </w:rPr>
            </w:pPr>
            <w:r>
              <w:rPr>
                <w:rFonts w:hint="eastAsia" w:ascii="仿宋" w:hAnsi="仿宋" w:eastAsia="仿宋" w:cs="仿宋"/>
                <w:color w:val="auto"/>
                <w:sz w:val="22"/>
                <w:szCs w:val="22"/>
              </w:rPr>
              <w:t>1.作为对外宣传和展示的窗口，教学研究中心频道依照国家级示范中心的申报书，充分展示学校课程思政教学研究示范中心的发展定位、育人理念与工作成效等内容。</w:t>
            </w:r>
          </w:p>
          <w:p w14:paraId="163292BC">
            <w:pPr>
              <w:spacing w:line="300" w:lineRule="exact"/>
              <w:ind w:firstLine="0" w:firstLineChars="0"/>
              <w:rPr>
                <w:rFonts w:hint="eastAsia" w:ascii="仿宋" w:hAnsi="仿宋" w:eastAsia="仿宋" w:cs="仿宋"/>
                <w:color w:val="auto"/>
                <w:sz w:val="22"/>
                <w:szCs w:val="22"/>
              </w:rPr>
            </w:pPr>
            <w:r>
              <w:rPr>
                <w:rFonts w:hint="eastAsia" w:ascii="仿宋" w:hAnsi="仿宋" w:eastAsia="仿宋" w:cs="仿宋"/>
                <w:color w:val="auto"/>
                <w:sz w:val="22"/>
                <w:szCs w:val="22"/>
              </w:rPr>
              <w:t>2.支持展示示范中心的基本概况，基本概况部分包括中心名称、成立时间、人员数量、组织架构和运行机制等。</w:t>
            </w:r>
          </w:p>
          <w:p w14:paraId="5384C4B2">
            <w:pPr>
              <w:spacing w:line="300" w:lineRule="exact"/>
              <w:ind w:firstLine="0" w:firstLineChars="0"/>
              <w:rPr>
                <w:rFonts w:hint="eastAsia" w:ascii="仿宋" w:hAnsi="仿宋" w:eastAsia="仿宋" w:cs="仿宋"/>
                <w:color w:val="auto"/>
                <w:sz w:val="22"/>
                <w:szCs w:val="22"/>
              </w:rPr>
            </w:pPr>
            <w:r>
              <w:rPr>
                <w:rFonts w:hint="eastAsia" w:ascii="仿宋" w:hAnsi="仿宋" w:eastAsia="仿宋" w:cs="仿宋"/>
                <w:color w:val="auto"/>
                <w:sz w:val="22"/>
                <w:szCs w:val="22"/>
              </w:rPr>
              <w:t>3.支持展示示范中心的队伍建设，队伍建设部分展示中心负责人的相关信息以及中心成员的相关信息。其中中心负责人重点介绍，介绍内容包括中心负责人的姓名、职务、职称，以及中心负责人主要开展的课程思政教学实践情况、课程思政建设研究情况以及获得的课程思政相关奖励情况等。中心成员展示主要成员的姓名、院系、职务、职称、课程思政教学研究情况等。</w:t>
            </w:r>
          </w:p>
          <w:p w14:paraId="1149E937">
            <w:pPr>
              <w:spacing w:line="300" w:lineRule="exact"/>
              <w:ind w:firstLine="0" w:firstLineChars="0"/>
              <w:rPr>
                <w:rFonts w:hint="eastAsia" w:ascii="仿宋" w:hAnsi="仿宋" w:eastAsia="仿宋" w:cs="仿宋"/>
                <w:color w:val="auto"/>
                <w:sz w:val="22"/>
                <w:szCs w:val="22"/>
              </w:rPr>
            </w:pPr>
            <w:r>
              <w:rPr>
                <w:rFonts w:hint="eastAsia" w:ascii="仿宋" w:hAnsi="仿宋" w:eastAsia="仿宋" w:cs="仿宋"/>
                <w:color w:val="auto"/>
                <w:sz w:val="22"/>
                <w:szCs w:val="22"/>
              </w:rPr>
              <w:t>4.支持展示示范中心的内容建设，内容建设部分展示以下内容：中心的发展定位和主要职责；中心的建设理念、目标，以及成立以来开展的课程思政建设情况；中心探索创新课程思政建设的方法路径的情况；中心推动课程思政优质资源建设的情况；中心开展校内外课程思政建设教师交流、培训情况；中心探索建立课程思政建设质量评价体系的情况。以上所有内容的标题均支持根据学校的实际情况在后台自行修改。</w:t>
            </w:r>
          </w:p>
          <w:p w14:paraId="161742CD">
            <w:pPr>
              <w:spacing w:line="300" w:lineRule="exact"/>
              <w:ind w:firstLine="0" w:firstLineChars="0"/>
              <w:rPr>
                <w:rFonts w:hint="eastAsia" w:ascii="仿宋" w:hAnsi="仿宋" w:eastAsia="仿宋" w:cs="仿宋"/>
                <w:color w:val="auto"/>
                <w:sz w:val="22"/>
                <w:szCs w:val="22"/>
              </w:rPr>
            </w:pPr>
            <w:r>
              <w:rPr>
                <w:rFonts w:hint="eastAsia" w:ascii="仿宋" w:hAnsi="仿宋" w:eastAsia="仿宋" w:cs="仿宋"/>
                <w:color w:val="auto"/>
                <w:sz w:val="22"/>
                <w:szCs w:val="22"/>
              </w:rPr>
              <w:t>5.支持展示示范中心的成果成效，成果成效模块主要展示中心在课程思政建设方面取得的主要成果，以及中心建设成果在指导推进学校、院系、教师等不同层面开展课程思政建设的情况等。以上所有内容的标题均支持根据学校的实际情况在后台自行修改。</w:t>
            </w:r>
          </w:p>
          <w:p w14:paraId="4A578EF3">
            <w:pPr>
              <w:spacing w:line="300" w:lineRule="exact"/>
              <w:ind w:firstLine="0" w:firstLineChars="0"/>
              <w:rPr>
                <w:rFonts w:hint="eastAsia" w:ascii="仿宋" w:hAnsi="仿宋" w:eastAsia="仿宋" w:cs="仿宋"/>
                <w:color w:val="auto"/>
                <w:sz w:val="22"/>
                <w:szCs w:val="22"/>
              </w:rPr>
            </w:pPr>
            <w:r>
              <w:rPr>
                <w:rFonts w:hint="eastAsia" w:ascii="仿宋" w:hAnsi="仿宋" w:eastAsia="仿宋" w:cs="仿宋"/>
                <w:color w:val="auto"/>
                <w:sz w:val="22"/>
                <w:szCs w:val="22"/>
              </w:rPr>
              <w:t>6.支持展示示范中心的支持保障，支持保障模块主要展示以下内容中心建设所出台的保障政策及实施情况等；支持中心建设所给予的经费支持及其来源，使用情况等；中心建设的办公条件情况。</w:t>
            </w:r>
          </w:p>
          <w:p w14:paraId="394AB2E3">
            <w:pPr>
              <w:spacing w:line="300" w:lineRule="exact"/>
              <w:ind w:firstLine="0" w:firstLineChars="0"/>
              <w:rPr>
                <w:rFonts w:hint="eastAsia" w:ascii="仿宋" w:hAnsi="仿宋" w:eastAsia="仿宋" w:cs="仿宋"/>
                <w:color w:val="auto"/>
                <w:sz w:val="22"/>
                <w:szCs w:val="22"/>
              </w:rPr>
            </w:pPr>
            <w:r>
              <w:rPr>
                <w:rFonts w:hint="eastAsia" w:ascii="仿宋" w:hAnsi="仿宋" w:eastAsia="仿宋" w:cs="仿宋"/>
                <w:color w:val="auto"/>
                <w:sz w:val="22"/>
                <w:szCs w:val="22"/>
              </w:rPr>
              <w:t>7.支持展示示范中心的建设计划，建设计划模块主要展示中心今后5年的建设规划、需要进一步解决的问题困难、主要举措和支持保障措施等。</w:t>
            </w:r>
          </w:p>
        </w:tc>
      </w:tr>
      <w:tr w14:paraId="578563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trHeight w:val="20" w:hRule="atLeast"/>
          <w:jc w:val="center"/>
        </w:trPr>
        <w:tc>
          <w:tcPr>
            <w:tcW w:w="283" w:type="pct"/>
            <w:vMerge w:val="continue"/>
            <w:shd w:val="clear" w:color="auto" w:fill="FFFFFF"/>
            <w:noWrap w:val="0"/>
            <w:vAlign w:val="center"/>
          </w:tcPr>
          <w:p w14:paraId="010FFCDD">
            <w:pPr>
              <w:spacing w:line="300" w:lineRule="exact"/>
              <w:ind w:firstLine="0" w:firstLineChars="0"/>
              <w:rPr>
                <w:rFonts w:hint="eastAsia" w:ascii="仿宋" w:hAnsi="仿宋" w:eastAsia="仿宋" w:cs="仿宋"/>
                <w:color w:val="auto"/>
                <w:sz w:val="22"/>
                <w:szCs w:val="22"/>
              </w:rPr>
            </w:pPr>
          </w:p>
        </w:tc>
        <w:tc>
          <w:tcPr>
            <w:tcW w:w="280" w:type="pct"/>
            <w:vMerge w:val="continue"/>
            <w:shd w:val="clear" w:color="auto" w:fill="FFFFFF"/>
            <w:noWrap w:val="0"/>
            <w:vAlign w:val="center"/>
          </w:tcPr>
          <w:p w14:paraId="27E242F2">
            <w:pPr>
              <w:spacing w:line="300" w:lineRule="exact"/>
              <w:ind w:firstLine="0" w:firstLineChars="0"/>
              <w:rPr>
                <w:rFonts w:hint="eastAsia" w:ascii="仿宋" w:hAnsi="仿宋" w:eastAsia="仿宋" w:cs="仿宋"/>
                <w:color w:val="auto"/>
                <w:sz w:val="22"/>
                <w:szCs w:val="22"/>
              </w:rPr>
            </w:pPr>
          </w:p>
        </w:tc>
        <w:tc>
          <w:tcPr>
            <w:tcW w:w="372" w:type="pct"/>
            <w:shd w:val="clear" w:color="auto" w:fill="FFFFFF"/>
            <w:noWrap w:val="0"/>
            <w:vAlign w:val="center"/>
          </w:tcPr>
          <w:p w14:paraId="78CEA02F">
            <w:pPr>
              <w:spacing w:line="300" w:lineRule="exact"/>
              <w:ind w:firstLine="0" w:firstLineChars="0"/>
              <w:rPr>
                <w:rFonts w:hint="eastAsia" w:ascii="仿宋" w:hAnsi="仿宋" w:eastAsia="仿宋" w:cs="仿宋"/>
                <w:color w:val="auto"/>
                <w:sz w:val="22"/>
                <w:szCs w:val="22"/>
              </w:rPr>
            </w:pPr>
            <w:r>
              <w:rPr>
                <w:rFonts w:hint="eastAsia" w:ascii="仿宋" w:hAnsi="仿宋" w:eastAsia="仿宋" w:cs="仿宋"/>
                <w:color w:val="auto"/>
                <w:sz w:val="22"/>
                <w:szCs w:val="22"/>
              </w:rPr>
              <w:t>示范</w:t>
            </w:r>
          </w:p>
          <w:p w14:paraId="46DCD69F">
            <w:pPr>
              <w:spacing w:line="300" w:lineRule="exact"/>
              <w:ind w:firstLine="0" w:firstLineChars="0"/>
              <w:rPr>
                <w:rFonts w:hint="eastAsia" w:ascii="仿宋" w:hAnsi="仿宋" w:eastAsia="仿宋" w:cs="仿宋"/>
                <w:color w:val="auto"/>
                <w:sz w:val="22"/>
                <w:szCs w:val="22"/>
              </w:rPr>
            </w:pPr>
            <w:r>
              <w:rPr>
                <w:rFonts w:hint="eastAsia" w:ascii="仿宋" w:hAnsi="仿宋" w:eastAsia="仿宋" w:cs="仿宋"/>
                <w:color w:val="auto"/>
                <w:sz w:val="22"/>
                <w:szCs w:val="22"/>
              </w:rPr>
              <w:t>课程</w:t>
            </w:r>
          </w:p>
          <w:p w14:paraId="14302FC4">
            <w:pPr>
              <w:spacing w:line="300" w:lineRule="exact"/>
              <w:ind w:firstLine="0" w:firstLineChars="0"/>
              <w:rPr>
                <w:rFonts w:hint="eastAsia" w:ascii="仿宋" w:hAnsi="仿宋" w:eastAsia="仿宋" w:cs="仿宋"/>
                <w:color w:val="auto"/>
                <w:sz w:val="22"/>
                <w:szCs w:val="22"/>
              </w:rPr>
            </w:pPr>
            <w:r>
              <w:rPr>
                <w:rFonts w:hint="eastAsia" w:ascii="仿宋" w:hAnsi="仿宋" w:eastAsia="仿宋" w:cs="仿宋"/>
                <w:color w:val="auto"/>
                <w:sz w:val="22"/>
                <w:szCs w:val="22"/>
              </w:rPr>
              <w:t>频道</w:t>
            </w:r>
          </w:p>
        </w:tc>
        <w:tc>
          <w:tcPr>
            <w:tcW w:w="4063" w:type="pct"/>
            <w:shd w:val="clear" w:color="auto" w:fill="FFFFFF"/>
            <w:noWrap w:val="0"/>
            <w:vAlign w:val="center"/>
          </w:tcPr>
          <w:p w14:paraId="69816AE4">
            <w:pPr>
              <w:spacing w:line="300" w:lineRule="exact"/>
              <w:ind w:firstLine="0" w:firstLineChars="0"/>
              <w:rPr>
                <w:rFonts w:hint="eastAsia" w:ascii="仿宋" w:hAnsi="仿宋" w:eastAsia="仿宋" w:cs="仿宋"/>
                <w:color w:val="auto"/>
                <w:sz w:val="22"/>
                <w:szCs w:val="22"/>
              </w:rPr>
            </w:pPr>
            <w:r>
              <w:rPr>
                <w:rFonts w:hint="eastAsia" w:ascii="仿宋" w:hAnsi="仿宋" w:eastAsia="仿宋" w:cs="仿宋"/>
                <w:color w:val="auto"/>
                <w:sz w:val="22"/>
                <w:szCs w:val="22"/>
              </w:rPr>
              <w:t>示范课程频道展示学校已经建设的在课程思政方面取得杰出建设成果的优质课程。</w:t>
            </w:r>
          </w:p>
          <w:p w14:paraId="438D9FC9">
            <w:pPr>
              <w:spacing w:line="300" w:lineRule="exact"/>
              <w:ind w:firstLine="0" w:firstLineChars="0"/>
              <w:rPr>
                <w:rFonts w:hint="eastAsia" w:ascii="仿宋" w:hAnsi="仿宋" w:eastAsia="仿宋" w:cs="仿宋"/>
                <w:color w:val="auto"/>
                <w:sz w:val="22"/>
                <w:szCs w:val="22"/>
              </w:rPr>
            </w:pPr>
            <w:r>
              <w:rPr>
                <w:rFonts w:hint="eastAsia" w:ascii="仿宋" w:hAnsi="仿宋" w:eastAsia="仿宋" w:cs="仿宋"/>
                <w:color w:val="auto"/>
                <w:sz w:val="22"/>
                <w:szCs w:val="22"/>
              </w:rPr>
              <w:t>1.课程列表页支持按照课程名称进行搜索，按照所属学院、课程类型、归属学科等属性进行筛选，以帮助各专业的教师都能快速找到自己需要的示范课程。</w:t>
            </w:r>
          </w:p>
          <w:p w14:paraId="243F56CE">
            <w:pPr>
              <w:spacing w:line="300" w:lineRule="exact"/>
              <w:ind w:firstLine="0" w:firstLineChars="0"/>
              <w:rPr>
                <w:rFonts w:hint="eastAsia" w:ascii="仿宋" w:hAnsi="仿宋" w:eastAsia="仿宋" w:cs="仿宋"/>
                <w:color w:val="auto"/>
                <w:sz w:val="22"/>
                <w:szCs w:val="22"/>
              </w:rPr>
            </w:pPr>
            <w:r>
              <w:rPr>
                <w:rFonts w:hint="eastAsia" w:ascii="仿宋" w:hAnsi="仿宋" w:eastAsia="仿宋" w:cs="仿宋"/>
                <w:color w:val="auto"/>
                <w:sz w:val="22"/>
                <w:szCs w:val="22"/>
              </w:rPr>
              <w:t>2.课程内容详情页详细展示课程思政示范课程建设内容，对一门课程的课程思政建设的思路与成果进行全方位的展示，便于其他教师学习和参考。</w:t>
            </w:r>
          </w:p>
          <w:p w14:paraId="281E2FDC">
            <w:pPr>
              <w:spacing w:line="300" w:lineRule="exact"/>
              <w:ind w:firstLine="0" w:firstLineChars="0"/>
              <w:rPr>
                <w:rFonts w:hint="eastAsia" w:ascii="仿宋" w:hAnsi="仿宋" w:eastAsia="仿宋" w:cs="仿宋"/>
                <w:color w:val="auto"/>
                <w:sz w:val="22"/>
                <w:szCs w:val="22"/>
              </w:rPr>
            </w:pPr>
            <w:r>
              <w:rPr>
                <w:rFonts w:hint="eastAsia" w:ascii="仿宋" w:hAnsi="仿宋" w:eastAsia="仿宋" w:cs="仿宋"/>
                <w:color w:val="auto"/>
                <w:sz w:val="22"/>
                <w:szCs w:val="22"/>
              </w:rPr>
              <w:t>3.课程内容详情页支持展示以下内容：课程基本信息、说课视频、课程思政总体设计情况、课程思政教学实践情况、课程特色与创新、教学团队、教学设计样例、最近一学期的课程教案、课程案例视频、教学资料、课程评价与成效、最近一学期评教结果统计以及最近一次学校对课堂教学评价。除基本信息外，以上所有内容标题均支持根据学校的实际情况在后台自行修改。</w:t>
            </w:r>
          </w:p>
          <w:p w14:paraId="3B26FE22">
            <w:pPr>
              <w:spacing w:line="300" w:lineRule="exact"/>
              <w:ind w:firstLine="0" w:firstLineChars="0"/>
              <w:rPr>
                <w:rFonts w:hint="eastAsia" w:ascii="仿宋" w:hAnsi="仿宋" w:eastAsia="仿宋" w:cs="仿宋"/>
                <w:color w:val="auto"/>
                <w:sz w:val="22"/>
                <w:szCs w:val="22"/>
              </w:rPr>
            </w:pPr>
            <w:r>
              <w:rPr>
                <w:rFonts w:hint="eastAsia" w:ascii="仿宋" w:hAnsi="仿宋" w:eastAsia="仿宋" w:cs="仿宋"/>
                <w:color w:val="auto"/>
                <w:sz w:val="22"/>
                <w:szCs w:val="22"/>
              </w:rPr>
              <w:t>4.课程内容支持通过富文本编辑，支持图文混排、设置字体、字号、颜色等文本格式。部分内容如教学设计样例、最近一学期的课程教案等支持上传word、excel、pdf等文档。</w:t>
            </w:r>
          </w:p>
        </w:tc>
      </w:tr>
      <w:tr w14:paraId="6D85BE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trHeight w:val="20" w:hRule="atLeast"/>
          <w:jc w:val="center"/>
        </w:trPr>
        <w:tc>
          <w:tcPr>
            <w:tcW w:w="283" w:type="pct"/>
            <w:shd w:val="clear" w:color="auto" w:fill="FFFFFF"/>
            <w:noWrap w:val="0"/>
            <w:vAlign w:val="center"/>
          </w:tcPr>
          <w:p w14:paraId="571AEE6B">
            <w:pPr>
              <w:spacing w:line="300" w:lineRule="exact"/>
              <w:ind w:firstLine="0" w:firstLineChars="0"/>
              <w:rPr>
                <w:rFonts w:hint="eastAsia" w:ascii="仿宋" w:hAnsi="仿宋" w:eastAsia="仿宋" w:cs="仿宋"/>
                <w:color w:val="auto"/>
                <w:sz w:val="22"/>
                <w:szCs w:val="22"/>
              </w:rPr>
            </w:pPr>
            <w:r>
              <w:rPr>
                <w:rFonts w:hint="eastAsia" w:ascii="仿宋" w:hAnsi="仿宋" w:eastAsia="仿宋" w:cs="仿宋"/>
                <w:color w:val="auto"/>
                <w:sz w:val="22"/>
                <w:szCs w:val="22"/>
              </w:rPr>
              <w:t>2</w:t>
            </w:r>
          </w:p>
        </w:tc>
        <w:tc>
          <w:tcPr>
            <w:tcW w:w="280" w:type="pct"/>
            <w:shd w:val="clear" w:color="auto" w:fill="FFFFFF"/>
            <w:noWrap w:val="0"/>
            <w:vAlign w:val="center"/>
          </w:tcPr>
          <w:p w14:paraId="627C4423">
            <w:pPr>
              <w:spacing w:line="300" w:lineRule="exact"/>
              <w:ind w:firstLine="0" w:firstLineChars="0"/>
              <w:rPr>
                <w:rFonts w:hint="eastAsia" w:ascii="仿宋" w:hAnsi="仿宋" w:eastAsia="仿宋" w:cs="仿宋"/>
                <w:color w:val="auto"/>
                <w:sz w:val="22"/>
                <w:szCs w:val="22"/>
              </w:rPr>
            </w:pPr>
          </w:p>
          <w:p w14:paraId="2DA89ABB">
            <w:pPr>
              <w:spacing w:line="300" w:lineRule="exact"/>
              <w:ind w:firstLine="0" w:firstLineChars="0"/>
              <w:rPr>
                <w:rFonts w:hint="eastAsia" w:ascii="仿宋" w:hAnsi="仿宋" w:eastAsia="仿宋" w:cs="仿宋"/>
                <w:color w:val="auto"/>
                <w:sz w:val="22"/>
                <w:szCs w:val="22"/>
              </w:rPr>
            </w:pPr>
          </w:p>
          <w:p w14:paraId="1BE665BD">
            <w:pPr>
              <w:spacing w:line="300" w:lineRule="exact"/>
              <w:ind w:firstLine="0" w:firstLineChars="0"/>
              <w:rPr>
                <w:rFonts w:hint="eastAsia" w:ascii="仿宋" w:hAnsi="仿宋" w:eastAsia="仿宋" w:cs="仿宋"/>
                <w:color w:val="auto"/>
                <w:sz w:val="22"/>
                <w:szCs w:val="22"/>
              </w:rPr>
            </w:pPr>
            <w:r>
              <w:rPr>
                <w:rFonts w:hint="eastAsia" w:ascii="仿宋" w:hAnsi="仿宋" w:eastAsia="仿宋" w:cs="仿宋"/>
                <w:color w:val="auto"/>
                <w:sz w:val="22"/>
                <w:szCs w:val="22"/>
              </w:rPr>
              <w:t>在线</w:t>
            </w:r>
          </w:p>
          <w:p w14:paraId="4BEA30E2">
            <w:pPr>
              <w:spacing w:line="300" w:lineRule="exact"/>
              <w:ind w:firstLine="0" w:firstLineChars="0"/>
              <w:rPr>
                <w:rFonts w:hint="eastAsia" w:ascii="仿宋" w:hAnsi="仿宋" w:eastAsia="仿宋" w:cs="仿宋"/>
                <w:color w:val="auto"/>
                <w:sz w:val="22"/>
                <w:szCs w:val="22"/>
              </w:rPr>
            </w:pPr>
            <w:r>
              <w:rPr>
                <w:rFonts w:hint="eastAsia" w:ascii="仿宋" w:hAnsi="仿宋" w:eastAsia="仿宋" w:cs="仿宋"/>
                <w:color w:val="auto"/>
                <w:sz w:val="22"/>
                <w:szCs w:val="22"/>
              </w:rPr>
              <w:t>教学</w:t>
            </w:r>
          </w:p>
          <w:p w14:paraId="035471CE">
            <w:pPr>
              <w:spacing w:line="300" w:lineRule="exact"/>
              <w:ind w:firstLine="0" w:firstLineChars="0"/>
              <w:rPr>
                <w:rFonts w:hint="eastAsia" w:ascii="仿宋" w:hAnsi="仿宋" w:eastAsia="仿宋" w:cs="仿宋"/>
                <w:color w:val="auto"/>
                <w:sz w:val="22"/>
                <w:szCs w:val="22"/>
              </w:rPr>
            </w:pPr>
            <w:r>
              <w:rPr>
                <w:rFonts w:hint="eastAsia" w:ascii="仿宋" w:hAnsi="仿宋" w:eastAsia="仿宋" w:cs="仿宋"/>
                <w:color w:val="auto"/>
                <w:sz w:val="22"/>
                <w:szCs w:val="22"/>
              </w:rPr>
              <w:t>质量</w:t>
            </w:r>
          </w:p>
          <w:p w14:paraId="334DF851">
            <w:pPr>
              <w:spacing w:line="300" w:lineRule="exact"/>
              <w:ind w:firstLine="0" w:firstLineChars="0"/>
              <w:rPr>
                <w:rFonts w:hint="eastAsia" w:ascii="仿宋" w:hAnsi="仿宋" w:eastAsia="仿宋" w:cs="仿宋"/>
                <w:color w:val="auto"/>
                <w:sz w:val="22"/>
                <w:szCs w:val="22"/>
              </w:rPr>
            </w:pPr>
            <w:r>
              <w:rPr>
                <w:rFonts w:hint="eastAsia" w:ascii="仿宋" w:hAnsi="仿宋" w:eastAsia="仿宋" w:cs="仿宋"/>
                <w:color w:val="auto"/>
                <w:sz w:val="22"/>
                <w:szCs w:val="22"/>
              </w:rPr>
              <w:t>管理</w:t>
            </w:r>
          </w:p>
          <w:p w14:paraId="12135625">
            <w:pPr>
              <w:spacing w:line="300" w:lineRule="exact"/>
              <w:ind w:firstLine="0" w:firstLineChars="0"/>
              <w:rPr>
                <w:rFonts w:hint="eastAsia" w:ascii="仿宋" w:hAnsi="仿宋" w:eastAsia="仿宋" w:cs="仿宋"/>
                <w:color w:val="auto"/>
                <w:sz w:val="22"/>
                <w:szCs w:val="22"/>
              </w:rPr>
            </w:pPr>
            <w:r>
              <w:rPr>
                <w:rFonts w:hint="eastAsia" w:ascii="仿宋" w:hAnsi="仿宋" w:eastAsia="仿宋" w:cs="仿宋"/>
                <w:color w:val="auto"/>
                <w:sz w:val="22"/>
                <w:szCs w:val="22"/>
              </w:rPr>
              <w:t>系统</w:t>
            </w:r>
          </w:p>
        </w:tc>
        <w:tc>
          <w:tcPr>
            <w:tcW w:w="372" w:type="pct"/>
            <w:shd w:val="clear" w:color="auto" w:fill="FFFFFF"/>
            <w:noWrap w:val="0"/>
            <w:vAlign w:val="center"/>
          </w:tcPr>
          <w:p w14:paraId="79EA89D4">
            <w:pPr>
              <w:spacing w:line="300" w:lineRule="exact"/>
              <w:ind w:firstLine="0" w:firstLineChars="0"/>
              <w:rPr>
                <w:rFonts w:hint="eastAsia" w:ascii="仿宋" w:hAnsi="仿宋" w:eastAsia="仿宋" w:cs="仿宋"/>
                <w:color w:val="auto"/>
                <w:sz w:val="22"/>
                <w:szCs w:val="22"/>
              </w:rPr>
            </w:pPr>
          </w:p>
          <w:p w14:paraId="506FD089">
            <w:pPr>
              <w:spacing w:line="300" w:lineRule="exact"/>
              <w:ind w:firstLine="0" w:firstLineChars="0"/>
              <w:rPr>
                <w:rFonts w:hint="eastAsia" w:ascii="仿宋" w:hAnsi="仿宋" w:eastAsia="仿宋" w:cs="仿宋"/>
                <w:color w:val="auto"/>
                <w:sz w:val="22"/>
                <w:szCs w:val="22"/>
              </w:rPr>
            </w:pPr>
          </w:p>
          <w:p w14:paraId="3C9DF9A8">
            <w:pPr>
              <w:spacing w:line="300" w:lineRule="exact"/>
              <w:ind w:firstLine="0" w:firstLineChars="0"/>
              <w:rPr>
                <w:rFonts w:hint="eastAsia" w:ascii="仿宋" w:hAnsi="仿宋" w:eastAsia="仿宋" w:cs="仿宋"/>
                <w:color w:val="auto"/>
                <w:sz w:val="22"/>
                <w:szCs w:val="22"/>
              </w:rPr>
            </w:pPr>
            <w:r>
              <w:rPr>
                <w:rFonts w:hint="eastAsia" w:ascii="仿宋" w:hAnsi="仿宋" w:eastAsia="仿宋" w:cs="仿宋"/>
                <w:color w:val="auto"/>
                <w:sz w:val="22"/>
                <w:szCs w:val="22"/>
              </w:rPr>
              <w:t>在线</w:t>
            </w:r>
          </w:p>
          <w:p w14:paraId="5317F674">
            <w:pPr>
              <w:spacing w:line="300" w:lineRule="exact"/>
              <w:ind w:firstLine="0" w:firstLineChars="0"/>
              <w:rPr>
                <w:rFonts w:hint="eastAsia" w:ascii="仿宋" w:hAnsi="仿宋" w:eastAsia="仿宋" w:cs="仿宋"/>
                <w:color w:val="auto"/>
                <w:sz w:val="22"/>
                <w:szCs w:val="22"/>
              </w:rPr>
            </w:pPr>
            <w:r>
              <w:rPr>
                <w:rFonts w:hint="eastAsia" w:ascii="仿宋" w:hAnsi="仿宋" w:eastAsia="仿宋" w:cs="仿宋"/>
                <w:color w:val="auto"/>
                <w:sz w:val="22"/>
                <w:szCs w:val="22"/>
              </w:rPr>
              <w:t>课程</w:t>
            </w:r>
          </w:p>
          <w:p w14:paraId="457223E7">
            <w:pPr>
              <w:spacing w:line="300" w:lineRule="exact"/>
              <w:ind w:firstLine="0" w:firstLineChars="0"/>
              <w:rPr>
                <w:rFonts w:hint="eastAsia" w:ascii="仿宋" w:hAnsi="仿宋" w:eastAsia="仿宋" w:cs="仿宋"/>
                <w:color w:val="auto"/>
                <w:sz w:val="22"/>
                <w:szCs w:val="22"/>
              </w:rPr>
            </w:pPr>
            <w:r>
              <w:rPr>
                <w:rFonts w:hint="eastAsia" w:ascii="仿宋" w:hAnsi="仿宋" w:eastAsia="仿宋" w:cs="仿宋"/>
                <w:color w:val="auto"/>
                <w:sz w:val="22"/>
                <w:szCs w:val="22"/>
              </w:rPr>
              <w:t>教学</w:t>
            </w:r>
          </w:p>
          <w:p w14:paraId="050C4F61">
            <w:pPr>
              <w:spacing w:line="300" w:lineRule="exact"/>
              <w:ind w:firstLine="0" w:firstLineChars="0"/>
              <w:rPr>
                <w:rFonts w:hint="eastAsia" w:ascii="仿宋" w:hAnsi="仿宋" w:eastAsia="仿宋" w:cs="仿宋"/>
                <w:color w:val="auto"/>
                <w:sz w:val="22"/>
                <w:szCs w:val="22"/>
              </w:rPr>
            </w:pPr>
            <w:r>
              <w:rPr>
                <w:rFonts w:hint="eastAsia" w:ascii="仿宋" w:hAnsi="仿宋" w:eastAsia="仿宋" w:cs="仿宋"/>
                <w:color w:val="auto"/>
                <w:sz w:val="22"/>
                <w:szCs w:val="22"/>
              </w:rPr>
              <w:t>运行</w:t>
            </w:r>
          </w:p>
          <w:p w14:paraId="66B8C079">
            <w:pPr>
              <w:spacing w:line="300" w:lineRule="exact"/>
              <w:ind w:firstLine="0" w:firstLineChars="0"/>
              <w:rPr>
                <w:rFonts w:hint="eastAsia" w:ascii="仿宋" w:hAnsi="仿宋" w:eastAsia="仿宋" w:cs="仿宋"/>
                <w:color w:val="auto"/>
                <w:sz w:val="22"/>
                <w:szCs w:val="22"/>
              </w:rPr>
            </w:pPr>
            <w:r>
              <w:rPr>
                <w:rFonts w:hint="eastAsia" w:ascii="仿宋" w:hAnsi="仿宋" w:eastAsia="仿宋" w:cs="仿宋"/>
                <w:color w:val="auto"/>
                <w:sz w:val="22"/>
                <w:szCs w:val="22"/>
              </w:rPr>
              <w:t>模块</w:t>
            </w:r>
          </w:p>
        </w:tc>
        <w:tc>
          <w:tcPr>
            <w:tcW w:w="4063" w:type="pct"/>
            <w:shd w:val="clear" w:color="auto" w:fill="FFFFFF"/>
            <w:noWrap w:val="0"/>
            <w:vAlign w:val="center"/>
          </w:tcPr>
          <w:p w14:paraId="0DFEB5D1">
            <w:pPr>
              <w:spacing w:line="300" w:lineRule="exact"/>
              <w:ind w:firstLine="0" w:firstLineChars="0"/>
              <w:rPr>
                <w:rFonts w:hint="eastAsia" w:ascii="仿宋" w:hAnsi="仿宋" w:eastAsia="仿宋" w:cs="仿宋"/>
                <w:color w:val="auto"/>
                <w:sz w:val="22"/>
                <w:szCs w:val="22"/>
              </w:rPr>
            </w:pPr>
            <w:r>
              <w:rPr>
                <w:rFonts w:hint="eastAsia" w:ascii="仿宋" w:hAnsi="仿宋" w:eastAsia="仿宋" w:cs="仿宋"/>
                <w:color w:val="auto"/>
                <w:sz w:val="22"/>
                <w:szCs w:val="22"/>
              </w:rPr>
              <w:t>1.为教师提供各类的线上教学功能和线下课堂的辅助功能，帮助所有课程实现校内线上运行管理，培育和打造线上线下“金课”和混合式“金课”。</w:t>
            </w:r>
          </w:p>
          <w:p w14:paraId="3656E817">
            <w:pPr>
              <w:spacing w:line="300" w:lineRule="exact"/>
              <w:ind w:firstLine="0" w:firstLineChars="0"/>
              <w:rPr>
                <w:rFonts w:hint="eastAsia" w:ascii="仿宋" w:hAnsi="仿宋" w:eastAsia="仿宋" w:cs="仿宋"/>
                <w:color w:val="auto"/>
                <w:sz w:val="22"/>
                <w:szCs w:val="22"/>
              </w:rPr>
            </w:pPr>
            <w:r>
              <w:rPr>
                <w:rFonts w:hint="eastAsia" w:ascii="仿宋" w:hAnsi="仿宋" w:eastAsia="仿宋" w:cs="仿宋"/>
                <w:color w:val="auto"/>
                <w:sz w:val="22"/>
                <w:szCs w:val="22"/>
              </w:rPr>
              <w:t>2.支持教师一步建课，教师在移动端或电脑网页端只需输入课程名即可建课，教师无须提前准备除课程名称之外的任何课程内容，就可以开始在系统中创建课程。</w:t>
            </w:r>
          </w:p>
          <w:p w14:paraId="2C3732CA">
            <w:pPr>
              <w:spacing w:line="300" w:lineRule="exact"/>
              <w:ind w:firstLine="0" w:firstLineChars="0"/>
              <w:rPr>
                <w:rFonts w:hint="eastAsia" w:ascii="仿宋" w:hAnsi="仿宋" w:eastAsia="仿宋" w:cs="仿宋"/>
                <w:color w:val="auto"/>
                <w:sz w:val="22"/>
                <w:szCs w:val="22"/>
              </w:rPr>
            </w:pPr>
            <w:r>
              <w:rPr>
                <w:rFonts w:hint="eastAsia" w:ascii="仿宋" w:hAnsi="仿宋" w:eastAsia="仿宋" w:cs="仿宋"/>
                <w:color w:val="auto"/>
                <w:sz w:val="22"/>
                <w:szCs w:val="22"/>
              </w:rPr>
              <w:t>3.支持教师设置课程基本信息，包括名称、学科、学分、学时、课程介绍、教学目标、教学大纲等。</w:t>
            </w:r>
          </w:p>
          <w:p w14:paraId="42B209D1">
            <w:pPr>
              <w:spacing w:line="300" w:lineRule="exact"/>
              <w:ind w:firstLine="0" w:firstLineChars="0"/>
              <w:rPr>
                <w:rFonts w:hint="eastAsia" w:ascii="仿宋" w:hAnsi="仿宋" w:eastAsia="仿宋" w:cs="仿宋"/>
                <w:color w:val="auto"/>
                <w:sz w:val="22"/>
                <w:szCs w:val="22"/>
              </w:rPr>
            </w:pPr>
            <w:r>
              <w:rPr>
                <w:rFonts w:hint="eastAsia" w:ascii="仿宋" w:hAnsi="仿宋" w:eastAsia="仿宋" w:cs="仿宋"/>
                <w:color w:val="auto"/>
                <w:sz w:val="22"/>
                <w:szCs w:val="22"/>
              </w:rPr>
              <w:t>4.每门课程支持专属课程空间，方便教师进行管理；同时支持教师在PC端和移动端都能管理自己的线上课程。</w:t>
            </w:r>
          </w:p>
          <w:p w14:paraId="53F4BD66">
            <w:pPr>
              <w:spacing w:line="300" w:lineRule="exact"/>
              <w:ind w:firstLine="0" w:firstLineChars="0"/>
              <w:rPr>
                <w:rFonts w:hint="eastAsia" w:ascii="仿宋" w:hAnsi="仿宋" w:eastAsia="仿宋" w:cs="仿宋"/>
                <w:color w:val="auto"/>
                <w:sz w:val="22"/>
                <w:szCs w:val="22"/>
              </w:rPr>
            </w:pPr>
            <w:r>
              <w:rPr>
                <w:rFonts w:hint="eastAsia" w:ascii="仿宋" w:hAnsi="仿宋" w:eastAsia="仿宋" w:cs="仿宋"/>
                <w:color w:val="auto"/>
                <w:sz w:val="22"/>
                <w:szCs w:val="22"/>
              </w:rPr>
              <w:t>5.支持在同一个课程空间管理课程的课前、课中、课后内容，无论是线上教学或线下课堂教学，无须切换至其他平台、软件，或课程空间，同一门课程的教学数据也须支持同一个课程空间中展示。</w:t>
            </w:r>
          </w:p>
          <w:p w14:paraId="083B0CDF">
            <w:pPr>
              <w:spacing w:line="300" w:lineRule="exact"/>
              <w:ind w:firstLine="0" w:firstLineChars="0"/>
              <w:rPr>
                <w:rFonts w:hint="eastAsia" w:ascii="仿宋" w:hAnsi="仿宋" w:eastAsia="仿宋" w:cs="仿宋"/>
                <w:color w:val="auto"/>
                <w:sz w:val="22"/>
                <w:szCs w:val="22"/>
              </w:rPr>
            </w:pPr>
            <w:r>
              <w:rPr>
                <w:rFonts w:hint="eastAsia" w:ascii="仿宋" w:hAnsi="仿宋" w:eastAsia="仿宋" w:cs="仿宋"/>
                <w:color w:val="auto"/>
                <w:sz w:val="22"/>
                <w:szCs w:val="22"/>
              </w:rPr>
              <w:t>6.支持多种教学资源上传，不限定教学内容必须有视频资源，降低使用门槛，调动参与线上教学的教师的积极性。</w:t>
            </w:r>
          </w:p>
          <w:p w14:paraId="673172B6">
            <w:pPr>
              <w:spacing w:line="300" w:lineRule="exact"/>
              <w:ind w:firstLine="0" w:firstLineChars="0"/>
              <w:rPr>
                <w:rFonts w:hint="eastAsia" w:ascii="仿宋" w:hAnsi="仿宋" w:eastAsia="仿宋" w:cs="仿宋"/>
                <w:color w:val="auto"/>
                <w:sz w:val="22"/>
                <w:szCs w:val="22"/>
              </w:rPr>
            </w:pPr>
            <w:r>
              <w:rPr>
                <w:rFonts w:hint="eastAsia" w:ascii="仿宋" w:hAnsi="仿宋" w:eastAsia="仿宋" w:cs="仿宋"/>
                <w:color w:val="auto"/>
                <w:sz w:val="22"/>
                <w:szCs w:val="22"/>
              </w:rPr>
              <w:t>7.支持按进阶式教学创建课程结构、按教学阶段（按周）创建课程结构，促进以学生学习为中心的教学方法形成。</w:t>
            </w:r>
          </w:p>
          <w:p w14:paraId="769DC8F8">
            <w:pPr>
              <w:spacing w:line="300" w:lineRule="exact"/>
              <w:ind w:firstLine="0" w:firstLineChars="0"/>
              <w:rPr>
                <w:rFonts w:hint="eastAsia" w:ascii="仿宋" w:hAnsi="仿宋" w:eastAsia="仿宋" w:cs="仿宋"/>
                <w:color w:val="auto"/>
                <w:sz w:val="22"/>
                <w:szCs w:val="22"/>
              </w:rPr>
            </w:pPr>
            <w:r>
              <w:rPr>
                <w:rFonts w:hint="eastAsia" w:ascii="仿宋" w:hAnsi="仿宋" w:eastAsia="仿宋" w:cs="仿宋"/>
                <w:color w:val="auto"/>
                <w:sz w:val="22"/>
                <w:szCs w:val="22"/>
              </w:rPr>
              <w:t>8.支持引用现成的视频课程资源，建设校内在线课程；支持从多门现成的视频课程中，随意组合建设校内在线课程。</w:t>
            </w:r>
          </w:p>
          <w:p w14:paraId="2D07D1D9">
            <w:pPr>
              <w:spacing w:line="300" w:lineRule="exact"/>
              <w:ind w:firstLine="0" w:firstLineChars="0"/>
              <w:rPr>
                <w:rFonts w:hint="eastAsia" w:ascii="仿宋" w:hAnsi="仿宋" w:eastAsia="仿宋" w:cs="仿宋"/>
                <w:color w:val="auto"/>
                <w:sz w:val="22"/>
                <w:szCs w:val="22"/>
              </w:rPr>
            </w:pPr>
            <w:r>
              <w:rPr>
                <w:rFonts w:hint="eastAsia" w:ascii="仿宋" w:hAnsi="仿宋" w:eastAsia="仿宋" w:cs="仿宋"/>
                <w:color w:val="auto"/>
                <w:sz w:val="22"/>
                <w:szCs w:val="22"/>
              </w:rPr>
              <w:t>9.教学内容可支持多种文件类型，包括视频（.mp4、.mov等），图片（.jpg、.png等），课件（.ppt、.pptx等）,文本文件（.txt、.doc、.docx等），数据表格（.xls、.xlsx等），压缩包（.zip、.rar等），音频文件（.mp3等），数据文件（.dat等）；所有文件支持可在线下载；支持上传超过2G大小的文件；支持网页链接的形式。</w:t>
            </w:r>
          </w:p>
          <w:p w14:paraId="533E400D">
            <w:pPr>
              <w:spacing w:line="300" w:lineRule="exact"/>
              <w:ind w:firstLine="0" w:firstLineChars="0"/>
              <w:rPr>
                <w:rFonts w:hint="eastAsia" w:ascii="仿宋" w:hAnsi="仿宋" w:eastAsia="仿宋" w:cs="仿宋"/>
                <w:color w:val="auto"/>
                <w:sz w:val="22"/>
                <w:szCs w:val="22"/>
              </w:rPr>
            </w:pPr>
            <w:r>
              <w:rPr>
                <w:rFonts w:hint="eastAsia" w:ascii="仿宋" w:hAnsi="仿宋" w:eastAsia="仿宋" w:cs="仿宋"/>
                <w:color w:val="auto"/>
                <w:sz w:val="22"/>
                <w:szCs w:val="22"/>
              </w:rPr>
              <w:t>10.支持在线查看常用类型文件，如视频、音频、图片等，文件格式包含.mp4、jpg、.png、.mp3、.txt、.pdf、.ppt、.pptx、.xls、.xlsx、.doc、.docx等格式。</w:t>
            </w:r>
          </w:p>
          <w:p w14:paraId="0D024FA4">
            <w:pPr>
              <w:spacing w:line="300" w:lineRule="exact"/>
              <w:ind w:firstLine="0" w:firstLineChars="0"/>
              <w:rPr>
                <w:rFonts w:hint="eastAsia" w:ascii="仿宋" w:hAnsi="仿宋" w:eastAsia="仿宋" w:cs="仿宋"/>
                <w:color w:val="auto"/>
                <w:sz w:val="22"/>
                <w:szCs w:val="22"/>
              </w:rPr>
            </w:pPr>
            <w:r>
              <w:rPr>
                <w:rFonts w:hint="eastAsia" w:ascii="仿宋" w:hAnsi="仿宋" w:eastAsia="仿宋" w:cs="仿宋"/>
                <w:color w:val="auto"/>
                <w:sz w:val="22"/>
                <w:szCs w:val="22"/>
              </w:rPr>
              <w:t>11.支持不同教学内容设置不同的教学目的，包括必学/选学，学习要求等；教师可设置是否允许下载，保证教师内容版权。</w:t>
            </w:r>
          </w:p>
          <w:p w14:paraId="0048A82D">
            <w:pPr>
              <w:spacing w:line="300" w:lineRule="exact"/>
              <w:ind w:firstLine="0" w:firstLineChars="0"/>
              <w:rPr>
                <w:rFonts w:hint="eastAsia" w:ascii="仿宋" w:hAnsi="仿宋" w:eastAsia="仿宋" w:cs="仿宋"/>
                <w:color w:val="auto"/>
                <w:sz w:val="22"/>
                <w:szCs w:val="22"/>
              </w:rPr>
            </w:pPr>
            <w:r>
              <w:rPr>
                <w:rFonts w:hint="eastAsia" w:ascii="仿宋" w:hAnsi="仿宋" w:eastAsia="仿宋" w:cs="仿宋"/>
                <w:color w:val="auto"/>
                <w:sz w:val="22"/>
                <w:szCs w:val="22"/>
              </w:rPr>
              <w:t>12.支持教学内容随建随学，教师可以先上传准备，然后再发布，只有发布后，学生才能查看学习。</w:t>
            </w:r>
          </w:p>
          <w:p w14:paraId="36D93E82">
            <w:pPr>
              <w:spacing w:line="300" w:lineRule="exact"/>
              <w:ind w:firstLine="0" w:firstLineChars="0"/>
              <w:rPr>
                <w:rFonts w:hint="eastAsia" w:ascii="仿宋" w:hAnsi="仿宋" w:eastAsia="仿宋" w:cs="仿宋"/>
                <w:color w:val="auto"/>
                <w:sz w:val="22"/>
                <w:szCs w:val="22"/>
              </w:rPr>
            </w:pPr>
            <w:r>
              <w:rPr>
                <w:rFonts w:hint="eastAsia" w:ascii="仿宋" w:hAnsi="仿宋" w:eastAsia="仿宋" w:cs="仿宋"/>
                <w:color w:val="auto"/>
                <w:sz w:val="22"/>
                <w:szCs w:val="22"/>
              </w:rPr>
              <w:t>13.支持任务式教学，教师可以具体安排任务让学生完成；统计学生是否查看任务，以便教师督促；支持师生、在任务下互动评论，协作学习。</w:t>
            </w:r>
          </w:p>
          <w:p w14:paraId="0E5723A2">
            <w:pPr>
              <w:spacing w:line="300" w:lineRule="exact"/>
              <w:ind w:firstLine="0" w:firstLineChars="0"/>
              <w:rPr>
                <w:rFonts w:hint="eastAsia" w:ascii="仿宋" w:hAnsi="仿宋" w:eastAsia="仿宋" w:cs="仿宋"/>
                <w:color w:val="auto"/>
                <w:sz w:val="22"/>
                <w:szCs w:val="22"/>
              </w:rPr>
            </w:pPr>
            <w:r>
              <w:rPr>
                <w:rFonts w:hint="eastAsia" w:ascii="仿宋" w:hAnsi="仿宋" w:eastAsia="仿宋" w:cs="仿宋"/>
                <w:color w:val="auto"/>
                <w:sz w:val="22"/>
                <w:szCs w:val="22"/>
              </w:rPr>
              <w:t>14.支持线上作业功能，教师可以通过电脑端或者移动端在线上布置作业、督促提交作业、批阅作业和参与和学生在作业问题上的互动，学生也可以通过电脑端或者移动端在线上查看作业、做作业、提交作业和参与作业问题互动。</w:t>
            </w:r>
          </w:p>
          <w:p w14:paraId="6E58FB8A">
            <w:pPr>
              <w:spacing w:line="300" w:lineRule="exact"/>
              <w:ind w:firstLine="0" w:firstLineChars="0"/>
              <w:rPr>
                <w:rFonts w:hint="eastAsia" w:ascii="仿宋" w:hAnsi="仿宋" w:eastAsia="仿宋" w:cs="仿宋"/>
                <w:color w:val="auto"/>
                <w:sz w:val="22"/>
                <w:szCs w:val="22"/>
              </w:rPr>
            </w:pPr>
            <w:r>
              <w:rPr>
                <w:rFonts w:hint="eastAsia" w:ascii="仿宋" w:hAnsi="仿宋" w:eastAsia="仿宋" w:cs="仿宋"/>
                <w:color w:val="auto"/>
                <w:sz w:val="22"/>
                <w:szCs w:val="22"/>
              </w:rPr>
              <w:t>15.移动端需支持教师通过拍照和语音布置作业，支持学生通过拍照和语音提交作业；支持教师通过语音对作业进行评价，支持教师批阅主观题作业时上传附件；教师可以通过web端查看作业分析，观察成绩分布图等作业相关数据统计分析。</w:t>
            </w:r>
          </w:p>
          <w:p w14:paraId="1D014E38">
            <w:pPr>
              <w:spacing w:line="300" w:lineRule="exact"/>
              <w:ind w:firstLine="0" w:firstLineChars="0"/>
              <w:rPr>
                <w:rFonts w:hint="eastAsia" w:ascii="仿宋" w:hAnsi="仿宋" w:eastAsia="仿宋" w:cs="仿宋"/>
                <w:color w:val="auto"/>
                <w:sz w:val="22"/>
                <w:szCs w:val="22"/>
              </w:rPr>
            </w:pPr>
            <w:r>
              <w:rPr>
                <w:rFonts w:hint="eastAsia" w:ascii="仿宋" w:hAnsi="仿宋" w:eastAsia="仿宋" w:cs="仿宋"/>
                <w:color w:val="auto"/>
                <w:sz w:val="22"/>
                <w:szCs w:val="22"/>
              </w:rPr>
              <w:t>16.在线教学平台支持5类课程线上课程、线下课程、线上线下混合课程、虚拟仿真课程、社会实践课程，教学运行及在线教学管理，提供除线下课程外其他4类课程对应的平台功能截图及虚拟仿真在线实验教学截图。</w:t>
            </w:r>
          </w:p>
          <w:p w14:paraId="24738FBB">
            <w:pPr>
              <w:spacing w:line="300" w:lineRule="exact"/>
              <w:ind w:firstLine="0" w:firstLineChars="0"/>
              <w:rPr>
                <w:rFonts w:hint="eastAsia" w:ascii="仿宋" w:hAnsi="仿宋" w:eastAsia="仿宋" w:cs="仿宋"/>
                <w:color w:val="auto"/>
                <w:sz w:val="22"/>
                <w:szCs w:val="22"/>
              </w:rPr>
            </w:pPr>
            <w:r>
              <w:rPr>
                <w:rFonts w:hint="eastAsia" w:ascii="仿宋" w:hAnsi="仿宋" w:eastAsia="仿宋" w:cs="仿宋"/>
                <w:color w:val="auto"/>
                <w:sz w:val="22"/>
                <w:szCs w:val="22"/>
              </w:rPr>
              <w:t>17.支持多种学生选课方式，包括通过课程号或者二维码主动选课、教师自主邀请、学生名单统一导入或者教务系统数据同步自动导入选课数据。</w:t>
            </w:r>
          </w:p>
          <w:p w14:paraId="6BC72529">
            <w:pPr>
              <w:spacing w:line="300" w:lineRule="exact"/>
              <w:ind w:firstLine="0" w:firstLineChars="0"/>
              <w:rPr>
                <w:rFonts w:hint="eastAsia" w:ascii="仿宋" w:hAnsi="仿宋" w:eastAsia="仿宋" w:cs="仿宋"/>
                <w:color w:val="auto"/>
                <w:sz w:val="22"/>
                <w:szCs w:val="22"/>
              </w:rPr>
            </w:pPr>
            <w:r>
              <w:rPr>
                <w:rFonts w:hint="eastAsia" w:ascii="仿宋" w:hAnsi="仿宋" w:eastAsia="仿宋" w:cs="仿宋"/>
                <w:color w:val="auto"/>
                <w:sz w:val="22"/>
                <w:szCs w:val="22"/>
              </w:rPr>
              <w:t>18.课程支持多个教学班，教师可以对教学班进行自主管理，包括调、退课等。</w:t>
            </w:r>
          </w:p>
          <w:p w14:paraId="75A31DF5">
            <w:pPr>
              <w:spacing w:line="300" w:lineRule="exact"/>
              <w:ind w:firstLine="0" w:firstLineChars="0"/>
              <w:rPr>
                <w:rFonts w:hint="eastAsia" w:ascii="仿宋" w:hAnsi="仿宋" w:eastAsia="仿宋" w:cs="仿宋"/>
                <w:color w:val="auto"/>
                <w:sz w:val="22"/>
                <w:szCs w:val="22"/>
              </w:rPr>
            </w:pPr>
            <w:r>
              <w:rPr>
                <w:rFonts w:hint="eastAsia" w:ascii="仿宋" w:hAnsi="仿宋" w:eastAsia="仿宋" w:cs="仿宋"/>
                <w:color w:val="auto"/>
                <w:sz w:val="22"/>
                <w:szCs w:val="22"/>
              </w:rPr>
              <w:t>19.支持教师设置入班人员审核，保证只有选课学生能参与到日常课程教学过程中或者自由开放给任何人参与教学。</w:t>
            </w:r>
          </w:p>
          <w:p w14:paraId="01D7435E">
            <w:pPr>
              <w:spacing w:line="300" w:lineRule="exact"/>
              <w:ind w:firstLine="0" w:firstLineChars="0"/>
              <w:rPr>
                <w:rFonts w:hint="eastAsia" w:ascii="仿宋" w:hAnsi="仿宋" w:eastAsia="仿宋" w:cs="仿宋"/>
                <w:color w:val="auto"/>
                <w:sz w:val="22"/>
                <w:szCs w:val="22"/>
              </w:rPr>
            </w:pPr>
            <w:r>
              <w:rPr>
                <w:rFonts w:hint="eastAsia" w:ascii="仿宋" w:hAnsi="仿宋" w:eastAsia="仿宋" w:cs="仿宋"/>
                <w:color w:val="auto"/>
                <w:sz w:val="22"/>
                <w:szCs w:val="22"/>
              </w:rPr>
              <w:t>20.支持群聊的功能，增强师生的线上互动；群聊功能需支持发送文字、语音、图片、@所有人等基本互动功能；平台群聊文字需支持敏感词审核制度。</w:t>
            </w:r>
          </w:p>
          <w:p w14:paraId="2D0292D8">
            <w:pPr>
              <w:spacing w:line="300" w:lineRule="exact"/>
              <w:ind w:firstLine="0" w:firstLineChars="0"/>
              <w:rPr>
                <w:rFonts w:hint="eastAsia" w:ascii="仿宋" w:hAnsi="仿宋" w:eastAsia="仿宋" w:cs="仿宋"/>
                <w:color w:val="auto"/>
                <w:sz w:val="22"/>
                <w:szCs w:val="22"/>
              </w:rPr>
            </w:pPr>
            <w:r>
              <w:rPr>
                <w:rFonts w:hint="eastAsia" w:ascii="仿宋" w:hAnsi="仿宋" w:eastAsia="仿宋" w:cs="仿宋"/>
                <w:color w:val="auto"/>
                <w:sz w:val="22"/>
                <w:szCs w:val="22"/>
              </w:rPr>
              <w:t>21.群聊支持群文件功能和临时文件存储，方便教师随时将外部资源与学生分享；群文件支持存储文件、图片及网络连接。</w:t>
            </w:r>
          </w:p>
          <w:p w14:paraId="3090DBA7">
            <w:pPr>
              <w:spacing w:line="300" w:lineRule="exact"/>
              <w:ind w:firstLine="0" w:firstLineChars="0"/>
              <w:rPr>
                <w:rFonts w:hint="eastAsia" w:ascii="仿宋" w:hAnsi="仿宋" w:eastAsia="仿宋" w:cs="仿宋"/>
                <w:color w:val="auto"/>
                <w:sz w:val="22"/>
                <w:szCs w:val="22"/>
              </w:rPr>
            </w:pPr>
            <w:r>
              <w:rPr>
                <w:rFonts w:hint="eastAsia" w:ascii="仿宋" w:hAnsi="仿宋" w:eastAsia="仿宋" w:cs="仿宋"/>
                <w:color w:val="auto"/>
                <w:sz w:val="22"/>
                <w:szCs w:val="22"/>
              </w:rPr>
              <w:t>22.支持教师从第三方客户端直接分享文件及链接至课程群聊；支持多个教师组成教学团队，协调管理课程；支持助教设置，协助教师管理课程教学。</w:t>
            </w:r>
          </w:p>
          <w:p w14:paraId="622ABA94">
            <w:pPr>
              <w:spacing w:line="300" w:lineRule="exact"/>
              <w:ind w:firstLine="0" w:firstLineChars="0"/>
              <w:rPr>
                <w:rFonts w:hint="eastAsia" w:ascii="仿宋" w:hAnsi="仿宋" w:eastAsia="仿宋" w:cs="仿宋"/>
                <w:color w:val="auto"/>
                <w:sz w:val="22"/>
                <w:szCs w:val="22"/>
              </w:rPr>
            </w:pPr>
            <w:r>
              <w:rPr>
                <w:rFonts w:hint="eastAsia" w:ascii="仿宋" w:hAnsi="仿宋" w:eastAsia="仿宋" w:cs="仿宋"/>
                <w:color w:val="auto"/>
                <w:sz w:val="22"/>
                <w:szCs w:val="22"/>
              </w:rPr>
              <w:t>23.支持校内课程的学校（学院）纬度大数据统计，主要统计的数据有课程数量、资源数量、资源类型、课程类型、参与教师数、作业测试情况等，支持可根据线上数据做一定的课程分类分析和参与度分析，为教学改革时需要的优秀教学案例做准备；支持校内课程的课程纬度大数据统计，主要统计校内课程的开课运行情况、线下课堂互动情况、课程的出勤情况等，为打造校内金课提供数据依据；支持所有课程的列表统计，以及某一门课程的课程画像统计。</w:t>
            </w:r>
          </w:p>
          <w:p w14:paraId="36897E91">
            <w:pPr>
              <w:spacing w:line="300" w:lineRule="exact"/>
              <w:ind w:firstLine="0" w:firstLineChars="0"/>
              <w:rPr>
                <w:rFonts w:hint="eastAsia" w:ascii="仿宋" w:hAnsi="仿宋" w:eastAsia="仿宋" w:cs="仿宋"/>
                <w:color w:val="auto"/>
                <w:sz w:val="22"/>
                <w:szCs w:val="22"/>
              </w:rPr>
            </w:pPr>
            <w:r>
              <w:rPr>
                <w:rFonts w:hint="eastAsia" w:ascii="仿宋" w:hAnsi="仿宋" w:eastAsia="仿宋" w:cs="仿宋"/>
                <w:color w:val="auto"/>
                <w:sz w:val="22"/>
                <w:szCs w:val="22"/>
              </w:rPr>
              <w:t>24.支持课程建设数据统计，教师可以查看本门课程的学生数、资料数、任务数、作业数、课程内容构成成分等，详细了解课程建设的整体概况。</w:t>
            </w:r>
          </w:p>
          <w:p w14:paraId="0FCDCD5F">
            <w:pPr>
              <w:spacing w:line="300" w:lineRule="exact"/>
              <w:ind w:firstLine="0" w:firstLineChars="0"/>
              <w:rPr>
                <w:rFonts w:hint="eastAsia" w:ascii="仿宋" w:hAnsi="仿宋" w:eastAsia="仿宋" w:cs="仿宋"/>
                <w:color w:val="auto"/>
                <w:sz w:val="22"/>
                <w:szCs w:val="22"/>
              </w:rPr>
            </w:pPr>
            <w:r>
              <w:rPr>
                <w:rFonts w:hint="eastAsia" w:ascii="仿宋" w:hAnsi="仿宋" w:eastAsia="仿宋" w:cs="仿宋"/>
                <w:color w:val="auto"/>
                <w:sz w:val="22"/>
                <w:szCs w:val="22"/>
              </w:rPr>
              <w:t>25.支持课程运行的学情数据统计分析，教师可以查看本门课程资源学生查看和下载情况，任务查看情况，作业完成情况等。</w:t>
            </w:r>
          </w:p>
          <w:p w14:paraId="66DCC911">
            <w:pPr>
              <w:spacing w:line="300" w:lineRule="exact"/>
              <w:ind w:firstLine="0" w:firstLineChars="0"/>
              <w:rPr>
                <w:rFonts w:hint="eastAsia" w:ascii="仿宋" w:hAnsi="仿宋" w:eastAsia="仿宋" w:cs="仿宋"/>
                <w:color w:val="auto"/>
                <w:sz w:val="22"/>
                <w:szCs w:val="22"/>
              </w:rPr>
            </w:pPr>
            <w:r>
              <w:rPr>
                <w:rFonts w:hint="eastAsia" w:ascii="仿宋" w:hAnsi="仿宋" w:eastAsia="仿宋" w:cs="仿宋"/>
                <w:color w:val="auto"/>
                <w:sz w:val="22"/>
                <w:szCs w:val="22"/>
              </w:rPr>
              <w:t>26.训练题库：支持教师在课程下创建给学生刷题的训练题库。学生在训练模式下会随机收到题目，做题过程中做错的题目将计入错题本，支持错题训练、自定义知识点训练、模拟考试训练三种模式，为学生提供课后自主学习的做题工具。（1）错题训练：学生可针对刷题过程中所做错的题目进行反复训练，提升学习质量。错题将记录至错题本；（2）精准训练：学生可自定义选择知识点进行刷题训练，弥补薄弱环节；（3）模拟考试：学生可模拟一次线上考试，感受线上考试流程，完成考试；（4）训练题库数据分析：为授课教师提供训练题库的数据分析结果：知识点掌握情况、学生答题情况等。教师可根据数据调整授课内容，优化教学方式；</w:t>
            </w:r>
          </w:p>
          <w:p w14:paraId="6294A05B">
            <w:pPr>
              <w:spacing w:line="300" w:lineRule="exact"/>
              <w:ind w:firstLine="0" w:firstLineChars="0"/>
              <w:rPr>
                <w:rFonts w:hint="eastAsia" w:ascii="仿宋" w:hAnsi="仿宋" w:eastAsia="仿宋" w:cs="仿宋"/>
                <w:color w:val="auto"/>
                <w:sz w:val="22"/>
                <w:szCs w:val="22"/>
              </w:rPr>
            </w:pPr>
            <w:r>
              <w:rPr>
                <w:rFonts w:hint="eastAsia" w:ascii="仿宋" w:hAnsi="仿宋" w:eastAsia="仿宋" w:cs="仿宋"/>
                <w:color w:val="auto"/>
                <w:sz w:val="22"/>
                <w:szCs w:val="22"/>
              </w:rPr>
              <w:t>27.平台为每个对外共享的在线课程需有专属的课程主页，是师生、各学校、甚至社会公众了解学校、教学团队与课程的窗口，也可用于省级国家级精品在线开放课程评选，课程主页需清楚标注国家精品在线开放课程评选时所需要的相关运行数据，且支持与教育部评审系统对接，方便课程参与国家精品在线开放课程等线上评审。</w:t>
            </w:r>
          </w:p>
        </w:tc>
      </w:tr>
      <w:tr w14:paraId="613CE5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trHeight w:val="20" w:hRule="atLeast"/>
          <w:jc w:val="center"/>
        </w:trPr>
        <w:tc>
          <w:tcPr>
            <w:tcW w:w="283" w:type="pct"/>
            <w:vMerge w:val="restart"/>
            <w:shd w:val="clear" w:color="auto" w:fill="FFFFFF"/>
            <w:noWrap w:val="0"/>
            <w:vAlign w:val="center"/>
          </w:tcPr>
          <w:p w14:paraId="6E012F42">
            <w:pPr>
              <w:spacing w:line="300" w:lineRule="exact"/>
              <w:ind w:firstLine="0" w:firstLineChars="0"/>
              <w:rPr>
                <w:rFonts w:hint="eastAsia" w:ascii="仿宋" w:hAnsi="仿宋" w:eastAsia="仿宋" w:cs="仿宋"/>
                <w:color w:val="auto"/>
                <w:sz w:val="22"/>
                <w:szCs w:val="22"/>
              </w:rPr>
            </w:pPr>
            <w:r>
              <w:rPr>
                <w:rFonts w:hint="eastAsia" w:ascii="仿宋" w:hAnsi="仿宋" w:eastAsia="仿宋" w:cs="仿宋"/>
                <w:color w:val="auto"/>
                <w:sz w:val="22"/>
                <w:szCs w:val="22"/>
              </w:rPr>
              <w:t>3</w:t>
            </w:r>
          </w:p>
        </w:tc>
        <w:tc>
          <w:tcPr>
            <w:tcW w:w="280" w:type="pct"/>
            <w:vMerge w:val="restart"/>
            <w:shd w:val="clear" w:color="auto" w:fill="FFFFFF"/>
            <w:noWrap w:val="0"/>
            <w:vAlign w:val="center"/>
          </w:tcPr>
          <w:p w14:paraId="34D024B1">
            <w:pPr>
              <w:spacing w:line="300" w:lineRule="exact"/>
              <w:ind w:firstLine="0" w:firstLineChars="0"/>
              <w:rPr>
                <w:rFonts w:hint="eastAsia" w:ascii="仿宋" w:hAnsi="仿宋" w:eastAsia="仿宋" w:cs="仿宋"/>
                <w:color w:val="auto"/>
                <w:sz w:val="22"/>
                <w:szCs w:val="22"/>
              </w:rPr>
            </w:pPr>
            <w:r>
              <w:rPr>
                <w:rFonts w:hint="eastAsia" w:ascii="仿宋" w:hAnsi="仿宋" w:eastAsia="仿宋" w:cs="仿宋"/>
                <w:color w:val="auto"/>
                <w:sz w:val="22"/>
                <w:szCs w:val="22"/>
              </w:rPr>
              <w:t>移动</w:t>
            </w:r>
          </w:p>
          <w:p w14:paraId="0680C207">
            <w:pPr>
              <w:spacing w:line="300" w:lineRule="exact"/>
              <w:ind w:firstLine="0" w:firstLineChars="0"/>
              <w:rPr>
                <w:rFonts w:hint="eastAsia" w:ascii="仿宋" w:hAnsi="仿宋" w:eastAsia="仿宋" w:cs="仿宋"/>
                <w:color w:val="auto"/>
                <w:sz w:val="22"/>
                <w:szCs w:val="22"/>
              </w:rPr>
            </w:pPr>
            <w:r>
              <w:rPr>
                <w:rFonts w:hint="eastAsia" w:ascii="仿宋" w:hAnsi="仿宋" w:eastAsia="仿宋" w:cs="仿宋"/>
                <w:color w:val="auto"/>
                <w:sz w:val="22"/>
                <w:szCs w:val="22"/>
              </w:rPr>
              <w:t>教学</w:t>
            </w:r>
          </w:p>
          <w:p w14:paraId="5DD02C79">
            <w:pPr>
              <w:spacing w:line="300" w:lineRule="exact"/>
              <w:ind w:firstLine="0" w:firstLineChars="0"/>
              <w:rPr>
                <w:rFonts w:hint="eastAsia" w:ascii="仿宋" w:hAnsi="仿宋" w:eastAsia="仿宋" w:cs="仿宋"/>
                <w:color w:val="auto"/>
                <w:sz w:val="22"/>
                <w:szCs w:val="22"/>
              </w:rPr>
            </w:pPr>
            <w:r>
              <w:rPr>
                <w:rFonts w:hint="eastAsia" w:ascii="仿宋" w:hAnsi="仿宋" w:eastAsia="仿宋" w:cs="仿宋"/>
                <w:color w:val="auto"/>
                <w:sz w:val="22"/>
                <w:szCs w:val="22"/>
              </w:rPr>
              <w:t>管理</w:t>
            </w:r>
          </w:p>
          <w:p w14:paraId="38340C56">
            <w:pPr>
              <w:spacing w:line="300" w:lineRule="exact"/>
              <w:ind w:firstLine="0" w:firstLineChars="0"/>
              <w:rPr>
                <w:rFonts w:hint="eastAsia" w:ascii="仿宋" w:hAnsi="仿宋" w:eastAsia="仿宋" w:cs="仿宋"/>
                <w:color w:val="auto"/>
                <w:sz w:val="22"/>
                <w:szCs w:val="22"/>
              </w:rPr>
            </w:pPr>
            <w:r>
              <w:rPr>
                <w:rFonts w:hint="eastAsia" w:ascii="仿宋" w:hAnsi="仿宋" w:eastAsia="仿宋" w:cs="仿宋"/>
                <w:color w:val="auto"/>
                <w:sz w:val="22"/>
                <w:szCs w:val="22"/>
              </w:rPr>
              <w:t>系统</w:t>
            </w:r>
          </w:p>
        </w:tc>
        <w:tc>
          <w:tcPr>
            <w:tcW w:w="372" w:type="pct"/>
            <w:shd w:val="clear" w:color="auto" w:fill="FFFFFF"/>
            <w:noWrap w:val="0"/>
            <w:vAlign w:val="center"/>
          </w:tcPr>
          <w:p w14:paraId="55296C12">
            <w:pPr>
              <w:spacing w:line="300" w:lineRule="exact"/>
              <w:ind w:firstLine="0" w:firstLineChars="0"/>
              <w:rPr>
                <w:rFonts w:hint="eastAsia" w:ascii="仿宋" w:hAnsi="仿宋" w:eastAsia="仿宋" w:cs="仿宋"/>
                <w:color w:val="auto"/>
                <w:sz w:val="22"/>
                <w:szCs w:val="22"/>
              </w:rPr>
            </w:pPr>
            <w:r>
              <w:rPr>
                <w:rFonts w:hint="eastAsia" w:ascii="仿宋" w:hAnsi="仿宋" w:eastAsia="仿宋" w:cs="仿宋"/>
                <w:color w:val="auto"/>
                <w:sz w:val="22"/>
                <w:szCs w:val="22"/>
              </w:rPr>
              <w:t>智慧</w:t>
            </w:r>
          </w:p>
          <w:p w14:paraId="73DD387F">
            <w:pPr>
              <w:spacing w:line="300" w:lineRule="exact"/>
              <w:ind w:firstLine="0" w:firstLineChars="0"/>
              <w:rPr>
                <w:rFonts w:hint="eastAsia" w:ascii="仿宋" w:hAnsi="仿宋" w:eastAsia="仿宋" w:cs="仿宋"/>
                <w:color w:val="auto"/>
                <w:sz w:val="22"/>
                <w:szCs w:val="22"/>
              </w:rPr>
            </w:pPr>
            <w:r>
              <w:rPr>
                <w:rFonts w:hint="eastAsia" w:ascii="仿宋" w:hAnsi="仿宋" w:eastAsia="仿宋" w:cs="仿宋"/>
                <w:color w:val="auto"/>
                <w:sz w:val="22"/>
                <w:szCs w:val="22"/>
              </w:rPr>
              <w:t>课堂</w:t>
            </w:r>
          </w:p>
          <w:p w14:paraId="43A83052">
            <w:pPr>
              <w:spacing w:line="300" w:lineRule="exact"/>
              <w:ind w:firstLine="0" w:firstLineChars="0"/>
              <w:rPr>
                <w:rFonts w:hint="eastAsia" w:ascii="仿宋" w:hAnsi="仿宋" w:eastAsia="仿宋" w:cs="仿宋"/>
                <w:color w:val="auto"/>
                <w:sz w:val="22"/>
                <w:szCs w:val="22"/>
              </w:rPr>
            </w:pPr>
            <w:r>
              <w:rPr>
                <w:rFonts w:hint="eastAsia" w:ascii="仿宋" w:hAnsi="仿宋" w:eastAsia="仿宋" w:cs="仿宋"/>
                <w:color w:val="auto"/>
                <w:sz w:val="22"/>
                <w:szCs w:val="22"/>
              </w:rPr>
              <w:t>工具</w:t>
            </w:r>
          </w:p>
          <w:p w14:paraId="11EC4174">
            <w:pPr>
              <w:spacing w:line="300" w:lineRule="exact"/>
              <w:ind w:firstLine="0" w:firstLineChars="0"/>
              <w:rPr>
                <w:rFonts w:hint="eastAsia" w:ascii="仿宋" w:hAnsi="仿宋" w:eastAsia="仿宋" w:cs="仿宋"/>
                <w:color w:val="auto"/>
                <w:sz w:val="22"/>
                <w:szCs w:val="22"/>
              </w:rPr>
            </w:pPr>
            <w:r>
              <w:rPr>
                <w:rFonts w:hint="eastAsia" w:ascii="仿宋" w:hAnsi="仿宋" w:eastAsia="仿宋" w:cs="仿宋"/>
                <w:color w:val="auto"/>
                <w:sz w:val="22"/>
                <w:szCs w:val="22"/>
              </w:rPr>
              <w:t>模块</w:t>
            </w:r>
          </w:p>
        </w:tc>
        <w:tc>
          <w:tcPr>
            <w:tcW w:w="4063" w:type="pct"/>
            <w:shd w:val="clear" w:color="auto" w:fill="FFFFFF"/>
            <w:noWrap w:val="0"/>
            <w:vAlign w:val="center"/>
          </w:tcPr>
          <w:p w14:paraId="4A8E5A75">
            <w:pPr>
              <w:spacing w:line="300" w:lineRule="exact"/>
              <w:ind w:firstLine="0" w:firstLineChars="0"/>
              <w:rPr>
                <w:rFonts w:hint="eastAsia" w:ascii="仿宋" w:hAnsi="仿宋" w:eastAsia="仿宋" w:cs="仿宋"/>
                <w:color w:val="auto"/>
                <w:sz w:val="22"/>
                <w:szCs w:val="22"/>
              </w:rPr>
            </w:pPr>
            <w:r>
              <w:rPr>
                <w:rFonts w:hint="eastAsia" w:ascii="仿宋" w:hAnsi="仿宋" w:eastAsia="仿宋" w:cs="仿宋"/>
                <w:color w:val="auto"/>
                <w:sz w:val="22"/>
                <w:szCs w:val="22"/>
              </w:rPr>
              <w:t>1.为教师提供多样的课堂工具，辅助打造线下“金课”。</w:t>
            </w:r>
          </w:p>
          <w:p w14:paraId="2E254690">
            <w:pPr>
              <w:spacing w:line="300" w:lineRule="exact"/>
              <w:ind w:firstLine="0" w:firstLineChars="0"/>
              <w:rPr>
                <w:rFonts w:hint="eastAsia" w:ascii="仿宋" w:hAnsi="仿宋" w:eastAsia="仿宋" w:cs="仿宋"/>
                <w:color w:val="auto"/>
                <w:sz w:val="22"/>
                <w:szCs w:val="22"/>
              </w:rPr>
            </w:pPr>
            <w:r>
              <w:rPr>
                <w:rFonts w:hint="eastAsia" w:ascii="仿宋" w:hAnsi="仿宋" w:eastAsia="仿宋" w:cs="仿宋"/>
                <w:color w:val="auto"/>
                <w:sz w:val="22"/>
                <w:szCs w:val="22"/>
              </w:rPr>
              <w:t>2.支持教师可以通过只在平台上建设一门课程，就可以关联和管理该门课程的所有线下课堂教学活动和线上教学活动。</w:t>
            </w:r>
          </w:p>
          <w:p w14:paraId="6A321F60">
            <w:pPr>
              <w:spacing w:line="300" w:lineRule="exact"/>
              <w:ind w:firstLine="0" w:firstLineChars="0"/>
              <w:rPr>
                <w:rFonts w:hint="eastAsia" w:ascii="仿宋" w:hAnsi="仿宋" w:eastAsia="仿宋" w:cs="仿宋"/>
                <w:color w:val="auto"/>
                <w:sz w:val="22"/>
                <w:szCs w:val="22"/>
              </w:rPr>
            </w:pPr>
            <w:r>
              <w:rPr>
                <w:rFonts w:hint="eastAsia" w:ascii="仿宋" w:hAnsi="仿宋" w:eastAsia="仿宋" w:cs="仿宋"/>
                <w:color w:val="auto"/>
                <w:sz w:val="22"/>
                <w:szCs w:val="22"/>
              </w:rPr>
              <w:t>3.支持教师通过网页端或者移动端来组织课程中的多个教学班级开展课堂教学活动。</w:t>
            </w:r>
          </w:p>
          <w:p w14:paraId="2637C80B">
            <w:pPr>
              <w:spacing w:line="300" w:lineRule="exact"/>
              <w:ind w:firstLine="0" w:firstLineChars="0"/>
              <w:rPr>
                <w:rFonts w:hint="eastAsia" w:ascii="仿宋" w:hAnsi="仿宋" w:eastAsia="仿宋" w:cs="仿宋"/>
                <w:color w:val="auto"/>
                <w:sz w:val="22"/>
                <w:szCs w:val="22"/>
              </w:rPr>
            </w:pPr>
            <w:r>
              <w:rPr>
                <w:rFonts w:hint="eastAsia" w:ascii="仿宋" w:hAnsi="仿宋" w:eastAsia="仿宋" w:cs="仿宋"/>
                <w:color w:val="auto"/>
                <w:sz w:val="22"/>
                <w:szCs w:val="22"/>
              </w:rPr>
              <w:t>4.支持课堂签到功能，提高教师点名的效率；支持按地理位置签到，可设定签到时长和签到范围，超出范围或者逾时的学生不允许签到；支持按固定手势图形签到；</w:t>
            </w:r>
          </w:p>
          <w:p w14:paraId="744EA707">
            <w:pPr>
              <w:spacing w:line="300" w:lineRule="exact"/>
              <w:ind w:firstLine="0" w:firstLineChars="0"/>
              <w:rPr>
                <w:rFonts w:hint="eastAsia" w:ascii="仿宋" w:hAnsi="仿宋" w:eastAsia="仿宋" w:cs="仿宋"/>
                <w:color w:val="auto"/>
                <w:sz w:val="22"/>
                <w:szCs w:val="22"/>
              </w:rPr>
            </w:pPr>
            <w:r>
              <w:rPr>
                <w:rFonts w:hint="eastAsia" w:ascii="仿宋" w:hAnsi="仿宋" w:eastAsia="仿宋" w:cs="仿宋"/>
                <w:color w:val="auto"/>
                <w:sz w:val="22"/>
                <w:szCs w:val="22"/>
              </w:rPr>
              <w:t>5.支持签到出勤率统计，以及详细信息导出。</w:t>
            </w:r>
          </w:p>
          <w:p w14:paraId="5DE70B58">
            <w:pPr>
              <w:spacing w:line="300" w:lineRule="exact"/>
              <w:ind w:firstLine="0" w:firstLineChars="0"/>
              <w:rPr>
                <w:rFonts w:hint="eastAsia" w:ascii="仿宋" w:hAnsi="仿宋" w:eastAsia="仿宋" w:cs="仿宋"/>
                <w:color w:val="auto"/>
                <w:sz w:val="22"/>
                <w:szCs w:val="22"/>
              </w:rPr>
            </w:pPr>
            <w:r>
              <w:rPr>
                <w:rFonts w:hint="eastAsia" w:ascii="仿宋" w:hAnsi="仿宋" w:eastAsia="仿宋" w:cs="仿宋"/>
                <w:color w:val="auto"/>
                <w:sz w:val="22"/>
                <w:szCs w:val="22"/>
              </w:rPr>
              <w:t>6.支持课堂投票功能，提高课堂互动性；题目类型支持单选、多选、判断题，题目支持图文结合，可设置正确答案；支持匿名投票；投票结果实时查看，可查看具体的选项选择比例和选择人，设置正确答案的，还可以查看题目的正确率和具体参与人的对错结果。</w:t>
            </w:r>
          </w:p>
          <w:p w14:paraId="76C246D7">
            <w:pPr>
              <w:spacing w:line="300" w:lineRule="exact"/>
              <w:ind w:firstLine="0" w:firstLineChars="0"/>
              <w:rPr>
                <w:rFonts w:hint="eastAsia" w:ascii="仿宋" w:hAnsi="仿宋" w:eastAsia="仿宋" w:cs="仿宋"/>
                <w:color w:val="auto"/>
                <w:sz w:val="22"/>
                <w:szCs w:val="22"/>
              </w:rPr>
            </w:pPr>
            <w:r>
              <w:rPr>
                <w:rFonts w:hint="eastAsia" w:ascii="仿宋" w:hAnsi="仿宋" w:eastAsia="仿宋" w:cs="仿宋"/>
                <w:color w:val="auto"/>
                <w:sz w:val="22"/>
                <w:szCs w:val="22"/>
              </w:rPr>
              <w:t>7.持有颜色区分的投票卡，学生可以通过选择投票卡来投票，教师通过投票卡的颜色区分投票结果，用于课堂上发起快速投票，活跃课堂氛围。</w:t>
            </w:r>
          </w:p>
          <w:p w14:paraId="73B424ED">
            <w:pPr>
              <w:spacing w:line="300" w:lineRule="exact"/>
              <w:ind w:firstLine="0" w:firstLineChars="0"/>
              <w:rPr>
                <w:rFonts w:hint="eastAsia" w:ascii="仿宋" w:hAnsi="仿宋" w:eastAsia="仿宋" w:cs="仿宋"/>
                <w:color w:val="auto"/>
                <w:sz w:val="22"/>
                <w:szCs w:val="22"/>
              </w:rPr>
            </w:pPr>
            <w:r>
              <w:rPr>
                <w:rFonts w:hint="eastAsia" w:ascii="仿宋" w:hAnsi="仿宋" w:eastAsia="仿宋" w:cs="仿宋"/>
                <w:color w:val="auto"/>
                <w:sz w:val="22"/>
                <w:szCs w:val="22"/>
              </w:rPr>
              <w:t>8.支持随机点名功能，支持设置随机点名人数。</w:t>
            </w:r>
          </w:p>
          <w:p w14:paraId="6FF4C5B2">
            <w:pPr>
              <w:spacing w:line="300" w:lineRule="exact"/>
              <w:ind w:firstLine="0" w:firstLineChars="0"/>
              <w:rPr>
                <w:rFonts w:hint="eastAsia" w:ascii="仿宋" w:hAnsi="仿宋" w:eastAsia="仿宋" w:cs="仿宋"/>
                <w:color w:val="auto"/>
                <w:sz w:val="22"/>
                <w:szCs w:val="22"/>
              </w:rPr>
            </w:pPr>
            <w:r>
              <w:rPr>
                <w:rFonts w:hint="eastAsia" w:ascii="仿宋" w:hAnsi="仿宋" w:eastAsia="仿宋" w:cs="仿宋"/>
                <w:color w:val="auto"/>
                <w:sz w:val="22"/>
                <w:szCs w:val="22"/>
              </w:rPr>
              <w:t>9.支持课堂抢答功能，帮助课堂活跃气氛；支持设置抢答人数，增加筛选概率。</w:t>
            </w:r>
          </w:p>
          <w:p w14:paraId="4CB13F67">
            <w:pPr>
              <w:spacing w:line="300" w:lineRule="exact"/>
              <w:ind w:firstLine="0" w:firstLineChars="0"/>
              <w:rPr>
                <w:rFonts w:hint="eastAsia" w:ascii="仿宋" w:hAnsi="仿宋" w:eastAsia="仿宋" w:cs="仿宋"/>
                <w:color w:val="auto"/>
                <w:sz w:val="22"/>
                <w:szCs w:val="22"/>
              </w:rPr>
            </w:pPr>
            <w:r>
              <w:rPr>
                <w:rFonts w:hint="eastAsia" w:ascii="仿宋" w:hAnsi="仿宋" w:eastAsia="仿宋" w:cs="仿宋"/>
                <w:color w:val="auto"/>
                <w:sz w:val="22"/>
                <w:szCs w:val="22"/>
              </w:rPr>
              <w:t>10.支持课堂提问功能，帮助教师在不打断教学节奏的情况下，也能收集学生问题，用于课后统一解答；支持学生发起新问题，对于已有问题表示同问或者回答的意愿；课堂上没有解决的问题，可以转移到课后问答区域，继续线上讨论。</w:t>
            </w:r>
          </w:p>
          <w:p w14:paraId="3521E4C8">
            <w:pPr>
              <w:spacing w:line="300" w:lineRule="exact"/>
              <w:ind w:firstLine="0" w:firstLineChars="0"/>
              <w:rPr>
                <w:rFonts w:hint="eastAsia" w:ascii="仿宋" w:hAnsi="仿宋" w:eastAsia="仿宋" w:cs="仿宋"/>
                <w:color w:val="auto"/>
                <w:sz w:val="22"/>
                <w:szCs w:val="22"/>
              </w:rPr>
            </w:pPr>
            <w:r>
              <w:rPr>
                <w:rFonts w:hint="eastAsia" w:ascii="仿宋" w:hAnsi="仿宋" w:eastAsia="仿宋" w:cs="仿宋"/>
                <w:color w:val="auto"/>
                <w:sz w:val="22"/>
                <w:szCs w:val="22"/>
              </w:rPr>
              <w:t>11.支持课堂话题讨论功能，帮助教师在课堂教学过程中，快速发起话题讨论，学生发表各自独立的观点，快速提取关键点，进行归纳总结；支持教师通过语音、拍照、照片和添加附件的方式快速完成话题讨论的创建；支持学生参与话题讨论，参与方式支持文字、语音、拍照、照片、文件；支持学生为他人的讨论内容点赞；支持教师查看所有回答的词云，按照热度排序滚动查看学生的讨论观点中高频热词。</w:t>
            </w:r>
          </w:p>
          <w:p w14:paraId="034F97B7">
            <w:pPr>
              <w:spacing w:line="300" w:lineRule="exact"/>
              <w:ind w:firstLine="0" w:firstLineChars="0"/>
              <w:rPr>
                <w:rFonts w:hint="eastAsia" w:ascii="仿宋" w:hAnsi="仿宋" w:eastAsia="仿宋" w:cs="仿宋"/>
                <w:color w:val="auto"/>
                <w:sz w:val="22"/>
                <w:szCs w:val="22"/>
              </w:rPr>
            </w:pPr>
            <w:r>
              <w:rPr>
                <w:rFonts w:hint="eastAsia" w:ascii="仿宋" w:hAnsi="仿宋" w:eastAsia="仿宋" w:cs="仿宋"/>
                <w:color w:val="auto"/>
                <w:sz w:val="22"/>
                <w:szCs w:val="22"/>
              </w:rPr>
              <w:t>12.支持在课堂上发送课堂资料给学生，辅助学生课堂上深入学习。</w:t>
            </w:r>
          </w:p>
          <w:p w14:paraId="1FA73EC0">
            <w:pPr>
              <w:spacing w:line="300" w:lineRule="exact"/>
              <w:ind w:firstLine="0" w:firstLineChars="0"/>
              <w:rPr>
                <w:rFonts w:hint="eastAsia" w:ascii="仿宋" w:hAnsi="仿宋" w:eastAsia="仿宋" w:cs="仿宋"/>
                <w:color w:val="auto"/>
                <w:sz w:val="22"/>
                <w:szCs w:val="22"/>
              </w:rPr>
            </w:pPr>
            <w:r>
              <w:rPr>
                <w:rFonts w:hint="eastAsia" w:ascii="仿宋" w:hAnsi="仿宋" w:eastAsia="仿宋" w:cs="仿宋"/>
                <w:color w:val="auto"/>
                <w:sz w:val="22"/>
                <w:szCs w:val="22"/>
              </w:rPr>
              <w:t>13.支持通过网页展示课堂教学资料，通过网页端直接播放用于课堂教学的PPT，无须提前把资料拷贝到教师电脑中。</w:t>
            </w:r>
          </w:p>
          <w:p w14:paraId="734F546F">
            <w:pPr>
              <w:spacing w:line="300" w:lineRule="exact"/>
              <w:ind w:firstLine="0" w:firstLineChars="0"/>
              <w:rPr>
                <w:rFonts w:hint="eastAsia" w:ascii="仿宋" w:hAnsi="仿宋" w:eastAsia="仿宋" w:cs="仿宋"/>
                <w:color w:val="auto"/>
                <w:sz w:val="22"/>
                <w:szCs w:val="22"/>
              </w:rPr>
            </w:pPr>
            <w:r>
              <w:rPr>
                <w:rFonts w:hint="eastAsia" w:ascii="仿宋" w:hAnsi="仿宋" w:eastAsia="仿宋" w:cs="仿宋"/>
                <w:color w:val="auto"/>
                <w:sz w:val="22"/>
                <w:szCs w:val="22"/>
              </w:rPr>
              <w:t>14.支持线下课堂互动报告，包括上课时间、签到率、课堂互动活动统计、每个学生参与互动的统计，课堂资料统计等，方便教师总结分析课堂情况。</w:t>
            </w:r>
          </w:p>
          <w:p w14:paraId="56694481">
            <w:pPr>
              <w:spacing w:line="300" w:lineRule="exact"/>
              <w:ind w:firstLine="0" w:firstLineChars="0"/>
              <w:rPr>
                <w:rFonts w:hint="eastAsia" w:ascii="仿宋" w:hAnsi="仿宋" w:eastAsia="仿宋" w:cs="仿宋"/>
                <w:color w:val="auto"/>
                <w:sz w:val="22"/>
                <w:szCs w:val="22"/>
              </w:rPr>
            </w:pPr>
            <w:r>
              <w:rPr>
                <w:rFonts w:hint="eastAsia" w:ascii="仿宋" w:hAnsi="仿宋" w:eastAsia="仿宋" w:cs="仿宋"/>
                <w:color w:val="auto"/>
                <w:sz w:val="22"/>
                <w:szCs w:val="22"/>
              </w:rPr>
              <w:t>15.支持教师下载课堂报告，汇总数据线下课堂的数据；下载的数据包括每个学生整体的课堂学习情况，以及每一次的出勤率、互动情况等、具体的互动记录包括投票、随机点名、抢答、课堂提问等。</w:t>
            </w:r>
          </w:p>
          <w:p w14:paraId="0ACE7333">
            <w:pPr>
              <w:spacing w:line="300" w:lineRule="exact"/>
              <w:ind w:firstLine="0" w:firstLineChars="0"/>
              <w:rPr>
                <w:rFonts w:hint="eastAsia" w:ascii="仿宋" w:hAnsi="仿宋" w:eastAsia="仿宋" w:cs="仿宋"/>
                <w:color w:val="auto"/>
                <w:sz w:val="22"/>
                <w:szCs w:val="22"/>
              </w:rPr>
            </w:pPr>
            <w:r>
              <w:rPr>
                <w:rFonts w:hint="eastAsia" w:ascii="仿宋" w:hAnsi="仿宋" w:eastAsia="仿宋" w:cs="仿宋"/>
                <w:color w:val="auto"/>
                <w:sz w:val="22"/>
                <w:szCs w:val="22"/>
              </w:rPr>
              <w:t>16.支持教师教学可以不局限于站在教室电脑前使用课堂工具和播放PPT，可以使用移动端遥控课堂教学PPT、视频和音频等教学资料在电脑大屏幕上显示或播放，也可以使用移动端遥控相应的课堂工具在教师电脑大屏幕上显示，如签到、投票、点名、抢答等；使用移动端支持PPT投屏和课堂工具遥控的功能，不需要强求在电脑上安装任何插件，或者在教室中安装额外硬件设备；专属投屏网站，方便教师快速开启课堂投屏。</w:t>
            </w:r>
          </w:p>
          <w:p w14:paraId="418CD226">
            <w:pPr>
              <w:spacing w:line="300" w:lineRule="exact"/>
              <w:ind w:firstLine="0" w:firstLineChars="0"/>
              <w:rPr>
                <w:rFonts w:hint="eastAsia" w:ascii="仿宋" w:hAnsi="仿宋" w:eastAsia="仿宋" w:cs="仿宋"/>
                <w:color w:val="auto"/>
                <w:sz w:val="22"/>
                <w:szCs w:val="22"/>
              </w:rPr>
            </w:pPr>
            <w:r>
              <w:rPr>
                <w:rFonts w:hint="eastAsia" w:ascii="仿宋" w:hAnsi="仿宋" w:eastAsia="仿宋" w:cs="仿宋"/>
                <w:color w:val="auto"/>
                <w:sz w:val="22"/>
                <w:szCs w:val="22"/>
              </w:rPr>
              <w:t>17.所有课堂互动功能需支持在手机移动端和网页端全部完成，不强求一定要在教室电脑上安装额外插件。支持学生在不下载App的情况下，通过微信小程序扫描见面课二维码或在小程序内搜索课程号快速加入教师的课堂。</w:t>
            </w:r>
          </w:p>
        </w:tc>
      </w:tr>
      <w:tr w14:paraId="5B9B07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trHeight w:val="20" w:hRule="atLeast"/>
          <w:jc w:val="center"/>
        </w:trPr>
        <w:tc>
          <w:tcPr>
            <w:tcW w:w="283" w:type="pct"/>
            <w:vMerge w:val="continue"/>
            <w:shd w:val="clear" w:color="auto" w:fill="FFFFFF"/>
            <w:noWrap w:val="0"/>
            <w:vAlign w:val="center"/>
          </w:tcPr>
          <w:p w14:paraId="169524E6">
            <w:pPr>
              <w:spacing w:line="300" w:lineRule="exact"/>
              <w:ind w:firstLine="0" w:firstLineChars="0"/>
              <w:rPr>
                <w:rFonts w:hint="eastAsia" w:ascii="仿宋" w:hAnsi="仿宋" w:eastAsia="仿宋" w:cs="仿宋"/>
                <w:color w:val="auto"/>
                <w:sz w:val="22"/>
                <w:szCs w:val="22"/>
              </w:rPr>
            </w:pPr>
          </w:p>
        </w:tc>
        <w:tc>
          <w:tcPr>
            <w:tcW w:w="280" w:type="pct"/>
            <w:vMerge w:val="continue"/>
            <w:shd w:val="clear" w:color="auto" w:fill="FFFFFF"/>
            <w:noWrap w:val="0"/>
            <w:vAlign w:val="center"/>
          </w:tcPr>
          <w:p w14:paraId="7F005008">
            <w:pPr>
              <w:spacing w:line="300" w:lineRule="exact"/>
              <w:ind w:firstLine="0" w:firstLineChars="0"/>
              <w:rPr>
                <w:rFonts w:hint="eastAsia" w:ascii="仿宋" w:hAnsi="仿宋" w:eastAsia="仿宋" w:cs="仿宋"/>
                <w:color w:val="auto"/>
                <w:sz w:val="22"/>
                <w:szCs w:val="22"/>
              </w:rPr>
            </w:pPr>
          </w:p>
        </w:tc>
        <w:tc>
          <w:tcPr>
            <w:tcW w:w="372" w:type="pct"/>
            <w:shd w:val="clear" w:color="auto" w:fill="FFFFFF"/>
            <w:noWrap w:val="0"/>
            <w:vAlign w:val="center"/>
          </w:tcPr>
          <w:p w14:paraId="77161921">
            <w:pPr>
              <w:spacing w:line="300" w:lineRule="exact"/>
              <w:ind w:firstLine="0" w:firstLineChars="0"/>
              <w:rPr>
                <w:rFonts w:hint="eastAsia" w:ascii="仿宋" w:hAnsi="仿宋" w:eastAsia="仿宋" w:cs="仿宋"/>
                <w:color w:val="auto"/>
                <w:sz w:val="22"/>
                <w:szCs w:val="22"/>
              </w:rPr>
            </w:pPr>
            <w:r>
              <w:rPr>
                <w:rFonts w:hint="eastAsia" w:ascii="仿宋" w:hAnsi="仿宋" w:eastAsia="仿宋" w:cs="仿宋"/>
                <w:color w:val="auto"/>
                <w:sz w:val="22"/>
                <w:szCs w:val="22"/>
              </w:rPr>
              <w:t>直播</w:t>
            </w:r>
          </w:p>
          <w:p w14:paraId="177C9372">
            <w:pPr>
              <w:spacing w:line="300" w:lineRule="exact"/>
              <w:ind w:firstLine="0" w:firstLineChars="0"/>
              <w:rPr>
                <w:rFonts w:hint="eastAsia" w:ascii="仿宋" w:hAnsi="仿宋" w:eastAsia="仿宋" w:cs="仿宋"/>
                <w:color w:val="auto"/>
                <w:sz w:val="22"/>
                <w:szCs w:val="22"/>
              </w:rPr>
            </w:pPr>
            <w:r>
              <w:rPr>
                <w:rFonts w:hint="eastAsia" w:ascii="仿宋" w:hAnsi="仿宋" w:eastAsia="仿宋" w:cs="仿宋"/>
                <w:color w:val="auto"/>
                <w:sz w:val="22"/>
                <w:szCs w:val="22"/>
              </w:rPr>
              <w:t>云课</w:t>
            </w:r>
          </w:p>
          <w:p w14:paraId="4CD32690">
            <w:pPr>
              <w:spacing w:line="300" w:lineRule="exact"/>
              <w:ind w:firstLine="0" w:firstLineChars="0"/>
              <w:rPr>
                <w:rFonts w:hint="eastAsia" w:ascii="仿宋" w:hAnsi="仿宋" w:eastAsia="仿宋" w:cs="仿宋"/>
                <w:color w:val="auto"/>
                <w:sz w:val="22"/>
                <w:szCs w:val="22"/>
              </w:rPr>
            </w:pPr>
            <w:r>
              <w:rPr>
                <w:rFonts w:hint="eastAsia" w:ascii="仿宋" w:hAnsi="仿宋" w:eastAsia="仿宋" w:cs="仿宋"/>
                <w:color w:val="auto"/>
                <w:sz w:val="22"/>
                <w:szCs w:val="22"/>
              </w:rPr>
              <w:t>堂模</w:t>
            </w:r>
          </w:p>
          <w:p w14:paraId="5D9C5E1E">
            <w:pPr>
              <w:spacing w:line="300" w:lineRule="exact"/>
              <w:ind w:firstLine="0" w:firstLineChars="0"/>
              <w:rPr>
                <w:rFonts w:hint="eastAsia" w:ascii="仿宋" w:hAnsi="仿宋" w:eastAsia="仿宋" w:cs="仿宋"/>
                <w:color w:val="auto"/>
                <w:sz w:val="22"/>
                <w:szCs w:val="22"/>
              </w:rPr>
            </w:pPr>
            <w:r>
              <w:rPr>
                <w:rFonts w:hint="eastAsia" w:ascii="仿宋" w:hAnsi="仿宋" w:eastAsia="仿宋" w:cs="仿宋"/>
                <w:color w:val="auto"/>
                <w:sz w:val="22"/>
                <w:szCs w:val="22"/>
              </w:rPr>
              <w:t>块</w:t>
            </w:r>
          </w:p>
        </w:tc>
        <w:tc>
          <w:tcPr>
            <w:tcW w:w="4063" w:type="pct"/>
            <w:shd w:val="clear" w:color="auto" w:fill="FFFFFF"/>
            <w:noWrap w:val="0"/>
            <w:vAlign w:val="center"/>
          </w:tcPr>
          <w:p w14:paraId="52E12006">
            <w:pPr>
              <w:spacing w:line="300" w:lineRule="exact"/>
              <w:ind w:firstLine="0" w:firstLineChars="0"/>
              <w:rPr>
                <w:rFonts w:hint="eastAsia" w:ascii="仿宋" w:hAnsi="仿宋" w:eastAsia="仿宋" w:cs="仿宋"/>
                <w:color w:val="auto"/>
                <w:sz w:val="22"/>
                <w:szCs w:val="22"/>
              </w:rPr>
            </w:pPr>
            <w:r>
              <w:rPr>
                <w:rFonts w:hint="eastAsia" w:ascii="仿宋" w:hAnsi="仿宋" w:eastAsia="仿宋" w:cs="仿宋"/>
                <w:color w:val="auto"/>
                <w:sz w:val="22"/>
                <w:szCs w:val="22"/>
              </w:rPr>
              <w:t>1.在线虚拟课堂将会是教学组织的一种必不可少的形式，教师可以通过互联网在线上开展课堂教学，模拟线下教学场景。</w:t>
            </w:r>
          </w:p>
          <w:p w14:paraId="7EF273DE">
            <w:pPr>
              <w:spacing w:line="300" w:lineRule="exact"/>
              <w:ind w:firstLine="0" w:firstLineChars="0"/>
              <w:rPr>
                <w:rFonts w:hint="eastAsia" w:ascii="仿宋" w:hAnsi="仿宋" w:eastAsia="仿宋" w:cs="仿宋"/>
                <w:color w:val="auto"/>
                <w:sz w:val="22"/>
                <w:szCs w:val="22"/>
              </w:rPr>
            </w:pPr>
            <w:r>
              <w:rPr>
                <w:rFonts w:hint="eastAsia" w:ascii="仿宋" w:hAnsi="仿宋" w:eastAsia="仿宋" w:cs="仿宋"/>
                <w:color w:val="auto"/>
                <w:sz w:val="22"/>
                <w:szCs w:val="22"/>
              </w:rPr>
              <w:t>2.支持教师开展线上直播教学，教师可以通过语音完成远程授课，当需要学生参与课堂互动时，可以选择1个学生或者多个学生语音加入课堂互动；学生也可以举手，示意教师需要加入课堂互动；教师可以实时看到自己的麦克风音量，并调换麦克风设备；当教师在线点名到某位学生时，在学生同意后才即可加入直播连线；过程中学生可自行静音或结束语音互动。</w:t>
            </w:r>
          </w:p>
          <w:p w14:paraId="731C3E93">
            <w:pPr>
              <w:spacing w:line="300" w:lineRule="exact"/>
              <w:ind w:firstLine="0" w:firstLineChars="0"/>
              <w:rPr>
                <w:rFonts w:hint="eastAsia" w:ascii="仿宋" w:hAnsi="仿宋" w:eastAsia="仿宋" w:cs="仿宋"/>
                <w:color w:val="auto"/>
                <w:sz w:val="22"/>
                <w:szCs w:val="22"/>
              </w:rPr>
            </w:pPr>
            <w:r>
              <w:rPr>
                <w:rFonts w:hint="eastAsia" w:ascii="仿宋" w:hAnsi="仿宋" w:eastAsia="仿宋" w:cs="仿宋"/>
                <w:color w:val="auto"/>
                <w:sz w:val="22"/>
                <w:szCs w:val="22"/>
              </w:rPr>
              <w:t>3.支持将手机摄像头作为转播工具进行直播教学，在转播过程中支持签到、投票、点名、抢答、弹幕等课堂互动；支持展示PPT、word等教学课件；直播结束后将自动录制直播内容并生成回放提供给学生课后复习。支持学生在移动端进行直播学习，学习过程中支持切换收视画面为摄像头转播画面或教学课件。</w:t>
            </w:r>
          </w:p>
          <w:p w14:paraId="29046F50">
            <w:pPr>
              <w:spacing w:line="300" w:lineRule="exact"/>
              <w:ind w:firstLine="0" w:firstLineChars="0"/>
              <w:rPr>
                <w:rFonts w:hint="eastAsia" w:ascii="仿宋" w:hAnsi="仿宋" w:eastAsia="仿宋" w:cs="仿宋"/>
                <w:color w:val="auto"/>
                <w:sz w:val="22"/>
                <w:szCs w:val="22"/>
              </w:rPr>
            </w:pPr>
            <w:r>
              <w:rPr>
                <w:rFonts w:hint="eastAsia" w:ascii="仿宋" w:hAnsi="仿宋" w:eastAsia="仿宋" w:cs="仿宋"/>
                <w:color w:val="auto"/>
                <w:sz w:val="22"/>
                <w:szCs w:val="22"/>
              </w:rPr>
              <w:t>4.支持对接学校多家厂商的智慧教室能力，利用教室内现有的固定直播摄像设备实现直播教学。授权教师在课堂上可一键启用智慧教室现有的摄像头，通过教学平台将课堂教学进行直播，以满足线下课堂学习和在线直播学习的无缝结合。</w:t>
            </w:r>
          </w:p>
          <w:p w14:paraId="53463EFD">
            <w:pPr>
              <w:spacing w:line="300" w:lineRule="exact"/>
              <w:ind w:firstLine="0" w:firstLineChars="0"/>
              <w:rPr>
                <w:rFonts w:hint="eastAsia" w:ascii="仿宋" w:hAnsi="仿宋" w:eastAsia="仿宋" w:cs="仿宋"/>
                <w:color w:val="auto"/>
                <w:sz w:val="22"/>
                <w:szCs w:val="22"/>
              </w:rPr>
            </w:pPr>
            <w:r>
              <w:rPr>
                <w:rFonts w:hint="eastAsia" w:ascii="仿宋" w:hAnsi="仿宋" w:eastAsia="仿宋" w:cs="仿宋"/>
                <w:color w:val="auto"/>
                <w:sz w:val="22"/>
                <w:szCs w:val="22"/>
              </w:rPr>
              <w:t>5.支持教师在直播课堂中分享课件，课件类型可以是PPT、视频、音频等各类文件，学生可以在移动端看到教师的分享；当教师分享PPT时，教师端和学生端保持同步翻页。</w:t>
            </w:r>
          </w:p>
          <w:p w14:paraId="196004AA">
            <w:pPr>
              <w:spacing w:line="300" w:lineRule="exact"/>
              <w:ind w:firstLine="0" w:firstLineChars="0"/>
              <w:rPr>
                <w:rFonts w:hint="eastAsia" w:ascii="仿宋" w:hAnsi="仿宋" w:eastAsia="仿宋" w:cs="仿宋"/>
                <w:color w:val="auto"/>
                <w:sz w:val="22"/>
                <w:szCs w:val="22"/>
              </w:rPr>
            </w:pPr>
            <w:r>
              <w:rPr>
                <w:rFonts w:hint="eastAsia" w:ascii="仿宋" w:hAnsi="仿宋" w:eastAsia="仿宋" w:cs="仿宋"/>
                <w:color w:val="auto"/>
                <w:sz w:val="22"/>
                <w:szCs w:val="22"/>
              </w:rPr>
              <w:t>6.支持在线直播过程中，教师可以实时查看学生的在线情况，并支持手动刷新学生的在线状态，监控出勤率。</w:t>
            </w:r>
          </w:p>
        </w:tc>
      </w:tr>
      <w:tr w14:paraId="1FB870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trHeight w:val="20" w:hRule="atLeast"/>
          <w:jc w:val="center"/>
        </w:trPr>
        <w:tc>
          <w:tcPr>
            <w:tcW w:w="283" w:type="pct"/>
            <w:vMerge w:val="continue"/>
            <w:shd w:val="clear" w:color="auto" w:fill="FFFFFF"/>
            <w:noWrap w:val="0"/>
            <w:vAlign w:val="center"/>
          </w:tcPr>
          <w:p w14:paraId="7FC7D6D2">
            <w:pPr>
              <w:spacing w:line="300" w:lineRule="exact"/>
              <w:ind w:firstLine="0" w:firstLineChars="0"/>
              <w:rPr>
                <w:rFonts w:hint="eastAsia" w:ascii="仿宋" w:hAnsi="仿宋" w:eastAsia="仿宋" w:cs="仿宋"/>
                <w:color w:val="auto"/>
                <w:sz w:val="22"/>
                <w:szCs w:val="22"/>
              </w:rPr>
            </w:pPr>
          </w:p>
        </w:tc>
        <w:tc>
          <w:tcPr>
            <w:tcW w:w="280" w:type="pct"/>
            <w:vMerge w:val="continue"/>
            <w:shd w:val="clear" w:color="auto" w:fill="FFFFFF"/>
            <w:noWrap w:val="0"/>
            <w:vAlign w:val="center"/>
          </w:tcPr>
          <w:p w14:paraId="6C013C99">
            <w:pPr>
              <w:spacing w:line="300" w:lineRule="exact"/>
              <w:ind w:firstLine="0" w:firstLineChars="0"/>
              <w:rPr>
                <w:rFonts w:hint="eastAsia" w:ascii="仿宋" w:hAnsi="仿宋" w:eastAsia="仿宋" w:cs="仿宋"/>
                <w:color w:val="auto"/>
                <w:sz w:val="22"/>
                <w:szCs w:val="22"/>
              </w:rPr>
            </w:pPr>
          </w:p>
        </w:tc>
        <w:tc>
          <w:tcPr>
            <w:tcW w:w="372" w:type="pct"/>
            <w:shd w:val="clear" w:color="auto" w:fill="FFFFFF"/>
            <w:noWrap w:val="0"/>
            <w:vAlign w:val="center"/>
          </w:tcPr>
          <w:p w14:paraId="51FC9B07">
            <w:pPr>
              <w:spacing w:line="300" w:lineRule="exact"/>
              <w:ind w:firstLine="0" w:firstLineChars="0"/>
              <w:rPr>
                <w:rFonts w:hint="eastAsia" w:ascii="仿宋" w:hAnsi="仿宋" w:eastAsia="仿宋" w:cs="仿宋"/>
                <w:bCs/>
                <w:color w:val="auto"/>
                <w:sz w:val="22"/>
                <w:szCs w:val="22"/>
              </w:rPr>
            </w:pPr>
            <w:r>
              <w:rPr>
                <w:rFonts w:hint="eastAsia" w:ascii="仿宋" w:hAnsi="仿宋" w:eastAsia="仿宋" w:cs="仿宋"/>
                <w:bCs/>
                <w:color w:val="auto"/>
                <w:sz w:val="22"/>
                <w:szCs w:val="22"/>
              </w:rPr>
              <w:t>专属</w:t>
            </w:r>
          </w:p>
          <w:p w14:paraId="522D029B">
            <w:pPr>
              <w:spacing w:line="300" w:lineRule="exact"/>
              <w:ind w:firstLine="0" w:firstLineChars="0"/>
              <w:rPr>
                <w:rFonts w:hint="eastAsia" w:ascii="仿宋" w:hAnsi="仿宋" w:eastAsia="仿宋" w:cs="仿宋"/>
                <w:bCs/>
                <w:color w:val="auto"/>
                <w:sz w:val="22"/>
                <w:szCs w:val="22"/>
              </w:rPr>
            </w:pPr>
            <w:r>
              <w:rPr>
                <w:rFonts w:hint="eastAsia" w:ascii="仿宋" w:hAnsi="仿宋" w:eastAsia="仿宋" w:cs="仿宋"/>
                <w:bCs/>
                <w:color w:val="auto"/>
                <w:sz w:val="22"/>
                <w:szCs w:val="22"/>
              </w:rPr>
              <w:t>APP</w:t>
            </w:r>
          </w:p>
        </w:tc>
        <w:tc>
          <w:tcPr>
            <w:tcW w:w="4063" w:type="pct"/>
            <w:shd w:val="clear" w:color="auto" w:fill="FFFFFF"/>
            <w:noWrap w:val="0"/>
            <w:vAlign w:val="center"/>
          </w:tcPr>
          <w:p w14:paraId="4761FDD4">
            <w:pPr>
              <w:spacing w:line="300" w:lineRule="exact"/>
              <w:ind w:firstLine="0" w:firstLineChars="0"/>
              <w:rPr>
                <w:rFonts w:hint="eastAsia" w:ascii="仿宋" w:hAnsi="仿宋" w:eastAsia="仿宋" w:cs="仿宋"/>
                <w:color w:val="auto"/>
                <w:sz w:val="22"/>
                <w:szCs w:val="22"/>
              </w:rPr>
            </w:pPr>
            <w:r>
              <w:rPr>
                <w:rFonts w:hint="eastAsia" w:ascii="仿宋" w:hAnsi="仿宋" w:eastAsia="仿宋" w:cs="仿宋"/>
                <w:color w:val="auto"/>
                <w:sz w:val="22"/>
                <w:szCs w:val="22"/>
              </w:rPr>
              <w:t>▲1.支持学生学习专属的App，让学生移动学习体验更完美。</w:t>
            </w:r>
          </w:p>
          <w:p w14:paraId="29F50B13">
            <w:pPr>
              <w:spacing w:line="300" w:lineRule="exact"/>
              <w:ind w:firstLine="0" w:firstLineChars="0"/>
              <w:rPr>
                <w:rFonts w:hint="eastAsia" w:ascii="仿宋" w:hAnsi="仿宋" w:eastAsia="仿宋" w:cs="仿宋"/>
                <w:color w:val="auto"/>
                <w:sz w:val="22"/>
                <w:szCs w:val="22"/>
              </w:rPr>
            </w:pPr>
            <w:r>
              <w:rPr>
                <w:rFonts w:hint="eastAsia" w:ascii="仿宋" w:hAnsi="仿宋" w:eastAsia="仿宋" w:cs="仿宋"/>
                <w:color w:val="auto"/>
                <w:sz w:val="22"/>
                <w:szCs w:val="22"/>
              </w:rPr>
              <w:t>▲2.支持教师教学专属的App，让教师教学过程更专注。</w:t>
            </w:r>
          </w:p>
          <w:p w14:paraId="5263A1A8">
            <w:pPr>
              <w:spacing w:line="300" w:lineRule="exact"/>
              <w:ind w:firstLine="0" w:firstLineChars="0"/>
              <w:rPr>
                <w:rFonts w:hint="eastAsia" w:ascii="仿宋" w:hAnsi="仿宋" w:eastAsia="仿宋" w:cs="仿宋"/>
                <w:color w:val="auto"/>
                <w:sz w:val="22"/>
                <w:szCs w:val="22"/>
              </w:rPr>
            </w:pPr>
            <w:r>
              <w:rPr>
                <w:rFonts w:hint="eastAsia" w:ascii="仿宋" w:hAnsi="仿宋" w:eastAsia="仿宋" w:cs="仿宋"/>
                <w:color w:val="auto"/>
                <w:sz w:val="22"/>
                <w:szCs w:val="22"/>
              </w:rPr>
              <w:t>▲3.支持学校管理方专属的App，让教学管理应用更高效。</w:t>
            </w:r>
          </w:p>
        </w:tc>
      </w:tr>
      <w:tr w14:paraId="2CEDDF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trHeight w:val="20" w:hRule="atLeast"/>
          <w:jc w:val="center"/>
        </w:trPr>
        <w:tc>
          <w:tcPr>
            <w:tcW w:w="283" w:type="pct"/>
            <w:shd w:val="clear" w:color="auto" w:fill="FFFFFF"/>
            <w:noWrap w:val="0"/>
            <w:vAlign w:val="center"/>
          </w:tcPr>
          <w:p w14:paraId="03211062">
            <w:pPr>
              <w:spacing w:line="300" w:lineRule="exact"/>
              <w:ind w:firstLine="0" w:firstLineChars="0"/>
              <w:rPr>
                <w:rFonts w:hint="eastAsia" w:ascii="仿宋" w:hAnsi="仿宋" w:eastAsia="仿宋" w:cs="仿宋"/>
                <w:color w:val="auto"/>
                <w:sz w:val="22"/>
                <w:szCs w:val="22"/>
              </w:rPr>
            </w:pPr>
            <w:r>
              <w:rPr>
                <w:rFonts w:hint="eastAsia" w:ascii="仿宋" w:hAnsi="仿宋" w:eastAsia="仿宋" w:cs="仿宋"/>
                <w:color w:val="auto"/>
                <w:sz w:val="22"/>
                <w:szCs w:val="22"/>
              </w:rPr>
              <w:t>4</w:t>
            </w:r>
          </w:p>
        </w:tc>
        <w:tc>
          <w:tcPr>
            <w:tcW w:w="280" w:type="pct"/>
            <w:shd w:val="clear" w:color="auto" w:fill="FFFFFF"/>
            <w:noWrap w:val="0"/>
            <w:vAlign w:val="center"/>
          </w:tcPr>
          <w:p w14:paraId="3E3DED35">
            <w:pPr>
              <w:spacing w:line="300" w:lineRule="exact"/>
              <w:ind w:firstLine="0" w:firstLineChars="0"/>
              <w:rPr>
                <w:rFonts w:hint="eastAsia" w:ascii="仿宋" w:hAnsi="仿宋" w:eastAsia="仿宋" w:cs="仿宋"/>
                <w:color w:val="auto"/>
                <w:sz w:val="22"/>
                <w:szCs w:val="22"/>
              </w:rPr>
            </w:pPr>
            <w:r>
              <w:rPr>
                <w:rFonts w:hint="eastAsia" w:ascii="仿宋" w:hAnsi="仿宋" w:eastAsia="仿宋" w:cs="仿宋"/>
                <w:color w:val="auto"/>
                <w:sz w:val="22"/>
                <w:szCs w:val="22"/>
              </w:rPr>
              <w:t>大</w:t>
            </w:r>
          </w:p>
          <w:p w14:paraId="3DDED805">
            <w:pPr>
              <w:spacing w:line="300" w:lineRule="exact"/>
              <w:ind w:firstLine="0" w:firstLineChars="0"/>
              <w:rPr>
                <w:rFonts w:hint="eastAsia" w:ascii="仿宋" w:hAnsi="仿宋" w:eastAsia="仿宋" w:cs="仿宋"/>
                <w:color w:val="auto"/>
                <w:sz w:val="22"/>
                <w:szCs w:val="22"/>
              </w:rPr>
            </w:pPr>
            <w:r>
              <w:rPr>
                <w:rFonts w:hint="eastAsia" w:ascii="仿宋" w:hAnsi="仿宋" w:eastAsia="仿宋" w:cs="仿宋"/>
                <w:color w:val="auto"/>
                <w:sz w:val="22"/>
                <w:szCs w:val="22"/>
              </w:rPr>
              <w:t>数</w:t>
            </w:r>
          </w:p>
          <w:p w14:paraId="19DFE076">
            <w:pPr>
              <w:spacing w:line="300" w:lineRule="exact"/>
              <w:ind w:firstLine="0" w:firstLineChars="0"/>
              <w:rPr>
                <w:rFonts w:hint="eastAsia" w:ascii="仿宋" w:hAnsi="仿宋" w:eastAsia="仿宋" w:cs="仿宋"/>
                <w:color w:val="auto"/>
                <w:sz w:val="22"/>
                <w:szCs w:val="22"/>
              </w:rPr>
            </w:pPr>
            <w:r>
              <w:rPr>
                <w:rFonts w:hint="eastAsia" w:ascii="仿宋" w:hAnsi="仿宋" w:eastAsia="仿宋" w:cs="仿宋"/>
                <w:color w:val="auto"/>
                <w:sz w:val="22"/>
                <w:szCs w:val="22"/>
              </w:rPr>
              <w:t>据</w:t>
            </w:r>
          </w:p>
          <w:p w14:paraId="53B41475">
            <w:pPr>
              <w:spacing w:line="300" w:lineRule="exact"/>
              <w:ind w:firstLine="0" w:firstLineChars="0"/>
              <w:rPr>
                <w:rFonts w:hint="eastAsia" w:ascii="仿宋" w:hAnsi="仿宋" w:eastAsia="仿宋" w:cs="仿宋"/>
                <w:color w:val="auto"/>
                <w:sz w:val="22"/>
                <w:szCs w:val="22"/>
              </w:rPr>
            </w:pPr>
            <w:r>
              <w:rPr>
                <w:rFonts w:hint="eastAsia" w:ascii="仿宋" w:hAnsi="仿宋" w:eastAsia="仿宋" w:cs="仿宋"/>
                <w:color w:val="auto"/>
                <w:sz w:val="22"/>
                <w:szCs w:val="22"/>
              </w:rPr>
              <w:t>统</w:t>
            </w:r>
          </w:p>
          <w:p w14:paraId="04EF0F4D">
            <w:pPr>
              <w:spacing w:line="300" w:lineRule="exact"/>
              <w:ind w:firstLine="0" w:firstLineChars="0"/>
              <w:rPr>
                <w:rFonts w:hint="eastAsia" w:ascii="仿宋" w:hAnsi="仿宋" w:eastAsia="仿宋" w:cs="仿宋"/>
                <w:color w:val="auto"/>
                <w:sz w:val="22"/>
                <w:szCs w:val="22"/>
              </w:rPr>
            </w:pPr>
            <w:r>
              <w:rPr>
                <w:rFonts w:hint="eastAsia" w:ascii="仿宋" w:hAnsi="仿宋" w:eastAsia="仿宋" w:cs="仿宋"/>
                <w:color w:val="auto"/>
                <w:sz w:val="22"/>
                <w:szCs w:val="22"/>
              </w:rPr>
              <w:t>计</w:t>
            </w:r>
          </w:p>
          <w:p w14:paraId="608997D7">
            <w:pPr>
              <w:spacing w:line="300" w:lineRule="exact"/>
              <w:ind w:firstLine="0" w:firstLineChars="0"/>
              <w:rPr>
                <w:rFonts w:hint="eastAsia" w:ascii="仿宋" w:hAnsi="仿宋" w:eastAsia="仿宋" w:cs="仿宋"/>
                <w:color w:val="auto"/>
                <w:sz w:val="22"/>
                <w:szCs w:val="22"/>
              </w:rPr>
            </w:pPr>
            <w:r>
              <w:rPr>
                <w:rFonts w:hint="eastAsia" w:ascii="仿宋" w:hAnsi="仿宋" w:eastAsia="仿宋" w:cs="仿宋"/>
                <w:color w:val="auto"/>
                <w:sz w:val="22"/>
                <w:szCs w:val="22"/>
              </w:rPr>
              <w:t>与</w:t>
            </w:r>
          </w:p>
          <w:p w14:paraId="4DBA7EC3">
            <w:pPr>
              <w:spacing w:line="300" w:lineRule="exact"/>
              <w:ind w:firstLine="0" w:firstLineChars="0"/>
              <w:rPr>
                <w:rFonts w:hint="eastAsia" w:ascii="仿宋" w:hAnsi="仿宋" w:eastAsia="仿宋" w:cs="仿宋"/>
                <w:color w:val="auto"/>
                <w:sz w:val="22"/>
                <w:szCs w:val="22"/>
              </w:rPr>
            </w:pPr>
            <w:r>
              <w:rPr>
                <w:rFonts w:hint="eastAsia" w:ascii="仿宋" w:hAnsi="仿宋" w:eastAsia="仿宋" w:cs="仿宋"/>
                <w:color w:val="auto"/>
                <w:sz w:val="22"/>
                <w:szCs w:val="22"/>
              </w:rPr>
              <w:t>分</w:t>
            </w:r>
          </w:p>
          <w:p w14:paraId="3A171DBD">
            <w:pPr>
              <w:spacing w:line="300" w:lineRule="exact"/>
              <w:ind w:firstLine="0" w:firstLineChars="0"/>
              <w:rPr>
                <w:rFonts w:hint="eastAsia" w:ascii="仿宋" w:hAnsi="仿宋" w:eastAsia="仿宋" w:cs="仿宋"/>
                <w:color w:val="auto"/>
                <w:sz w:val="22"/>
                <w:szCs w:val="22"/>
              </w:rPr>
            </w:pPr>
            <w:r>
              <w:rPr>
                <w:rFonts w:hint="eastAsia" w:ascii="仿宋" w:hAnsi="仿宋" w:eastAsia="仿宋" w:cs="仿宋"/>
                <w:color w:val="auto"/>
                <w:sz w:val="22"/>
                <w:szCs w:val="22"/>
              </w:rPr>
              <w:t>析</w:t>
            </w:r>
          </w:p>
          <w:p w14:paraId="6B046A93">
            <w:pPr>
              <w:spacing w:line="300" w:lineRule="exact"/>
              <w:ind w:firstLine="0" w:firstLineChars="0"/>
              <w:rPr>
                <w:rFonts w:hint="eastAsia" w:ascii="仿宋" w:hAnsi="仿宋" w:eastAsia="仿宋" w:cs="仿宋"/>
                <w:color w:val="auto"/>
                <w:sz w:val="22"/>
                <w:szCs w:val="22"/>
              </w:rPr>
            </w:pPr>
            <w:r>
              <w:rPr>
                <w:rFonts w:hint="eastAsia" w:ascii="仿宋" w:hAnsi="仿宋" w:eastAsia="仿宋" w:cs="仿宋"/>
                <w:color w:val="auto"/>
                <w:sz w:val="22"/>
                <w:szCs w:val="22"/>
              </w:rPr>
              <w:t>系</w:t>
            </w:r>
          </w:p>
          <w:p w14:paraId="73F4E5D3">
            <w:pPr>
              <w:spacing w:line="300" w:lineRule="exact"/>
              <w:ind w:firstLine="0" w:firstLineChars="0"/>
              <w:rPr>
                <w:rFonts w:hint="eastAsia" w:ascii="仿宋" w:hAnsi="仿宋" w:eastAsia="仿宋" w:cs="仿宋"/>
                <w:color w:val="auto"/>
                <w:sz w:val="22"/>
                <w:szCs w:val="22"/>
              </w:rPr>
            </w:pPr>
            <w:r>
              <w:rPr>
                <w:rFonts w:hint="eastAsia" w:ascii="仿宋" w:hAnsi="仿宋" w:eastAsia="仿宋" w:cs="仿宋"/>
                <w:color w:val="auto"/>
                <w:sz w:val="22"/>
                <w:szCs w:val="22"/>
              </w:rPr>
              <w:t>统</w:t>
            </w:r>
          </w:p>
        </w:tc>
        <w:tc>
          <w:tcPr>
            <w:tcW w:w="372" w:type="pct"/>
            <w:shd w:val="clear" w:color="auto" w:fill="FFFFFF"/>
            <w:noWrap w:val="0"/>
            <w:vAlign w:val="center"/>
          </w:tcPr>
          <w:p w14:paraId="6017A9CE">
            <w:pPr>
              <w:spacing w:line="300" w:lineRule="exact"/>
              <w:ind w:firstLine="0" w:firstLineChars="0"/>
              <w:rPr>
                <w:rFonts w:hint="eastAsia" w:ascii="仿宋" w:hAnsi="仿宋" w:eastAsia="仿宋" w:cs="仿宋"/>
                <w:color w:val="auto"/>
                <w:sz w:val="22"/>
                <w:szCs w:val="22"/>
              </w:rPr>
            </w:pPr>
            <w:r>
              <w:rPr>
                <w:rFonts w:hint="eastAsia" w:ascii="仿宋" w:hAnsi="仿宋" w:eastAsia="仿宋" w:cs="仿宋"/>
                <w:color w:val="auto"/>
                <w:sz w:val="22"/>
                <w:szCs w:val="22"/>
              </w:rPr>
              <w:t>在线</w:t>
            </w:r>
          </w:p>
          <w:p w14:paraId="6BC48A10">
            <w:pPr>
              <w:spacing w:line="300" w:lineRule="exact"/>
              <w:ind w:firstLine="0" w:firstLineChars="0"/>
              <w:rPr>
                <w:rFonts w:hint="eastAsia" w:ascii="仿宋" w:hAnsi="仿宋" w:eastAsia="仿宋" w:cs="仿宋"/>
                <w:color w:val="auto"/>
                <w:sz w:val="22"/>
                <w:szCs w:val="22"/>
              </w:rPr>
            </w:pPr>
            <w:r>
              <w:rPr>
                <w:rFonts w:hint="eastAsia" w:ascii="仿宋" w:hAnsi="仿宋" w:eastAsia="仿宋" w:cs="仿宋"/>
                <w:color w:val="auto"/>
                <w:sz w:val="22"/>
                <w:szCs w:val="22"/>
              </w:rPr>
              <w:t>考试</w:t>
            </w:r>
          </w:p>
          <w:p w14:paraId="7AD46916">
            <w:pPr>
              <w:spacing w:line="300" w:lineRule="exact"/>
              <w:ind w:firstLine="0" w:firstLineChars="0"/>
              <w:rPr>
                <w:rFonts w:hint="eastAsia" w:ascii="仿宋" w:hAnsi="仿宋" w:eastAsia="仿宋" w:cs="仿宋"/>
                <w:color w:val="auto"/>
                <w:sz w:val="22"/>
                <w:szCs w:val="22"/>
              </w:rPr>
            </w:pPr>
            <w:r>
              <w:rPr>
                <w:rFonts w:hint="eastAsia" w:ascii="仿宋" w:hAnsi="仿宋" w:eastAsia="仿宋" w:cs="仿宋"/>
                <w:color w:val="auto"/>
                <w:sz w:val="22"/>
                <w:szCs w:val="22"/>
              </w:rPr>
              <w:t>系统</w:t>
            </w:r>
          </w:p>
          <w:p w14:paraId="1F52D836">
            <w:pPr>
              <w:spacing w:line="300" w:lineRule="exact"/>
              <w:ind w:firstLine="0" w:firstLineChars="0"/>
              <w:rPr>
                <w:rFonts w:hint="eastAsia" w:ascii="仿宋" w:hAnsi="仿宋" w:eastAsia="仿宋" w:cs="仿宋"/>
                <w:color w:val="auto"/>
                <w:sz w:val="22"/>
                <w:szCs w:val="22"/>
              </w:rPr>
            </w:pPr>
            <w:r>
              <w:rPr>
                <w:rFonts w:hint="eastAsia" w:ascii="仿宋" w:hAnsi="仿宋" w:eastAsia="仿宋" w:cs="仿宋"/>
                <w:color w:val="auto"/>
                <w:sz w:val="22"/>
                <w:szCs w:val="22"/>
              </w:rPr>
              <w:t>模块</w:t>
            </w:r>
          </w:p>
        </w:tc>
        <w:tc>
          <w:tcPr>
            <w:tcW w:w="4063" w:type="pct"/>
            <w:shd w:val="clear" w:color="auto" w:fill="FFFFFF"/>
            <w:noWrap w:val="0"/>
            <w:vAlign w:val="center"/>
          </w:tcPr>
          <w:p w14:paraId="41CB27EE">
            <w:pPr>
              <w:spacing w:line="300" w:lineRule="exact"/>
              <w:ind w:firstLine="0" w:firstLineChars="0"/>
              <w:rPr>
                <w:rFonts w:hint="eastAsia" w:ascii="仿宋" w:hAnsi="仿宋" w:eastAsia="仿宋" w:cs="仿宋"/>
                <w:color w:val="auto"/>
                <w:sz w:val="22"/>
                <w:szCs w:val="22"/>
              </w:rPr>
            </w:pPr>
            <w:r>
              <w:rPr>
                <w:rFonts w:hint="eastAsia" w:ascii="仿宋" w:hAnsi="仿宋" w:eastAsia="仿宋" w:cs="仿宋"/>
                <w:color w:val="auto"/>
                <w:sz w:val="22"/>
                <w:szCs w:val="22"/>
              </w:rPr>
              <w:t>1.专属个人题库，平台为每位教师提供个人专属题库，该题库可应用于教师个人空间下的全部课程。题库支持单选、多选、判断、填空、问答等多类基本题型；支持WORD版本的题库批量导入题库，并可以在线修改；题目支持与课程、教学内容挂钩，且单个题目支持匹配多个知识点标签。</w:t>
            </w:r>
          </w:p>
          <w:p w14:paraId="56AB9F6D">
            <w:pPr>
              <w:spacing w:line="300" w:lineRule="exact"/>
              <w:ind w:firstLine="0" w:firstLineChars="0"/>
              <w:rPr>
                <w:rFonts w:hint="eastAsia" w:ascii="仿宋" w:hAnsi="仿宋" w:eastAsia="仿宋" w:cs="仿宋"/>
                <w:color w:val="auto"/>
                <w:sz w:val="22"/>
                <w:szCs w:val="22"/>
              </w:rPr>
            </w:pPr>
            <w:r>
              <w:rPr>
                <w:rFonts w:hint="eastAsia" w:ascii="仿宋" w:hAnsi="仿宋" w:eastAsia="仿宋" w:cs="仿宋"/>
                <w:color w:val="auto"/>
                <w:sz w:val="22"/>
                <w:szCs w:val="22"/>
              </w:rPr>
              <w:t>2.支持线上考试功能，帮助教师在线上完成学生学习成果的测评；支持教师创建线上/线下考试、批阅考试试卷，同时支持线下考试成绩录回平台；支持学生可以通过电脑端或移动端在线上查看考试、提交考试试卷；移动端支持学生通过拍照片、视频和语音提交回答；支持教师通过语音、视频、图片、拍照、附件等形式进行试卷评价。</w:t>
            </w:r>
          </w:p>
          <w:p w14:paraId="1A5149EB">
            <w:pPr>
              <w:spacing w:line="300" w:lineRule="exact"/>
              <w:ind w:firstLine="0" w:firstLineChars="0"/>
              <w:rPr>
                <w:rFonts w:hint="eastAsia" w:ascii="仿宋" w:hAnsi="仿宋" w:eastAsia="仿宋" w:cs="仿宋"/>
                <w:color w:val="auto"/>
                <w:sz w:val="22"/>
                <w:szCs w:val="22"/>
              </w:rPr>
            </w:pPr>
            <w:r>
              <w:rPr>
                <w:rFonts w:hint="eastAsia" w:ascii="仿宋" w:hAnsi="仿宋" w:eastAsia="仿宋" w:cs="仿宋"/>
                <w:color w:val="auto"/>
                <w:sz w:val="22"/>
                <w:szCs w:val="22"/>
              </w:rPr>
              <w:t>3.支持在线作业/考试的数据统计分析，方便教师对学生学习成果检验有更精准地分析；支持查看成绩分布图，清楚了解成绩分布曲线是否为正态分布；支持作业/考试的试题分析，对于客观题，支持查看每一道题目的得分率、每个选项的选择人数情况、易错选项和学生答题情况等。</w:t>
            </w:r>
          </w:p>
          <w:p w14:paraId="0ACDD126">
            <w:pPr>
              <w:spacing w:line="300" w:lineRule="exact"/>
              <w:ind w:firstLine="0" w:firstLineChars="0"/>
              <w:rPr>
                <w:rFonts w:hint="eastAsia" w:ascii="仿宋" w:hAnsi="仿宋" w:eastAsia="仿宋" w:cs="仿宋"/>
                <w:color w:val="auto"/>
                <w:sz w:val="22"/>
                <w:szCs w:val="22"/>
              </w:rPr>
            </w:pPr>
            <w:r>
              <w:rPr>
                <w:rFonts w:hint="eastAsia" w:ascii="仿宋" w:hAnsi="仿宋" w:eastAsia="仿宋" w:cs="仿宋"/>
                <w:color w:val="auto"/>
                <w:sz w:val="22"/>
                <w:szCs w:val="22"/>
              </w:rPr>
              <w:t>4.支持考试随机组卷，可根据“知识点”、难易度、题型进行随机组卷；支持同一道题目关联多个知识点进行随机组卷；支持在教师确认好随机组卷规则，查看考试样卷。</w:t>
            </w:r>
          </w:p>
          <w:p w14:paraId="000E2E2A">
            <w:pPr>
              <w:spacing w:line="300" w:lineRule="exact"/>
              <w:ind w:firstLine="0" w:firstLineChars="0"/>
              <w:rPr>
                <w:rFonts w:hint="eastAsia" w:ascii="仿宋" w:hAnsi="仿宋" w:eastAsia="仿宋" w:cs="仿宋"/>
                <w:color w:val="auto"/>
                <w:sz w:val="22"/>
                <w:szCs w:val="22"/>
              </w:rPr>
            </w:pPr>
            <w:r>
              <w:rPr>
                <w:rFonts w:hint="eastAsia" w:ascii="仿宋" w:hAnsi="仿宋" w:eastAsia="仿宋" w:cs="仿宋"/>
                <w:color w:val="auto"/>
                <w:sz w:val="22"/>
                <w:szCs w:val="22"/>
              </w:rPr>
              <w:t>5.考试安全性预防（封卷），访问题库需本人微信扫码验证访问，保障试题安全。支持考试封存，封存后任何人任何路径都不可直接访问考试试卷，根源上杜绝试题泄漏。支持考试结束后试卷及答案按班级选择发放。</w:t>
            </w:r>
          </w:p>
          <w:p w14:paraId="10750916">
            <w:pPr>
              <w:spacing w:line="300" w:lineRule="exact"/>
              <w:ind w:firstLine="0" w:firstLineChars="0"/>
              <w:rPr>
                <w:rFonts w:hint="eastAsia" w:ascii="仿宋" w:hAnsi="仿宋" w:eastAsia="仿宋" w:cs="仿宋"/>
                <w:color w:val="auto"/>
                <w:sz w:val="22"/>
                <w:szCs w:val="22"/>
              </w:rPr>
            </w:pPr>
            <w:r>
              <w:rPr>
                <w:rFonts w:hint="eastAsia" w:ascii="仿宋" w:hAnsi="仿宋" w:eastAsia="仿宋" w:cs="仿宋"/>
                <w:color w:val="auto"/>
                <w:sz w:val="22"/>
                <w:szCs w:val="22"/>
              </w:rPr>
              <w:t>6.支持教师团队、教研组共享、共建题库。共享题库中的题目可运用到教师个人课程下的作业和考试中。支持共享题库创建人分配题库的上传、查看、应用、删除权限给题库下的其他用户。</w:t>
            </w:r>
          </w:p>
          <w:p w14:paraId="65B0ECE4">
            <w:pPr>
              <w:spacing w:line="300" w:lineRule="exact"/>
              <w:ind w:firstLine="0" w:firstLineChars="0"/>
              <w:rPr>
                <w:rFonts w:hint="eastAsia" w:ascii="仿宋" w:hAnsi="仿宋" w:eastAsia="仿宋" w:cs="仿宋"/>
                <w:color w:val="auto"/>
                <w:sz w:val="22"/>
                <w:szCs w:val="22"/>
              </w:rPr>
            </w:pPr>
            <w:r>
              <w:rPr>
                <w:rFonts w:hint="eastAsia" w:ascii="仿宋" w:hAnsi="仿宋" w:eastAsia="仿宋" w:cs="仿宋"/>
                <w:color w:val="auto"/>
                <w:sz w:val="22"/>
                <w:szCs w:val="22"/>
              </w:rPr>
              <w:t>7.支持考试随机组卷，可设置“知识点”+难易度混合规则，针对题型进行随机组卷；支持同一道题目关联多个知识点进行随机组卷；支持在教师确认好随机组卷规则后，查看考试样卷。</w:t>
            </w:r>
          </w:p>
          <w:p w14:paraId="76FED86C">
            <w:pPr>
              <w:spacing w:line="300" w:lineRule="exact"/>
              <w:ind w:firstLine="0" w:firstLineChars="0"/>
              <w:rPr>
                <w:rFonts w:hint="eastAsia" w:ascii="仿宋" w:hAnsi="仿宋" w:eastAsia="仿宋" w:cs="仿宋"/>
                <w:color w:val="auto"/>
                <w:sz w:val="22"/>
                <w:szCs w:val="22"/>
              </w:rPr>
            </w:pPr>
            <w:r>
              <w:rPr>
                <w:rFonts w:hint="eastAsia" w:ascii="仿宋" w:hAnsi="仿宋" w:eastAsia="仿宋" w:cs="仿宋"/>
                <w:color w:val="auto"/>
                <w:sz w:val="22"/>
                <w:szCs w:val="22"/>
              </w:rPr>
              <w:t>8.满足批量排考功能，同时提供便捷排考功能，一套试卷多班多场考试完美契合教务处多场景复杂的考试安排。</w:t>
            </w:r>
          </w:p>
        </w:tc>
      </w:tr>
      <w:tr w14:paraId="578949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trHeight w:val="20" w:hRule="atLeast"/>
          <w:jc w:val="center"/>
        </w:trPr>
        <w:tc>
          <w:tcPr>
            <w:tcW w:w="283" w:type="pct"/>
            <w:shd w:val="clear" w:color="auto" w:fill="FFFFFF"/>
            <w:noWrap w:val="0"/>
            <w:vAlign w:val="center"/>
          </w:tcPr>
          <w:p w14:paraId="1C1BFA17">
            <w:pPr>
              <w:spacing w:line="300" w:lineRule="exact"/>
              <w:ind w:firstLine="0" w:firstLineChars="0"/>
              <w:rPr>
                <w:rFonts w:hint="eastAsia" w:ascii="仿宋" w:hAnsi="仿宋" w:eastAsia="仿宋" w:cs="仿宋"/>
                <w:color w:val="auto"/>
                <w:sz w:val="22"/>
                <w:szCs w:val="22"/>
              </w:rPr>
            </w:pPr>
            <w:r>
              <w:rPr>
                <w:rFonts w:hint="eastAsia" w:ascii="仿宋" w:hAnsi="仿宋" w:eastAsia="仿宋" w:cs="仿宋"/>
                <w:color w:val="auto"/>
                <w:sz w:val="22"/>
                <w:szCs w:val="22"/>
              </w:rPr>
              <w:t>5</w:t>
            </w:r>
          </w:p>
        </w:tc>
        <w:tc>
          <w:tcPr>
            <w:tcW w:w="280" w:type="pct"/>
            <w:shd w:val="clear" w:color="auto" w:fill="FFFFFF"/>
            <w:noWrap w:val="0"/>
            <w:vAlign w:val="center"/>
          </w:tcPr>
          <w:p w14:paraId="6DBA67DB">
            <w:pPr>
              <w:spacing w:line="300" w:lineRule="exact"/>
              <w:ind w:firstLine="0" w:firstLineChars="0"/>
              <w:rPr>
                <w:rFonts w:hint="eastAsia" w:ascii="仿宋" w:hAnsi="仿宋" w:eastAsia="仿宋" w:cs="仿宋"/>
                <w:color w:val="auto"/>
                <w:sz w:val="22"/>
                <w:szCs w:val="22"/>
              </w:rPr>
            </w:pPr>
            <w:r>
              <w:rPr>
                <w:rFonts w:hint="eastAsia" w:ascii="仿宋" w:hAnsi="仿宋" w:eastAsia="仿宋" w:cs="仿宋"/>
                <w:color w:val="auto"/>
                <w:sz w:val="22"/>
                <w:szCs w:val="22"/>
              </w:rPr>
              <w:t>优</w:t>
            </w:r>
          </w:p>
          <w:p w14:paraId="77430F64">
            <w:pPr>
              <w:spacing w:line="300" w:lineRule="exact"/>
              <w:ind w:firstLine="0" w:firstLineChars="0"/>
              <w:rPr>
                <w:rFonts w:hint="eastAsia" w:ascii="仿宋" w:hAnsi="仿宋" w:eastAsia="仿宋" w:cs="仿宋"/>
                <w:color w:val="auto"/>
                <w:sz w:val="22"/>
                <w:szCs w:val="22"/>
              </w:rPr>
            </w:pPr>
            <w:r>
              <w:rPr>
                <w:rFonts w:hint="eastAsia" w:ascii="仿宋" w:hAnsi="仿宋" w:eastAsia="仿宋" w:cs="仿宋"/>
                <w:color w:val="auto"/>
                <w:sz w:val="22"/>
                <w:szCs w:val="22"/>
              </w:rPr>
              <w:t>质</w:t>
            </w:r>
          </w:p>
          <w:p w14:paraId="42FC1763">
            <w:pPr>
              <w:spacing w:line="300" w:lineRule="exact"/>
              <w:ind w:firstLine="0" w:firstLineChars="0"/>
              <w:rPr>
                <w:rFonts w:hint="eastAsia" w:ascii="仿宋" w:hAnsi="仿宋" w:eastAsia="仿宋" w:cs="仿宋"/>
                <w:color w:val="auto"/>
                <w:sz w:val="22"/>
                <w:szCs w:val="22"/>
              </w:rPr>
            </w:pPr>
            <w:r>
              <w:rPr>
                <w:rFonts w:hint="eastAsia" w:ascii="仿宋" w:hAnsi="仿宋" w:eastAsia="仿宋" w:cs="仿宋"/>
                <w:color w:val="auto"/>
                <w:sz w:val="22"/>
                <w:szCs w:val="22"/>
              </w:rPr>
              <w:t>在</w:t>
            </w:r>
          </w:p>
          <w:p w14:paraId="48021E73">
            <w:pPr>
              <w:spacing w:line="300" w:lineRule="exact"/>
              <w:ind w:firstLine="0" w:firstLineChars="0"/>
              <w:rPr>
                <w:rFonts w:hint="eastAsia" w:ascii="仿宋" w:hAnsi="仿宋" w:eastAsia="仿宋" w:cs="仿宋"/>
                <w:color w:val="auto"/>
                <w:sz w:val="22"/>
                <w:szCs w:val="22"/>
              </w:rPr>
            </w:pPr>
            <w:r>
              <w:rPr>
                <w:rFonts w:hint="eastAsia" w:ascii="仿宋" w:hAnsi="仿宋" w:eastAsia="仿宋" w:cs="仿宋"/>
                <w:color w:val="auto"/>
                <w:sz w:val="22"/>
                <w:szCs w:val="22"/>
              </w:rPr>
              <w:t>线</w:t>
            </w:r>
          </w:p>
          <w:p w14:paraId="602F29E6">
            <w:pPr>
              <w:spacing w:line="300" w:lineRule="exact"/>
              <w:ind w:firstLine="0" w:firstLineChars="0"/>
              <w:rPr>
                <w:rFonts w:hint="eastAsia" w:ascii="仿宋" w:hAnsi="仿宋" w:eastAsia="仿宋" w:cs="仿宋"/>
                <w:color w:val="auto"/>
                <w:sz w:val="22"/>
                <w:szCs w:val="22"/>
              </w:rPr>
            </w:pPr>
            <w:r>
              <w:rPr>
                <w:rFonts w:hint="eastAsia" w:ascii="仿宋" w:hAnsi="仿宋" w:eastAsia="仿宋" w:cs="仿宋"/>
                <w:color w:val="auto"/>
                <w:sz w:val="22"/>
                <w:szCs w:val="22"/>
              </w:rPr>
              <w:t>资</w:t>
            </w:r>
          </w:p>
          <w:p w14:paraId="69EE0306">
            <w:pPr>
              <w:spacing w:line="300" w:lineRule="exact"/>
              <w:ind w:firstLine="0" w:firstLineChars="0"/>
              <w:rPr>
                <w:rFonts w:hint="eastAsia" w:ascii="仿宋" w:hAnsi="仿宋" w:eastAsia="仿宋" w:cs="仿宋"/>
                <w:color w:val="auto"/>
                <w:sz w:val="22"/>
                <w:szCs w:val="22"/>
              </w:rPr>
            </w:pPr>
            <w:r>
              <w:rPr>
                <w:rFonts w:hint="eastAsia" w:ascii="仿宋" w:hAnsi="仿宋" w:eastAsia="仿宋" w:cs="仿宋"/>
                <w:color w:val="auto"/>
                <w:sz w:val="22"/>
                <w:szCs w:val="22"/>
              </w:rPr>
              <w:t>源</w:t>
            </w:r>
          </w:p>
          <w:p w14:paraId="11951295">
            <w:pPr>
              <w:spacing w:line="300" w:lineRule="exact"/>
              <w:ind w:firstLine="0" w:firstLineChars="0"/>
              <w:rPr>
                <w:rFonts w:hint="eastAsia" w:ascii="仿宋" w:hAnsi="仿宋" w:eastAsia="仿宋" w:cs="仿宋"/>
                <w:color w:val="auto"/>
                <w:sz w:val="22"/>
                <w:szCs w:val="22"/>
              </w:rPr>
            </w:pPr>
            <w:r>
              <w:rPr>
                <w:rFonts w:hint="eastAsia" w:ascii="仿宋" w:hAnsi="仿宋" w:eastAsia="仿宋" w:cs="仿宋"/>
                <w:color w:val="auto"/>
                <w:sz w:val="22"/>
                <w:szCs w:val="22"/>
              </w:rPr>
              <w:t>引</w:t>
            </w:r>
          </w:p>
          <w:p w14:paraId="77396AFD">
            <w:pPr>
              <w:spacing w:line="300" w:lineRule="exact"/>
              <w:ind w:firstLine="0" w:firstLineChars="0"/>
              <w:rPr>
                <w:rFonts w:hint="eastAsia" w:ascii="仿宋" w:hAnsi="仿宋" w:eastAsia="仿宋" w:cs="仿宋"/>
                <w:color w:val="auto"/>
                <w:sz w:val="22"/>
                <w:szCs w:val="22"/>
              </w:rPr>
            </w:pPr>
            <w:r>
              <w:rPr>
                <w:rFonts w:hint="eastAsia" w:ascii="仿宋" w:hAnsi="仿宋" w:eastAsia="仿宋" w:cs="仿宋"/>
                <w:color w:val="auto"/>
                <w:sz w:val="22"/>
                <w:szCs w:val="22"/>
              </w:rPr>
              <w:t>入</w:t>
            </w:r>
          </w:p>
          <w:p w14:paraId="3F6B318D">
            <w:pPr>
              <w:spacing w:line="300" w:lineRule="exact"/>
              <w:ind w:firstLine="0" w:firstLineChars="0"/>
              <w:rPr>
                <w:rFonts w:hint="eastAsia" w:ascii="仿宋" w:hAnsi="仿宋" w:eastAsia="仿宋" w:cs="仿宋"/>
                <w:color w:val="auto"/>
                <w:sz w:val="22"/>
                <w:szCs w:val="22"/>
              </w:rPr>
            </w:pPr>
            <w:r>
              <w:rPr>
                <w:rFonts w:hint="eastAsia" w:ascii="仿宋" w:hAnsi="仿宋" w:eastAsia="仿宋" w:cs="仿宋"/>
                <w:color w:val="auto"/>
                <w:sz w:val="22"/>
                <w:szCs w:val="22"/>
              </w:rPr>
              <w:t>系</w:t>
            </w:r>
          </w:p>
          <w:p w14:paraId="16304A28">
            <w:pPr>
              <w:spacing w:line="300" w:lineRule="exact"/>
              <w:ind w:firstLine="0" w:firstLineChars="0"/>
              <w:rPr>
                <w:rFonts w:hint="eastAsia" w:ascii="仿宋" w:hAnsi="仿宋" w:eastAsia="仿宋" w:cs="仿宋"/>
                <w:color w:val="auto"/>
                <w:sz w:val="22"/>
                <w:szCs w:val="22"/>
              </w:rPr>
            </w:pPr>
            <w:r>
              <w:rPr>
                <w:rFonts w:hint="eastAsia" w:ascii="仿宋" w:hAnsi="仿宋" w:eastAsia="仿宋" w:cs="仿宋"/>
                <w:color w:val="auto"/>
                <w:sz w:val="22"/>
                <w:szCs w:val="22"/>
              </w:rPr>
              <w:t>统</w:t>
            </w:r>
          </w:p>
        </w:tc>
        <w:tc>
          <w:tcPr>
            <w:tcW w:w="372" w:type="pct"/>
            <w:shd w:val="clear" w:color="auto" w:fill="FFFFFF"/>
            <w:noWrap w:val="0"/>
            <w:vAlign w:val="center"/>
          </w:tcPr>
          <w:p w14:paraId="5AAA43C8">
            <w:pPr>
              <w:spacing w:line="300" w:lineRule="exact"/>
              <w:ind w:firstLine="0" w:firstLineChars="0"/>
              <w:rPr>
                <w:rFonts w:hint="eastAsia" w:ascii="仿宋" w:hAnsi="仿宋" w:eastAsia="仿宋" w:cs="仿宋"/>
                <w:color w:val="auto"/>
                <w:sz w:val="22"/>
                <w:szCs w:val="22"/>
              </w:rPr>
            </w:pPr>
            <w:r>
              <w:rPr>
                <w:rFonts w:hint="eastAsia" w:ascii="仿宋" w:hAnsi="仿宋" w:eastAsia="仿宋" w:cs="仿宋"/>
                <w:color w:val="auto"/>
                <w:sz w:val="22"/>
                <w:szCs w:val="22"/>
              </w:rPr>
              <w:t>专业</w:t>
            </w:r>
          </w:p>
          <w:p w14:paraId="5BB0094E">
            <w:pPr>
              <w:spacing w:line="300" w:lineRule="exact"/>
              <w:ind w:firstLine="0" w:firstLineChars="0"/>
              <w:rPr>
                <w:rFonts w:hint="eastAsia" w:ascii="仿宋" w:hAnsi="仿宋" w:eastAsia="仿宋" w:cs="仿宋"/>
                <w:color w:val="auto"/>
                <w:sz w:val="22"/>
                <w:szCs w:val="22"/>
              </w:rPr>
            </w:pPr>
            <w:r>
              <w:rPr>
                <w:rFonts w:hint="eastAsia" w:ascii="仿宋" w:hAnsi="仿宋" w:eastAsia="仿宋" w:cs="仿宋"/>
                <w:color w:val="auto"/>
                <w:sz w:val="22"/>
                <w:szCs w:val="22"/>
              </w:rPr>
              <w:t>资源</w:t>
            </w:r>
          </w:p>
          <w:p w14:paraId="7655FF03">
            <w:pPr>
              <w:spacing w:line="300" w:lineRule="exact"/>
              <w:ind w:firstLine="0" w:firstLineChars="0"/>
              <w:rPr>
                <w:rFonts w:hint="eastAsia" w:ascii="仿宋" w:hAnsi="仿宋" w:eastAsia="仿宋" w:cs="仿宋"/>
                <w:color w:val="auto"/>
                <w:sz w:val="22"/>
                <w:szCs w:val="22"/>
              </w:rPr>
            </w:pPr>
            <w:r>
              <w:rPr>
                <w:rFonts w:hint="eastAsia" w:ascii="仿宋" w:hAnsi="仿宋" w:eastAsia="仿宋" w:cs="仿宋"/>
                <w:color w:val="auto"/>
                <w:sz w:val="22"/>
                <w:szCs w:val="22"/>
              </w:rPr>
              <w:t>库引</w:t>
            </w:r>
          </w:p>
          <w:p w14:paraId="3D614376">
            <w:pPr>
              <w:spacing w:line="300" w:lineRule="exact"/>
              <w:ind w:firstLine="0" w:firstLineChars="0"/>
              <w:rPr>
                <w:rFonts w:hint="eastAsia" w:ascii="仿宋" w:hAnsi="仿宋" w:eastAsia="仿宋" w:cs="仿宋"/>
                <w:color w:val="auto"/>
                <w:sz w:val="22"/>
                <w:szCs w:val="22"/>
              </w:rPr>
            </w:pPr>
            <w:r>
              <w:rPr>
                <w:rFonts w:hint="eastAsia" w:ascii="仿宋" w:hAnsi="仿宋" w:eastAsia="仿宋" w:cs="仿宋"/>
                <w:color w:val="auto"/>
                <w:sz w:val="22"/>
                <w:szCs w:val="22"/>
              </w:rPr>
              <w:t>用模</w:t>
            </w:r>
          </w:p>
          <w:p w14:paraId="6678EADA">
            <w:pPr>
              <w:spacing w:line="300" w:lineRule="exact"/>
              <w:ind w:firstLine="0" w:firstLineChars="0"/>
              <w:rPr>
                <w:rFonts w:hint="eastAsia" w:ascii="仿宋" w:hAnsi="仿宋" w:eastAsia="仿宋" w:cs="仿宋"/>
                <w:color w:val="auto"/>
                <w:sz w:val="22"/>
                <w:szCs w:val="22"/>
              </w:rPr>
            </w:pPr>
            <w:r>
              <w:rPr>
                <w:rFonts w:hint="eastAsia" w:ascii="仿宋" w:hAnsi="仿宋" w:eastAsia="仿宋" w:cs="仿宋"/>
                <w:color w:val="auto"/>
                <w:sz w:val="22"/>
                <w:szCs w:val="22"/>
              </w:rPr>
              <w:t>块</w:t>
            </w:r>
          </w:p>
        </w:tc>
        <w:tc>
          <w:tcPr>
            <w:tcW w:w="4063" w:type="pct"/>
            <w:shd w:val="clear" w:color="auto" w:fill="FFFFFF"/>
            <w:noWrap w:val="0"/>
            <w:vAlign w:val="center"/>
          </w:tcPr>
          <w:p w14:paraId="5C739115">
            <w:pPr>
              <w:spacing w:line="300" w:lineRule="exact"/>
              <w:ind w:firstLine="0" w:firstLineChars="0"/>
              <w:rPr>
                <w:rFonts w:hint="eastAsia" w:ascii="仿宋" w:hAnsi="仿宋" w:eastAsia="仿宋" w:cs="仿宋"/>
                <w:color w:val="auto"/>
                <w:sz w:val="22"/>
                <w:szCs w:val="22"/>
              </w:rPr>
            </w:pPr>
            <w:r>
              <w:rPr>
                <w:rFonts w:hint="eastAsia" w:ascii="仿宋" w:hAnsi="仿宋" w:eastAsia="仿宋" w:cs="仿宋"/>
                <w:color w:val="auto"/>
                <w:sz w:val="22"/>
                <w:szCs w:val="22"/>
              </w:rPr>
              <w:t>1.在打造校内在线课程的过程中，教师可以灵活使用自己已有的课程学习资源，当教师既有课程资源匮乏或者没有资源时，可以引用现成的在线视频课程资源进行本地化改造，辅助校内教学，帮助学生建立完备的知识体系。</w:t>
            </w:r>
          </w:p>
          <w:p w14:paraId="7E66491B">
            <w:pPr>
              <w:spacing w:line="300" w:lineRule="exact"/>
              <w:ind w:firstLine="0" w:firstLineChars="0"/>
              <w:rPr>
                <w:rFonts w:hint="eastAsia" w:ascii="仿宋" w:hAnsi="仿宋" w:eastAsia="仿宋" w:cs="仿宋"/>
                <w:b/>
                <w:bCs/>
                <w:color w:val="auto"/>
                <w:sz w:val="22"/>
                <w:szCs w:val="22"/>
              </w:rPr>
            </w:pPr>
            <w:r>
              <w:rPr>
                <w:rFonts w:hint="eastAsia" w:ascii="仿宋" w:hAnsi="仿宋" w:eastAsia="仿宋" w:cs="仿宋"/>
                <w:color w:val="auto"/>
                <w:sz w:val="22"/>
                <w:szCs w:val="22"/>
              </w:rPr>
              <w:t>2.▲提供6000门以上课程资源，课程覆盖哲学、经济学、法学、教育学、文学、历史学、理学、工学、农学、医学、管理学、艺术学、军事学等学科。</w:t>
            </w:r>
            <w:r>
              <w:rPr>
                <w:rFonts w:hint="eastAsia" w:ascii="仿宋" w:hAnsi="仿宋" w:eastAsia="仿宋" w:cs="仿宋"/>
                <w:b/>
                <w:bCs/>
                <w:color w:val="auto"/>
                <w:sz w:val="22"/>
                <w:szCs w:val="22"/>
              </w:rPr>
              <w:t>（提供课程平台截图）</w:t>
            </w:r>
          </w:p>
          <w:p w14:paraId="2D0193DF">
            <w:pPr>
              <w:spacing w:line="300" w:lineRule="exact"/>
              <w:ind w:firstLine="0" w:firstLineChars="0"/>
              <w:rPr>
                <w:rFonts w:hint="eastAsia" w:ascii="仿宋" w:hAnsi="仿宋" w:eastAsia="仿宋" w:cs="仿宋"/>
                <w:color w:val="auto"/>
                <w:sz w:val="22"/>
                <w:szCs w:val="22"/>
              </w:rPr>
            </w:pPr>
            <w:r>
              <w:rPr>
                <w:rFonts w:hint="eastAsia" w:ascii="仿宋" w:hAnsi="仿宋" w:eastAsia="仿宋" w:cs="仿宋"/>
                <w:color w:val="auto"/>
                <w:sz w:val="22"/>
                <w:szCs w:val="22"/>
              </w:rPr>
              <w:t>3.</w:t>
            </w:r>
            <w:r>
              <w:rPr>
                <w:rFonts w:hint="eastAsia"/>
                <w:color w:val="auto"/>
              </w:rPr>
              <w:t xml:space="preserve"> </w:t>
            </w:r>
            <w:r>
              <w:rPr>
                <w:rFonts w:hint="eastAsia" w:ascii="仿宋" w:hAnsi="仿宋" w:eastAsia="仿宋" w:cs="仿宋"/>
                <w:color w:val="auto"/>
                <w:sz w:val="22"/>
                <w:szCs w:val="22"/>
              </w:rPr>
              <w:t>提供至少 300 门已认定的国家级精品在线开放课程优质视频资源可供教师引入，辅助教师打造校本混合式金课，教师可引用线上‘金课’部分内容和章节用于校内教学，结合课程自身特色做校内教学创新。（提供课程清单及提供已认定的国家级精品在线开放课程优质视频资源佐证材料）。</w:t>
            </w:r>
          </w:p>
          <w:p w14:paraId="7F6D7629">
            <w:pPr>
              <w:spacing w:line="300" w:lineRule="exact"/>
              <w:ind w:firstLine="0" w:firstLineChars="0"/>
              <w:rPr>
                <w:rFonts w:hint="eastAsia" w:ascii="仿宋" w:hAnsi="仿宋" w:eastAsia="仿宋" w:cs="仿宋"/>
                <w:color w:val="auto"/>
                <w:sz w:val="22"/>
                <w:szCs w:val="22"/>
              </w:rPr>
            </w:pPr>
            <w:r>
              <w:rPr>
                <w:rFonts w:hint="eastAsia" w:ascii="仿宋" w:hAnsi="仿宋" w:eastAsia="仿宋" w:cs="仿宋"/>
                <w:color w:val="auto"/>
                <w:sz w:val="22"/>
                <w:szCs w:val="22"/>
              </w:rPr>
              <w:t>4.提供较为新颖的且完整课程资源，课程大多是最近1-2年内建设，课程内容新颖、能够迎合社会发展的最新需要，课程资源目前已有的课程中，需要60%的课程为2018年后创建。</w:t>
            </w:r>
          </w:p>
          <w:p w14:paraId="09465996">
            <w:pPr>
              <w:spacing w:line="300" w:lineRule="exact"/>
              <w:ind w:firstLine="0" w:firstLineChars="0"/>
              <w:rPr>
                <w:rFonts w:hint="eastAsia" w:ascii="仿宋" w:hAnsi="仿宋" w:eastAsia="仿宋" w:cs="仿宋"/>
                <w:color w:val="auto"/>
                <w:sz w:val="22"/>
                <w:szCs w:val="22"/>
              </w:rPr>
            </w:pPr>
            <w:r>
              <w:rPr>
                <w:rFonts w:hint="eastAsia" w:ascii="仿宋" w:hAnsi="仿宋" w:eastAsia="仿宋" w:cs="仿宋"/>
                <w:color w:val="auto"/>
                <w:sz w:val="22"/>
                <w:szCs w:val="22"/>
              </w:rPr>
              <w:t>5.提供前沿研究领域的热门专业课程资源，包括人工智能、物联网、云计算、区块链等方向。</w:t>
            </w:r>
          </w:p>
          <w:p w14:paraId="2066D7AB">
            <w:pPr>
              <w:spacing w:line="300" w:lineRule="exact"/>
              <w:ind w:firstLine="0" w:firstLineChars="0"/>
              <w:rPr>
                <w:rFonts w:hint="eastAsia" w:ascii="仿宋" w:hAnsi="仿宋" w:eastAsia="仿宋" w:cs="仿宋"/>
                <w:color w:val="auto"/>
                <w:sz w:val="22"/>
                <w:szCs w:val="22"/>
              </w:rPr>
            </w:pPr>
            <w:r>
              <w:rPr>
                <w:rFonts w:hint="eastAsia" w:ascii="仿宋" w:hAnsi="仿宋" w:eastAsia="仿宋" w:cs="仿宋"/>
                <w:color w:val="auto"/>
                <w:sz w:val="22"/>
                <w:szCs w:val="22"/>
              </w:rPr>
              <w:t>6.提供丰富的思政教育与美育教育相关的课程资源，帮助学校做好学生思想政治教育，大力加强和改进美育教育教学，提高学生的审美和人文素养。</w:t>
            </w:r>
          </w:p>
          <w:p w14:paraId="2297DE6D">
            <w:pPr>
              <w:spacing w:line="300" w:lineRule="exact"/>
              <w:ind w:firstLine="0" w:firstLineChars="0"/>
              <w:rPr>
                <w:rFonts w:hint="eastAsia" w:ascii="仿宋" w:hAnsi="仿宋" w:eastAsia="仿宋" w:cs="仿宋"/>
                <w:color w:val="auto"/>
                <w:sz w:val="22"/>
                <w:szCs w:val="22"/>
              </w:rPr>
            </w:pPr>
            <w:r>
              <w:rPr>
                <w:rFonts w:hint="eastAsia" w:ascii="仿宋" w:hAnsi="仿宋" w:eastAsia="仿宋" w:cs="仿宋"/>
                <w:color w:val="auto"/>
                <w:sz w:val="22"/>
                <w:szCs w:val="22"/>
              </w:rPr>
              <w:t>7.支持灵活的引入模式，教师可选择课程直接引入，也可作为资源部分引入；支持即可以基于一门已有的视频课程课的作为模板，直接建设自己的课程，也可以在自己的课程中引用组合一门或多门视频课程，从而丰富校内教学内容。</w:t>
            </w:r>
          </w:p>
          <w:p w14:paraId="5630671D">
            <w:pPr>
              <w:spacing w:line="300" w:lineRule="exact"/>
              <w:ind w:firstLine="0" w:firstLineChars="0"/>
              <w:rPr>
                <w:rFonts w:hint="eastAsia" w:ascii="仿宋" w:hAnsi="仿宋" w:eastAsia="仿宋" w:cs="仿宋"/>
                <w:color w:val="auto"/>
                <w:sz w:val="22"/>
                <w:szCs w:val="22"/>
              </w:rPr>
            </w:pPr>
            <w:r>
              <w:rPr>
                <w:rFonts w:hint="eastAsia" w:ascii="仿宋" w:hAnsi="仿宋" w:eastAsia="仿宋" w:cs="仿宋"/>
                <w:color w:val="auto"/>
                <w:sz w:val="22"/>
                <w:szCs w:val="22"/>
              </w:rPr>
              <w:t>8.支持教师在引入线上课程资源时，查看课程基础信息、课程介绍、开课团队介绍、教学设计、在线章节视频预览等，帮助教师全方位地了解课程情况。</w:t>
            </w:r>
          </w:p>
          <w:p w14:paraId="0CFA9232">
            <w:pPr>
              <w:spacing w:line="300" w:lineRule="exact"/>
              <w:ind w:firstLine="0" w:firstLineChars="0"/>
              <w:rPr>
                <w:rFonts w:hint="eastAsia" w:ascii="仿宋" w:hAnsi="仿宋" w:eastAsia="仿宋" w:cs="仿宋"/>
                <w:color w:val="auto"/>
                <w:sz w:val="22"/>
                <w:szCs w:val="22"/>
              </w:rPr>
            </w:pPr>
            <w:r>
              <w:rPr>
                <w:rFonts w:hint="eastAsia" w:ascii="仿宋" w:hAnsi="仿宋" w:eastAsia="仿宋" w:cs="仿宋"/>
                <w:color w:val="auto"/>
                <w:sz w:val="22"/>
                <w:szCs w:val="22"/>
              </w:rPr>
              <w:t>9.支持教师通过查看课程分类、适用专业、开课学校等辅助信息，教师可通过关键字搜索快速查找需要的课程资源。</w:t>
            </w:r>
          </w:p>
        </w:tc>
      </w:tr>
      <w:tr w14:paraId="7BDE01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trHeight w:val="20" w:hRule="atLeast"/>
          <w:jc w:val="center"/>
        </w:trPr>
        <w:tc>
          <w:tcPr>
            <w:tcW w:w="283" w:type="pct"/>
            <w:shd w:val="clear" w:color="auto" w:fill="FFFFFF"/>
            <w:noWrap w:val="0"/>
            <w:vAlign w:val="center"/>
          </w:tcPr>
          <w:p w14:paraId="46C258C9">
            <w:pPr>
              <w:spacing w:line="300" w:lineRule="exact"/>
              <w:ind w:firstLine="0" w:firstLineChars="0"/>
              <w:rPr>
                <w:rFonts w:hint="eastAsia" w:ascii="仿宋" w:hAnsi="仿宋" w:eastAsia="仿宋" w:cs="仿宋"/>
                <w:color w:val="auto"/>
                <w:sz w:val="22"/>
                <w:szCs w:val="22"/>
              </w:rPr>
            </w:pPr>
            <w:r>
              <w:rPr>
                <w:rFonts w:hint="eastAsia" w:ascii="仿宋" w:hAnsi="仿宋" w:eastAsia="仿宋" w:cs="仿宋"/>
                <w:color w:val="auto"/>
                <w:sz w:val="22"/>
                <w:szCs w:val="22"/>
              </w:rPr>
              <w:t>6</w:t>
            </w:r>
          </w:p>
        </w:tc>
        <w:tc>
          <w:tcPr>
            <w:tcW w:w="280" w:type="pct"/>
            <w:shd w:val="clear" w:color="auto" w:fill="FFFFFF"/>
            <w:noWrap w:val="0"/>
            <w:vAlign w:val="center"/>
          </w:tcPr>
          <w:p w14:paraId="4B33A70C">
            <w:pPr>
              <w:spacing w:line="300" w:lineRule="exact"/>
              <w:ind w:firstLine="0" w:firstLineChars="0"/>
              <w:rPr>
                <w:rFonts w:hint="eastAsia" w:ascii="仿宋" w:hAnsi="仿宋" w:eastAsia="仿宋" w:cs="仿宋"/>
                <w:color w:val="auto"/>
                <w:sz w:val="22"/>
                <w:szCs w:val="22"/>
              </w:rPr>
            </w:pPr>
            <w:r>
              <w:rPr>
                <w:rFonts w:hint="eastAsia" w:ascii="仿宋" w:hAnsi="仿宋" w:eastAsia="仿宋" w:cs="仿宋"/>
                <w:color w:val="auto"/>
                <w:sz w:val="22"/>
                <w:szCs w:val="22"/>
              </w:rPr>
              <w:t>其他</w:t>
            </w:r>
          </w:p>
          <w:p w14:paraId="53889E0B">
            <w:pPr>
              <w:spacing w:line="300" w:lineRule="exact"/>
              <w:ind w:firstLine="0" w:firstLineChars="0"/>
              <w:rPr>
                <w:rFonts w:hint="eastAsia" w:ascii="仿宋" w:hAnsi="仿宋" w:eastAsia="仿宋" w:cs="仿宋"/>
                <w:color w:val="auto"/>
                <w:sz w:val="22"/>
                <w:szCs w:val="22"/>
              </w:rPr>
            </w:pPr>
            <w:r>
              <w:rPr>
                <w:rFonts w:hint="eastAsia" w:ascii="仿宋" w:hAnsi="仿宋" w:eastAsia="仿宋" w:cs="仿宋"/>
                <w:color w:val="auto"/>
                <w:sz w:val="22"/>
                <w:szCs w:val="22"/>
              </w:rPr>
              <w:t>服务</w:t>
            </w:r>
          </w:p>
        </w:tc>
        <w:tc>
          <w:tcPr>
            <w:tcW w:w="372" w:type="pct"/>
            <w:shd w:val="clear" w:color="auto" w:fill="FFFFFF"/>
            <w:noWrap w:val="0"/>
            <w:vAlign w:val="center"/>
          </w:tcPr>
          <w:p w14:paraId="0A60F03B">
            <w:pPr>
              <w:spacing w:line="300" w:lineRule="exact"/>
              <w:ind w:firstLine="0" w:firstLineChars="0"/>
              <w:rPr>
                <w:rFonts w:hint="eastAsia" w:ascii="仿宋" w:hAnsi="仿宋" w:eastAsia="仿宋" w:cs="仿宋"/>
                <w:color w:val="auto"/>
                <w:sz w:val="22"/>
                <w:szCs w:val="22"/>
              </w:rPr>
            </w:pPr>
            <w:r>
              <w:rPr>
                <w:rFonts w:hint="eastAsia" w:ascii="仿宋" w:hAnsi="仿宋" w:eastAsia="仿宋" w:cs="仿宋"/>
                <w:color w:val="auto"/>
                <w:sz w:val="22"/>
                <w:szCs w:val="22"/>
              </w:rPr>
              <w:t>其他</w:t>
            </w:r>
          </w:p>
          <w:p w14:paraId="43E212B4">
            <w:pPr>
              <w:spacing w:line="300" w:lineRule="exact"/>
              <w:ind w:firstLine="0" w:firstLineChars="0"/>
              <w:rPr>
                <w:rFonts w:hint="eastAsia" w:ascii="仿宋" w:hAnsi="仿宋" w:eastAsia="仿宋" w:cs="仿宋"/>
                <w:color w:val="auto"/>
                <w:sz w:val="22"/>
                <w:szCs w:val="22"/>
              </w:rPr>
            </w:pPr>
            <w:r>
              <w:rPr>
                <w:rFonts w:hint="eastAsia" w:ascii="仿宋" w:hAnsi="仿宋" w:eastAsia="仿宋" w:cs="仿宋"/>
                <w:color w:val="auto"/>
                <w:sz w:val="22"/>
                <w:szCs w:val="22"/>
              </w:rPr>
              <w:t>支持</w:t>
            </w:r>
          </w:p>
          <w:p w14:paraId="5020E6D5">
            <w:pPr>
              <w:spacing w:line="300" w:lineRule="exact"/>
              <w:ind w:firstLine="0" w:firstLineChars="0"/>
              <w:rPr>
                <w:rFonts w:hint="eastAsia" w:ascii="仿宋" w:hAnsi="仿宋" w:eastAsia="仿宋" w:cs="仿宋"/>
                <w:color w:val="auto"/>
                <w:sz w:val="22"/>
                <w:szCs w:val="22"/>
              </w:rPr>
            </w:pPr>
            <w:r>
              <w:rPr>
                <w:rFonts w:hint="eastAsia" w:ascii="仿宋" w:hAnsi="仿宋" w:eastAsia="仿宋" w:cs="仿宋"/>
                <w:color w:val="auto"/>
                <w:sz w:val="22"/>
                <w:szCs w:val="22"/>
              </w:rPr>
              <w:t>服务</w:t>
            </w:r>
          </w:p>
        </w:tc>
        <w:tc>
          <w:tcPr>
            <w:tcW w:w="4063" w:type="pct"/>
            <w:shd w:val="clear" w:color="auto" w:fill="FFFFFF"/>
            <w:noWrap w:val="0"/>
            <w:vAlign w:val="center"/>
          </w:tcPr>
          <w:p w14:paraId="5FF576FE">
            <w:pPr>
              <w:spacing w:line="300" w:lineRule="exact"/>
              <w:ind w:firstLine="0" w:firstLineChars="0"/>
              <w:rPr>
                <w:rFonts w:hint="eastAsia" w:ascii="仿宋" w:hAnsi="仿宋" w:eastAsia="仿宋" w:cs="仿宋"/>
                <w:color w:val="auto"/>
                <w:sz w:val="22"/>
                <w:szCs w:val="22"/>
              </w:rPr>
            </w:pPr>
            <w:r>
              <w:rPr>
                <w:rFonts w:hint="eastAsia" w:ascii="仿宋" w:hAnsi="仿宋" w:eastAsia="仿宋" w:cs="仿宋"/>
                <w:color w:val="auto"/>
                <w:sz w:val="22"/>
                <w:szCs w:val="22"/>
              </w:rPr>
              <w:t>1.在课中为教师提供防溜号工具，检测并了解学生听课状态，保障线上线下教学质量。</w:t>
            </w:r>
          </w:p>
          <w:p w14:paraId="3AEAC89C">
            <w:pPr>
              <w:spacing w:line="300" w:lineRule="exact"/>
              <w:ind w:firstLine="0" w:firstLineChars="0"/>
              <w:rPr>
                <w:rFonts w:hint="eastAsia" w:ascii="仿宋" w:hAnsi="仿宋" w:eastAsia="仿宋" w:cs="仿宋"/>
                <w:color w:val="auto"/>
                <w:sz w:val="22"/>
                <w:szCs w:val="22"/>
              </w:rPr>
            </w:pPr>
            <w:r>
              <w:rPr>
                <w:rFonts w:hint="eastAsia" w:ascii="仿宋" w:hAnsi="仿宋" w:eastAsia="仿宋" w:cs="仿宋"/>
                <w:color w:val="auto"/>
                <w:sz w:val="22"/>
                <w:szCs w:val="22"/>
              </w:rPr>
              <w:t>2.考试安全性预防（封卷），访问题库需本人微信扫码验证访问，保障试题安全。支持考试封存，封存后任何人任何路径都不可直接访问考试试卷，根源上杜绝试题泄漏。支持考试结束后试卷及答案按班级选择发放。</w:t>
            </w:r>
          </w:p>
          <w:p w14:paraId="77E61665">
            <w:pPr>
              <w:spacing w:line="300" w:lineRule="exact"/>
              <w:ind w:firstLine="0" w:firstLineChars="0"/>
              <w:rPr>
                <w:rFonts w:hint="eastAsia" w:ascii="仿宋" w:hAnsi="仿宋" w:eastAsia="仿宋" w:cs="仿宋"/>
                <w:color w:val="auto"/>
                <w:sz w:val="22"/>
                <w:szCs w:val="22"/>
              </w:rPr>
            </w:pPr>
            <w:r>
              <w:rPr>
                <w:rFonts w:hint="eastAsia" w:ascii="仿宋" w:hAnsi="仿宋" w:eastAsia="仿宋" w:cs="仿宋"/>
                <w:color w:val="auto"/>
                <w:sz w:val="22"/>
                <w:szCs w:val="22"/>
              </w:rPr>
              <w:t>3.支持教师团队、教研组共享、共建题库、题库助理。共享题库中的题目可运用到教师个人课程下的作业和考试中。支持共享题库创建人分配题库的上传、查看、应用、删除权限给题库下的其他用户。</w:t>
            </w:r>
          </w:p>
          <w:p w14:paraId="162DD154">
            <w:pPr>
              <w:spacing w:line="300" w:lineRule="exact"/>
              <w:ind w:firstLine="0" w:firstLineChars="0"/>
              <w:rPr>
                <w:rFonts w:hint="eastAsia" w:ascii="仿宋" w:hAnsi="仿宋" w:eastAsia="仿宋" w:cs="仿宋"/>
                <w:color w:val="auto"/>
                <w:sz w:val="22"/>
                <w:szCs w:val="22"/>
              </w:rPr>
            </w:pPr>
            <w:r>
              <w:rPr>
                <w:rFonts w:hint="eastAsia" w:ascii="仿宋" w:hAnsi="仿宋" w:eastAsia="仿宋" w:cs="仿宋"/>
                <w:color w:val="auto"/>
                <w:sz w:val="22"/>
                <w:szCs w:val="22"/>
              </w:rPr>
              <w:t>4.为教师和管理者提供双机位监控功能，无需借助第三方平台，仅通过教学平台即可实现考试人脸+环境+答题页实时视频监控，深度还原线下考试体验，严肃考风考纪。</w:t>
            </w:r>
          </w:p>
        </w:tc>
      </w:tr>
    </w:tbl>
    <w:p w14:paraId="61CA3F4A">
      <w:pPr>
        <w:ind w:firstLine="480"/>
        <w:jc w:val="left"/>
        <w:rPr>
          <w:rFonts w:hint="eastAsia" w:ascii="宋体" w:hAnsi="宋体" w:cs="宋体"/>
          <w:color w:val="auto"/>
          <w:kern w:val="0"/>
        </w:rPr>
      </w:pPr>
    </w:p>
    <w:p w14:paraId="32179ABE">
      <w:pPr>
        <w:keepNext/>
        <w:keepLines/>
        <w:numPr>
          <w:ilvl w:val="0"/>
          <w:numId w:val="1"/>
        </w:numPr>
        <w:ind w:firstLine="0" w:firstLineChars="0"/>
        <w:jc w:val="left"/>
        <w:outlineLvl w:val="1"/>
        <w:rPr>
          <w:rFonts w:hint="eastAsia" w:ascii="宋体" w:hAnsi="宋体" w:cs="宋体"/>
          <w:b/>
          <w:bCs/>
          <w:color w:val="auto"/>
          <w:kern w:val="0"/>
        </w:rPr>
      </w:pPr>
      <w:r>
        <w:rPr>
          <w:rFonts w:hint="eastAsia" w:ascii="宋体" w:hAnsi="宋体" w:cs="宋体"/>
          <w:b/>
          <w:bCs/>
          <w:color w:val="auto"/>
          <w:kern w:val="0"/>
        </w:rPr>
        <w:t>商务要求：</w:t>
      </w:r>
    </w:p>
    <w:p w14:paraId="7522E2A7">
      <w:pPr>
        <w:pStyle w:val="3"/>
        <w:ind w:firstLine="480"/>
        <w:rPr>
          <w:rFonts w:hint="eastAsia" w:cs="宋体"/>
          <w:color w:val="auto"/>
          <w:kern w:val="0"/>
        </w:rPr>
      </w:pPr>
      <w:r>
        <w:rPr>
          <w:rFonts w:hint="eastAsia" w:cs="宋体"/>
          <w:color w:val="auto"/>
          <w:kern w:val="0"/>
        </w:rPr>
        <w:t>1. 履行合同的时间、地点及方式</w:t>
      </w:r>
    </w:p>
    <w:p w14:paraId="243C4582">
      <w:pPr>
        <w:pStyle w:val="3"/>
        <w:ind w:firstLine="480"/>
        <w:rPr>
          <w:rFonts w:hint="eastAsia" w:cs="宋体"/>
          <w:color w:val="auto"/>
          <w:kern w:val="0"/>
        </w:rPr>
      </w:pPr>
      <w:r>
        <w:rPr>
          <w:rFonts w:hint="eastAsia" w:cs="宋体"/>
          <w:color w:val="auto"/>
          <w:kern w:val="0"/>
        </w:rPr>
        <w:t>合同签订地点、履行地点：三亚市海南热带海洋学院</w:t>
      </w:r>
    </w:p>
    <w:p w14:paraId="04213160">
      <w:pPr>
        <w:pStyle w:val="3"/>
        <w:ind w:firstLine="480"/>
        <w:rPr>
          <w:rFonts w:hint="eastAsia" w:cs="宋体"/>
          <w:color w:val="auto"/>
          <w:kern w:val="0"/>
        </w:rPr>
      </w:pPr>
      <w:r>
        <w:rPr>
          <w:rFonts w:hint="eastAsia" w:cs="宋体"/>
          <w:color w:val="auto"/>
          <w:kern w:val="0"/>
        </w:rPr>
        <w:t>2.合同价款支付方式、进度和条件</w:t>
      </w:r>
    </w:p>
    <w:p w14:paraId="391B47DB">
      <w:pPr>
        <w:pStyle w:val="3"/>
        <w:ind w:firstLine="480"/>
        <w:rPr>
          <w:rFonts w:hint="eastAsia" w:cs="宋体"/>
          <w:color w:val="auto"/>
          <w:kern w:val="0"/>
        </w:rPr>
      </w:pPr>
      <w:r>
        <w:rPr>
          <w:rFonts w:hint="eastAsia" w:cs="宋体"/>
          <w:color w:val="auto"/>
          <w:kern w:val="0"/>
        </w:rPr>
        <w:t>服务完毕，且甲方按照本合同服务验收标准验收合格后，由乙方出具合法等额发票，甲方一次性支付全部服务费至乙方以下指定账户。</w:t>
      </w:r>
    </w:p>
    <w:p w14:paraId="2187F1A7">
      <w:pPr>
        <w:pStyle w:val="3"/>
        <w:ind w:firstLine="480"/>
        <w:rPr>
          <w:rFonts w:hint="eastAsia" w:cs="宋体"/>
          <w:color w:val="auto"/>
          <w:kern w:val="0"/>
        </w:rPr>
      </w:pPr>
      <w:r>
        <w:rPr>
          <w:rFonts w:hint="eastAsia" w:cs="宋体"/>
          <w:color w:val="auto"/>
          <w:kern w:val="0"/>
        </w:rPr>
        <w:t>3.售后服务（含质量保证期、伴随服务、响应时间等）</w:t>
      </w:r>
    </w:p>
    <w:p w14:paraId="3C8151E2">
      <w:pPr>
        <w:pStyle w:val="3"/>
        <w:ind w:firstLine="480"/>
        <w:rPr>
          <w:rFonts w:hint="eastAsia" w:cs="宋体"/>
          <w:color w:val="auto"/>
          <w:kern w:val="0"/>
        </w:rPr>
      </w:pPr>
      <w:r>
        <w:rPr>
          <w:rFonts w:hint="eastAsia" w:cs="宋体"/>
          <w:color w:val="auto"/>
          <w:kern w:val="0"/>
        </w:rPr>
        <w:t>服务期限：验收合格起一年以上。提供7×24小时技术支持和服务，2小时内作出实质性响应，对重大问题提供现场技术支持，8小时内到达指定现场。</w:t>
      </w:r>
    </w:p>
    <w:p w14:paraId="2D1E7DD6">
      <w:r>
        <w:rPr>
          <w:rFonts w:hint="eastAsia" w:cs="宋体"/>
          <w:color w:val="auto"/>
          <w:kern w:val="0"/>
        </w:rPr>
        <w:t>4.其它需要说明的事项（项目工期装、运输、保险、安全等）</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480"/>
      </w:pPr>
      <w:r>
        <w:separator/>
      </w:r>
    </w:p>
  </w:footnote>
  <w:footnote w:type="continuationSeparator" w:id="1">
    <w:p>
      <w:pPr>
        <w:spacing w:line="360" w:lineRule="auto"/>
        <w:ind w:firstLine="48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4152983"/>
    <w:multiLevelType w:val="singleLevel"/>
    <w:tmpl w:val="14152983"/>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59619F1"/>
    <w:rsid w:val="259619F1"/>
    <w:rsid w:val="41FA170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99"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uto"/>
      <w:ind w:firstLine="602" w:firstLineChars="200"/>
      <w:jc w:val="both"/>
    </w:pPr>
    <w:rPr>
      <w:rFonts w:ascii="Times New Roman" w:hAnsi="Times New Roman" w:eastAsia="宋体" w:cs="Times New Roman"/>
      <w:kern w:val="2"/>
      <w:sz w:val="24"/>
      <w:szCs w:val="24"/>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99"/>
    <w:rPr>
      <w:rFonts w:eastAsia="黑体"/>
      <w:kern w:val="0"/>
      <w:sz w:val="36"/>
      <w:szCs w:val="36"/>
    </w:rPr>
  </w:style>
  <w:style w:type="paragraph" w:styleId="3">
    <w:name w:val="Body Text First Indent 2"/>
    <w:basedOn w:val="4"/>
    <w:qFormat/>
    <w:uiPriority w:val="99"/>
  </w:style>
  <w:style w:type="paragraph" w:styleId="4">
    <w:name w:val="Body Text Indent"/>
    <w:basedOn w:val="1"/>
    <w:qFormat/>
    <w:uiPriority w:val="99"/>
    <w:pPr>
      <w:spacing w:after="120"/>
      <w:ind w:left="420" w:leftChars="200"/>
    </w:pPr>
  </w:style>
  <w:style w:type="paragraph" w:styleId="5">
    <w:name w:val="footnote text"/>
    <w:basedOn w:val="1"/>
    <w:qFormat/>
    <w:uiPriority w:val="99"/>
    <w:pPr>
      <w:snapToGrid w:val="0"/>
      <w:jc w:val="left"/>
    </w:pPr>
    <w:rPr>
      <w:sz w:val="18"/>
      <w:szCs w:val="18"/>
    </w:rPr>
  </w:style>
  <w:style w:type="paragraph" w:customStyle="1" w:styleId="8">
    <w:name w:val="my正文"/>
    <w:basedOn w:val="1"/>
    <w:qFormat/>
    <w:uiPriority w:val="0"/>
    <w:pPr>
      <w:ind w:firstLine="480" w:firstLineChars="200"/>
      <w:jc w:val="both"/>
    </w:pPr>
    <w:rPr>
      <w:kern w:val="0"/>
      <w:szCs w:val="2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2377</Words>
  <Characters>2402</Characters>
  <Lines>0</Lines>
  <Paragraphs>0</Paragraphs>
  <TotalTime>0</TotalTime>
  <ScaleCrop>false</ScaleCrop>
  <LinksUpToDate>false</LinksUpToDate>
  <CharactersWithSpaces>2402</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2025-05-08T08:05:00Z</dcterms:created>
  <dc:creator>王择</dc:creator>
  <cp:lastModifiedBy>王择</cp:lastModifiedBy>
  <dcterms:modified xsi:type="dcterms:W3CDTF">2025-09-15T09:34:42Z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40600A41D5CE4FB08C7A1C77DA1DE930_11</vt:lpwstr>
  </property>
  <property fmtid="{D5CDD505-2E9C-101B-9397-08002B2CF9AE}" pid="4" name="KSOTemplateDocerSaveRecord">
    <vt:lpwstr>eyJoZGlkIjoiZDg0MDg2ZWFiNDZhMjA3MDBkOTQyMzY5OTNjNTZjNjgiLCJ1c2VySWQiOiIxMDQzNTE0NzQxIn0=</vt:lpwstr>
  </property>
</Properties>
</file>