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CE59A3">
      <w:pPr>
        <w:spacing w:line="360" w:lineRule="auto"/>
        <w:jc w:val="center"/>
        <w:rPr>
          <w:rFonts w:hint="eastAsia" w:ascii="黑体" w:hAnsi="黑体" w:eastAsia="黑体" w:cs="Times New Roman"/>
          <w:b/>
          <w:bCs w:val="0"/>
          <w:color w:val="auto"/>
          <w:sz w:val="48"/>
          <w:szCs w:val="48"/>
          <w:highlight w:val="none"/>
          <w:lang w:eastAsia="zh-CN"/>
          <w14:shadow w14:blurRad="50800" w14:dist="38100" w14:dir="2700000" w14:sx="100000" w14:sy="100000" w14:kx="0" w14:ky="0" w14:algn="tl">
            <w14:srgbClr w14:val="000000">
              <w14:alpha w14:val="60000"/>
            </w14:srgbClr>
          </w14:shadow>
        </w:rPr>
      </w:pPr>
      <w:r>
        <w:rPr>
          <w:rFonts w:hint="eastAsia" w:ascii="黑体" w:hAnsi="黑体" w:eastAsia="黑体" w:cs="Times New Roman"/>
          <w:b/>
          <w:bCs w:val="0"/>
          <w:color w:val="auto"/>
          <w:sz w:val="48"/>
          <w:szCs w:val="48"/>
          <w:highlight w:val="none"/>
          <w:lang w:eastAsia="zh-CN"/>
          <w14:shadow w14:blurRad="50800" w14:dist="38100" w14:dir="2700000" w14:sx="100000" w14:sy="100000" w14:kx="0" w14:ky="0" w14:algn="tl">
            <w14:srgbClr w14:val="000000">
              <w14:alpha w14:val="60000"/>
            </w14:srgbClr>
          </w14:shadow>
        </w:rPr>
        <w:t>海南省公安厅反走私和海岸管理总队第五支队办公用品定点采购及电脑设备升级改造项目</w:t>
      </w:r>
    </w:p>
    <w:p w14:paraId="5B0EE9D4">
      <w:pPr>
        <w:spacing w:line="360" w:lineRule="auto"/>
        <w:jc w:val="center"/>
        <w:rPr>
          <w:rFonts w:hint="eastAsia" w:ascii="黑体" w:hAnsi="黑体" w:eastAsia="黑体"/>
          <w:color w:val="auto"/>
          <w:sz w:val="22"/>
          <w:szCs w:val="21"/>
          <w:highlight w:val="none"/>
          <w:lang w:eastAsia="zh-CN"/>
        </w:rPr>
      </w:pPr>
      <w:r>
        <w:rPr>
          <w:rFonts w:hint="eastAsia" w:ascii="黑体" w:hAnsi="黑体" w:eastAsia="黑体"/>
          <w:color w:val="auto"/>
          <w:sz w:val="22"/>
          <w:szCs w:val="21"/>
          <w:highlight w:val="none"/>
          <w:lang w:eastAsia="zh-CN"/>
        </w:rPr>
        <w:t>项目编号：HNZJC2025-HW(HK)-071</w:t>
      </w:r>
    </w:p>
    <w:p w14:paraId="107E79A3">
      <w:pPr>
        <w:pStyle w:val="38"/>
        <w:rPr>
          <w:rFonts w:hint="eastAsia"/>
          <w:color w:val="auto"/>
          <w:lang w:val="en-US" w:eastAsia="zh-CN"/>
        </w:rPr>
      </w:pPr>
    </w:p>
    <w:p w14:paraId="692D0D25">
      <w:pPr>
        <w:spacing w:line="360" w:lineRule="auto"/>
        <w:jc w:val="left"/>
        <w:rPr>
          <w:rFonts w:hint="eastAsia" w:ascii="仿宋_GB2312" w:eastAsia="仿宋_GB2312"/>
          <w:b/>
          <w:color w:val="auto"/>
          <w:szCs w:val="21"/>
          <w:highlight w:val="none"/>
        </w:rPr>
      </w:pPr>
    </w:p>
    <w:p w14:paraId="5D338433">
      <w:pPr>
        <w:spacing w:line="800" w:lineRule="exact"/>
        <w:jc w:val="center"/>
        <w:outlineLvl w:val="9"/>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pPr>
      <w:r>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t>竞</w:t>
      </w:r>
    </w:p>
    <w:p w14:paraId="4892D706">
      <w:pPr>
        <w:spacing w:line="800" w:lineRule="exact"/>
        <w:jc w:val="center"/>
        <w:outlineLvl w:val="9"/>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pPr>
      <w:r>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t>争</w:t>
      </w:r>
    </w:p>
    <w:p w14:paraId="0DC0014D">
      <w:pPr>
        <w:spacing w:line="800" w:lineRule="exact"/>
        <w:jc w:val="center"/>
        <w:outlineLvl w:val="9"/>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pPr>
      <w:r>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t>性</w:t>
      </w:r>
    </w:p>
    <w:p w14:paraId="693406FD">
      <w:pPr>
        <w:spacing w:line="800" w:lineRule="exact"/>
        <w:jc w:val="center"/>
        <w:outlineLvl w:val="9"/>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pPr>
      <w:r>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t>磋</w:t>
      </w:r>
    </w:p>
    <w:p w14:paraId="27F2B21C">
      <w:pPr>
        <w:spacing w:line="800" w:lineRule="exact"/>
        <w:jc w:val="center"/>
        <w:outlineLvl w:val="9"/>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pPr>
      <w:r>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t>商</w:t>
      </w:r>
    </w:p>
    <w:p w14:paraId="38D9BEEB">
      <w:pPr>
        <w:spacing w:line="800" w:lineRule="exact"/>
        <w:jc w:val="center"/>
        <w:outlineLvl w:val="9"/>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pPr>
      <w:r>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t>文</w:t>
      </w:r>
    </w:p>
    <w:p w14:paraId="678EC13B">
      <w:pPr>
        <w:spacing w:line="800" w:lineRule="exact"/>
        <w:jc w:val="center"/>
        <w:outlineLvl w:val="9"/>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pPr>
      <w:r>
        <w:rPr>
          <w:rFonts w:hint="eastAsia" w:ascii="黑体" w:hAnsi="黑体" w:eastAsia="黑体"/>
          <w:b/>
          <w:color w:val="auto"/>
          <w:sz w:val="80"/>
          <w:szCs w:val="80"/>
          <w:highlight w:val="none"/>
          <w14:shadow w14:blurRad="50800" w14:dist="38100" w14:dir="2700000" w14:sx="100000" w14:sy="100000" w14:kx="0" w14:ky="0" w14:algn="tl">
            <w14:srgbClr w14:val="000000">
              <w14:alpha w14:val="60000"/>
            </w14:srgbClr>
          </w14:shadow>
        </w:rPr>
        <w:t>件</w:t>
      </w:r>
    </w:p>
    <w:p w14:paraId="1412060E">
      <w:pPr>
        <w:spacing w:line="360" w:lineRule="auto"/>
        <w:jc w:val="left"/>
        <w:rPr>
          <w:rFonts w:hint="eastAsia" w:ascii="仿宋_GB2312" w:eastAsia="仿宋_GB2312"/>
          <w:b/>
          <w:color w:val="auto"/>
          <w:sz w:val="24"/>
          <w:highlight w:val="none"/>
        </w:rPr>
      </w:pPr>
    </w:p>
    <w:p w14:paraId="3E704231">
      <w:pPr>
        <w:spacing w:line="360" w:lineRule="auto"/>
        <w:ind w:left="1506" w:hanging="1506" w:hangingChars="500"/>
        <w:jc w:val="left"/>
        <w:rPr>
          <w:rFonts w:hint="eastAsia" w:ascii="黑体" w:hAnsi="黑体" w:eastAsia="黑体"/>
          <w:b/>
          <w:color w:val="auto"/>
          <w:kern w:val="0"/>
          <w:sz w:val="30"/>
          <w:highlight w:val="none"/>
          <w14:shadow w14:blurRad="50800" w14:dist="38100" w14:dir="2700000" w14:sx="100000" w14:sy="100000" w14:kx="0" w14:ky="0" w14:algn="tl">
            <w14:srgbClr w14:val="000000">
              <w14:alpha w14:val="60000"/>
            </w14:srgbClr>
          </w14:shadow>
        </w:rPr>
      </w:pPr>
      <w:r>
        <w:rPr>
          <w:rFonts w:hint="eastAsia" w:ascii="黑体" w:hAnsi="黑体" w:eastAsia="黑体"/>
          <w:b/>
          <w:color w:val="auto"/>
          <w:kern w:val="0"/>
          <w:sz w:val="30"/>
          <w:szCs w:val="30"/>
          <w:highlight w:val="none"/>
          <w14:shadow w14:blurRad="50800" w14:dist="38100" w14:dir="2700000" w14:sx="100000" w14:sy="100000" w14:kx="0" w14:ky="0" w14:algn="tl">
            <w14:srgbClr w14:val="000000">
              <w14:alpha w14:val="60000"/>
            </w14:srgbClr>
          </w14:shadow>
        </w:rPr>
        <w:t xml:space="preserve">        </w:t>
      </w:r>
      <w:r>
        <w:rPr>
          <w:rFonts w:hint="eastAsia" w:ascii="黑体" w:hAnsi="黑体" w:eastAsia="黑体"/>
          <w:b/>
          <w:color w:val="auto"/>
          <w:kern w:val="0"/>
          <w:sz w:val="30"/>
          <w:szCs w:val="30"/>
          <w:highlight w:val="none"/>
          <w:lang w:val="en-US" w:eastAsia="zh-CN"/>
          <w14:shadow w14:blurRad="50800" w14:dist="38100" w14:dir="2700000" w14:sx="100000" w14:sy="100000" w14:kx="0" w14:ky="0" w14:algn="tl">
            <w14:srgbClr w14:val="000000">
              <w14:alpha w14:val="60000"/>
            </w14:srgbClr>
          </w14:shadow>
        </w:rPr>
        <w:t xml:space="preserve">  </w:t>
      </w:r>
      <w:r>
        <w:rPr>
          <w:rFonts w:hint="eastAsia" w:ascii="黑体" w:hAnsi="黑体" w:eastAsia="黑体"/>
          <w:b/>
          <w:color w:val="auto"/>
          <w:kern w:val="0"/>
          <w:sz w:val="30"/>
          <w:szCs w:val="30"/>
          <w:highlight w:val="none"/>
          <w14:shadow w14:blurRad="50800" w14:dist="38100" w14:dir="2700000" w14:sx="100000" w14:sy="100000" w14:kx="0" w14:ky="0" w14:algn="tl">
            <w14:srgbClr w14:val="000000">
              <w14:alpha w14:val="60000"/>
            </w14:srgbClr>
          </w14:shadow>
        </w:rPr>
        <w:t>采   购   人：</w:t>
      </w:r>
      <w:r>
        <w:rPr>
          <w:rFonts w:hint="eastAsia" w:ascii="黑体" w:hAnsi="黑体" w:eastAsia="黑体"/>
          <w:b/>
          <w:color w:val="auto"/>
          <w:kern w:val="0"/>
          <w:sz w:val="30"/>
          <w:szCs w:val="30"/>
          <w:highlight w:val="none"/>
          <w:lang w:eastAsia="zh-CN"/>
          <w14:shadow w14:blurRad="50800" w14:dist="38100" w14:dir="2700000" w14:sx="100000" w14:sy="100000" w14:kx="0" w14:ky="0" w14:algn="tl">
            <w14:srgbClr w14:val="000000">
              <w14:alpha w14:val="60000"/>
            </w14:srgbClr>
          </w14:shadow>
        </w:rPr>
        <w:t>海南省公安厅反走私和海岸管理总队第五支队</w:t>
      </w:r>
      <w:r>
        <w:rPr>
          <w:rFonts w:hint="eastAsia" w:ascii="黑体" w:hAnsi="黑体" w:eastAsia="黑体"/>
          <w:b/>
          <w:color w:val="auto"/>
          <w:kern w:val="0"/>
          <w:sz w:val="30"/>
          <w:highlight w:val="none"/>
          <w14:shadow w14:blurRad="50800" w14:dist="38100" w14:dir="2700000" w14:sx="100000" w14:sy="100000" w14:kx="0" w14:ky="0" w14:algn="tl">
            <w14:srgbClr w14:val="000000">
              <w14:alpha w14:val="60000"/>
            </w14:srgbClr>
          </w14:shadow>
        </w:rPr>
        <w:t xml:space="preserve">        </w:t>
      </w:r>
    </w:p>
    <w:p w14:paraId="6AAF0A97">
      <w:pPr>
        <w:spacing w:line="360" w:lineRule="auto"/>
        <w:ind w:left="1495" w:leftChars="712"/>
        <w:jc w:val="left"/>
        <w:outlineLvl w:val="9"/>
        <w:rPr>
          <w:rFonts w:hint="eastAsia" w:ascii="宋体" w:hAnsi="宋体" w:eastAsia="黑体"/>
          <w:b/>
          <w:color w:val="auto"/>
          <w:kern w:val="0"/>
          <w:sz w:val="30"/>
          <w:highlight w:val="none"/>
          <w14:shadow w14:blurRad="50800" w14:dist="38100" w14:dir="2700000" w14:sx="100000" w14:sy="100000" w14:kx="0" w14:ky="0" w14:algn="tl">
            <w14:srgbClr w14:val="000000">
              <w14:alpha w14:val="60000"/>
            </w14:srgbClr>
          </w14:shadow>
        </w:rPr>
      </w:pPr>
      <w:r>
        <w:rPr>
          <w:rFonts w:hint="eastAsia" w:ascii="黑体" w:hAnsi="黑体" w:eastAsia="黑体"/>
          <w:b/>
          <w:color w:val="auto"/>
          <w:kern w:val="0"/>
          <w:sz w:val="30"/>
          <w:highlight w:val="none"/>
          <w14:shadow w14:blurRad="50800" w14:dist="38100" w14:dir="2700000" w14:sx="100000" w14:sy="100000" w14:kx="0" w14:ky="0" w14:algn="tl">
            <w14:srgbClr w14:val="000000">
              <w14:alpha w14:val="60000"/>
            </w14:srgbClr>
          </w14:shadow>
        </w:rPr>
        <w:t>采购代理机构：中技建设咨询有限公司</w:t>
      </w:r>
    </w:p>
    <w:p w14:paraId="6772D8A0">
      <w:pPr>
        <w:jc w:val="center"/>
        <w:rPr>
          <w:rFonts w:hint="eastAsia" w:ascii="宋体" w:hAnsi="宋体" w:eastAsia="黑体"/>
          <w:color w:val="auto"/>
          <w:sz w:val="30"/>
          <w:szCs w:val="30"/>
          <w:highlight w:val="none"/>
          <w:lang w:val="en-US" w:eastAsia="zh-CN"/>
        </w:rPr>
        <w:sectPr>
          <w:headerReference r:id="rId3" w:type="default"/>
          <w:footerReference r:id="rId4" w:type="even"/>
          <w:pgSz w:w="11906" w:h="16838"/>
          <w:pgMar w:top="1559" w:right="1559" w:bottom="1559" w:left="1559"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黑体" w:hAnsi="黑体" w:eastAsia="黑体"/>
          <w:b/>
          <w:color w:val="auto"/>
          <w:kern w:val="0"/>
          <w:sz w:val="30"/>
          <w:highlight w:val="none"/>
          <w14:shadow w14:blurRad="50800" w14:dist="38100" w14:dir="2700000" w14:sx="100000" w14:sy="100000" w14:kx="0" w14:ky="0" w14:algn="tl">
            <w14:srgbClr w14:val="000000">
              <w14:alpha w14:val="60000"/>
            </w14:srgbClr>
          </w14:shadow>
        </w:rPr>
        <w:t>二〇二</w:t>
      </w:r>
      <w:r>
        <w:rPr>
          <w:rFonts w:hint="eastAsia" w:ascii="黑体" w:hAnsi="黑体" w:eastAsia="黑体"/>
          <w:b/>
          <w:color w:val="auto"/>
          <w:kern w:val="0"/>
          <w:sz w:val="30"/>
          <w:highlight w:val="none"/>
          <w:lang w:val="en-US" w:eastAsia="zh-CN"/>
          <w14:shadow w14:blurRad="50800" w14:dist="38100" w14:dir="2700000" w14:sx="100000" w14:sy="100000" w14:kx="0" w14:ky="0" w14:algn="tl">
            <w14:srgbClr w14:val="000000">
              <w14:alpha w14:val="60000"/>
            </w14:srgbClr>
          </w14:shadow>
        </w:rPr>
        <w:t>五</w:t>
      </w:r>
      <w:r>
        <w:rPr>
          <w:rFonts w:hint="eastAsia" w:ascii="黑体" w:hAnsi="黑体" w:eastAsia="黑体"/>
          <w:b/>
          <w:color w:val="auto"/>
          <w:kern w:val="0"/>
          <w:sz w:val="30"/>
          <w:highlight w:val="none"/>
          <w14:shadow w14:blurRad="50800" w14:dist="38100" w14:dir="2700000" w14:sx="100000" w14:sy="100000" w14:kx="0" w14:ky="0" w14:algn="tl">
            <w14:srgbClr w14:val="000000">
              <w14:alpha w14:val="60000"/>
            </w14:srgbClr>
          </w14:shadow>
        </w:rPr>
        <w:t>年</w:t>
      </w:r>
      <w:r>
        <w:rPr>
          <w:rFonts w:hint="eastAsia" w:ascii="黑体" w:hAnsi="黑体" w:eastAsia="黑体"/>
          <w:b/>
          <w:color w:val="auto"/>
          <w:kern w:val="0"/>
          <w:sz w:val="30"/>
          <w:highlight w:val="none"/>
          <w:lang w:val="en-US" w:eastAsia="zh-CN"/>
          <w14:shadow w14:blurRad="50800" w14:dist="38100" w14:dir="2700000" w14:sx="100000" w14:sy="100000" w14:kx="0" w14:ky="0" w14:algn="tl">
            <w14:srgbClr w14:val="000000">
              <w14:alpha w14:val="60000"/>
            </w14:srgbClr>
          </w14:shadow>
        </w:rPr>
        <w:t>十月</w:t>
      </w:r>
    </w:p>
    <w:sdt>
      <w:sdtPr>
        <w:rPr>
          <w:rFonts w:ascii="宋体" w:hAnsi="宋体" w:eastAsia="宋体" w:cs="Times New Roman"/>
          <w:b/>
          <w:bCs/>
          <w:color w:val="auto"/>
          <w:kern w:val="2"/>
          <w:sz w:val="52"/>
          <w:szCs w:val="52"/>
          <w:highlight w:val="none"/>
          <w:lang w:val="en-US" w:eastAsia="zh-CN" w:bidi="ar-SA"/>
        </w:rPr>
        <w:id w:val="147453409"/>
        <w15:color w:val="DBDBDB"/>
        <w:docPartObj>
          <w:docPartGallery w:val="Table of Contents"/>
          <w:docPartUnique/>
        </w:docPartObj>
      </w:sdtPr>
      <w:sdtEndPr>
        <w:rPr>
          <w:rFonts w:ascii="宋体" w:hAnsi="宋体" w:eastAsia="宋体" w:cs="Times New Roman"/>
          <w:b/>
          <w:bCs/>
          <w:color w:val="auto"/>
          <w:kern w:val="2"/>
          <w:sz w:val="52"/>
          <w:szCs w:val="52"/>
          <w:highlight w:val="none"/>
          <w:lang w:val="en-US" w:eastAsia="zh-CN" w:bidi="ar-SA"/>
        </w:rPr>
      </w:sdtEndPr>
      <w:sdtContent>
        <w:p w14:paraId="614425A4">
          <w:pPr>
            <w:spacing w:before="0" w:beforeLines="0" w:after="0" w:afterLines="0" w:line="360" w:lineRule="auto"/>
            <w:ind w:left="0" w:leftChars="0" w:right="0" w:rightChars="0" w:firstLine="0" w:firstLineChars="0"/>
            <w:jc w:val="center"/>
            <w:rPr>
              <w:rFonts w:hint="eastAsia" w:ascii="仿宋" w:hAnsi="仿宋" w:eastAsia="仿宋" w:cs="仿宋"/>
              <w:b/>
              <w:bCs/>
              <w:color w:val="auto"/>
              <w:sz w:val="52"/>
              <w:szCs w:val="52"/>
              <w:highlight w:val="none"/>
            </w:rPr>
          </w:pPr>
          <w:bookmarkStart w:id="0" w:name="_Toc8577"/>
          <w:bookmarkStart w:id="1" w:name="_Toc2303"/>
          <w:bookmarkStart w:id="2" w:name="_Toc4637"/>
          <w:bookmarkStart w:id="3" w:name="_Toc31021"/>
          <w:bookmarkStart w:id="4" w:name="_Toc2680"/>
          <w:bookmarkStart w:id="5" w:name="_Toc10579"/>
          <w:bookmarkStart w:id="6" w:name="_Toc17037"/>
          <w:bookmarkStart w:id="7" w:name="_Toc19637"/>
          <w:bookmarkStart w:id="8" w:name="_Toc4357"/>
          <w:r>
            <w:rPr>
              <w:rFonts w:hint="eastAsia" w:ascii="仿宋" w:hAnsi="仿宋" w:eastAsia="仿宋" w:cs="仿宋"/>
              <w:b/>
              <w:bCs/>
              <w:color w:val="auto"/>
              <w:sz w:val="52"/>
              <w:szCs w:val="52"/>
              <w:highlight w:val="none"/>
            </w:rPr>
            <w:t>目</w:t>
          </w:r>
          <w:r>
            <w:rPr>
              <w:rFonts w:hint="eastAsia" w:ascii="仿宋" w:hAnsi="仿宋" w:eastAsia="仿宋" w:cs="仿宋"/>
              <w:b/>
              <w:bCs/>
              <w:color w:val="auto"/>
              <w:sz w:val="52"/>
              <w:szCs w:val="52"/>
              <w:highlight w:val="none"/>
              <w:lang w:val="en-US" w:eastAsia="zh-CN"/>
            </w:rPr>
            <w:t xml:space="preserve">  </w:t>
          </w:r>
          <w:r>
            <w:rPr>
              <w:rFonts w:hint="eastAsia" w:ascii="仿宋" w:hAnsi="仿宋" w:eastAsia="仿宋" w:cs="仿宋"/>
              <w:b/>
              <w:bCs/>
              <w:color w:val="auto"/>
              <w:sz w:val="52"/>
              <w:szCs w:val="52"/>
              <w:highlight w:val="none"/>
            </w:rPr>
            <w:t>录</w:t>
          </w:r>
        </w:p>
        <w:p w14:paraId="2B357557">
          <w:pPr>
            <w:pStyle w:val="29"/>
            <w:tabs>
              <w:tab w:val="right" w:leader="dot" w:pos="8504"/>
            </w:tabs>
            <w:rPr>
              <w:rFonts w:hint="eastAsia" w:ascii="仿宋" w:hAnsi="仿宋" w:eastAsia="仿宋" w:cs="仿宋"/>
              <w:color w:val="auto"/>
              <w:szCs w:val="28"/>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TOC \o "1-1" \h \u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HYPERLINK \l _Toc18676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t>第一章 竞争性磋商公告</w:t>
          </w:r>
          <w:r>
            <w:rPr>
              <w:rFonts w:hint="eastAsia" w:ascii="仿宋" w:hAnsi="仿宋" w:eastAsia="仿宋" w:cs="仿宋"/>
              <w:color w:val="auto"/>
              <w:szCs w:val="28"/>
              <w:highlight w:val="none"/>
            </w:rPr>
            <w:tab/>
          </w: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PAGEREF _Toc18676 \h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t>1</w:t>
          </w:r>
          <w:r>
            <w:rPr>
              <w:rFonts w:hint="eastAsia" w:ascii="仿宋" w:hAnsi="仿宋" w:eastAsia="仿宋" w:cs="仿宋"/>
              <w:color w:val="auto"/>
              <w:szCs w:val="28"/>
              <w:highlight w:val="none"/>
            </w:rPr>
            <w:fldChar w:fldCharType="end"/>
          </w:r>
          <w:r>
            <w:rPr>
              <w:rFonts w:hint="eastAsia" w:ascii="仿宋" w:hAnsi="仿宋" w:eastAsia="仿宋" w:cs="仿宋"/>
              <w:color w:val="auto"/>
              <w:szCs w:val="28"/>
              <w:highlight w:val="none"/>
            </w:rPr>
            <w:fldChar w:fldCharType="end"/>
          </w:r>
        </w:p>
        <w:p w14:paraId="132E70AA">
          <w:pPr>
            <w:pStyle w:val="29"/>
            <w:tabs>
              <w:tab w:val="right" w:leader="dot" w:pos="8504"/>
            </w:tabs>
            <w:rPr>
              <w:rFonts w:hint="eastAsia" w:ascii="仿宋" w:hAnsi="仿宋" w:eastAsia="仿宋" w:cs="仿宋"/>
              <w:color w:val="auto"/>
              <w:szCs w:val="28"/>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HYPERLINK \l _Toc20706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t>第二章 供应商须知</w:t>
          </w:r>
          <w:r>
            <w:rPr>
              <w:rFonts w:hint="eastAsia" w:ascii="仿宋" w:hAnsi="仿宋" w:eastAsia="仿宋" w:cs="仿宋"/>
              <w:color w:val="auto"/>
              <w:szCs w:val="28"/>
              <w:highlight w:val="none"/>
            </w:rPr>
            <w:tab/>
          </w: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PAGEREF _Toc20706 \h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t>4</w:t>
          </w:r>
          <w:r>
            <w:rPr>
              <w:rFonts w:hint="eastAsia" w:ascii="仿宋" w:hAnsi="仿宋" w:eastAsia="仿宋" w:cs="仿宋"/>
              <w:color w:val="auto"/>
              <w:szCs w:val="28"/>
              <w:highlight w:val="none"/>
            </w:rPr>
            <w:fldChar w:fldCharType="end"/>
          </w:r>
          <w:r>
            <w:rPr>
              <w:rFonts w:hint="eastAsia" w:ascii="仿宋" w:hAnsi="仿宋" w:eastAsia="仿宋" w:cs="仿宋"/>
              <w:color w:val="auto"/>
              <w:szCs w:val="28"/>
              <w:highlight w:val="none"/>
            </w:rPr>
            <w:fldChar w:fldCharType="end"/>
          </w:r>
        </w:p>
        <w:p w14:paraId="7CE73180">
          <w:pPr>
            <w:pStyle w:val="29"/>
            <w:tabs>
              <w:tab w:val="right" w:leader="dot" w:pos="8504"/>
            </w:tabs>
            <w:rPr>
              <w:rFonts w:hint="eastAsia" w:ascii="仿宋" w:hAnsi="仿宋" w:eastAsia="仿宋" w:cs="仿宋"/>
              <w:color w:val="auto"/>
              <w:szCs w:val="28"/>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HYPERLINK \l _Toc31142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t>第三章 评审办法</w:t>
          </w:r>
          <w:r>
            <w:rPr>
              <w:rFonts w:hint="eastAsia" w:ascii="仿宋" w:hAnsi="仿宋" w:eastAsia="仿宋" w:cs="仿宋"/>
              <w:color w:val="auto"/>
              <w:szCs w:val="28"/>
              <w:highlight w:val="none"/>
            </w:rPr>
            <w:tab/>
          </w: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PAGEREF _Toc31142 \h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t>16</w:t>
          </w:r>
          <w:r>
            <w:rPr>
              <w:rFonts w:hint="eastAsia" w:ascii="仿宋" w:hAnsi="仿宋" w:eastAsia="仿宋" w:cs="仿宋"/>
              <w:color w:val="auto"/>
              <w:szCs w:val="28"/>
              <w:highlight w:val="none"/>
            </w:rPr>
            <w:fldChar w:fldCharType="end"/>
          </w:r>
          <w:r>
            <w:rPr>
              <w:rFonts w:hint="eastAsia" w:ascii="仿宋" w:hAnsi="仿宋" w:eastAsia="仿宋" w:cs="仿宋"/>
              <w:color w:val="auto"/>
              <w:szCs w:val="28"/>
              <w:highlight w:val="none"/>
            </w:rPr>
            <w:fldChar w:fldCharType="end"/>
          </w:r>
        </w:p>
        <w:p w14:paraId="11F9B9D7">
          <w:pPr>
            <w:pStyle w:val="29"/>
            <w:tabs>
              <w:tab w:val="right" w:leader="dot" w:pos="8504"/>
            </w:tabs>
            <w:rPr>
              <w:rFonts w:hint="eastAsia" w:ascii="仿宋" w:hAnsi="仿宋" w:eastAsia="仿宋" w:cs="仿宋"/>
              <w:color w:val="auto"/>
              <w:szCs w:val="28"/>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HYPERLINK \l _Toc26084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t>第四章 采购合同条款</w:t>
          </w:r>
          <w:r>
            <w:rPr>
              <w:rFonts w:hint="eastAsia" w:ascii="仿宋" w:hAnsi="仿宋" w:eastAsia="仿宋" w:cs="仿宋"/>
              <w:color w:val="auto"/>
              <w:szCs w:val="28"/>
              <w:highlight w:val="none"/>
            </w:rPr>
            <w:tab/>
          </w: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PAGEREF _Toc26084 \h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t>26</w:t>
          </w:r>
          <w:r>
            <w:rPr>
              <w:rFonts w:hint="eastAsia" w:ascii="仿宋" w:hAnsi="仿宋" w:eastAsia="仿宋" w:cs="仿宋"/>
              <w:color w:val="auto"/>
              <w:szCs w:val="28"/>
              <w:highlight w:val="none"/>
            </w:rPr>
            <w:fldChar w:fldCharType="end"/>
          </w:r>
          <w:r>
            <w:rPr>
              <w:rFonts w:hint="eastAsia" w:ascii="仿宋" w:hAnsi="仿宋" w:eastAsia="仿宋" w:cs="仿宋"/>
              <w:color w:val="auto"/>
              <w:szCs w:val="28"/>
              <w:highlight w:val="none"/>
            </w:rPr>
            <w:fldChar w:fldCharType="end"/>
          </w:r>
        </w:p>
        <w:p w14:paraId="1E8B4402">
          <w:pPr>
            <w:pStyle w:val="29"/>
            <w:tabs>
              <w:tab w:val="right" w:leader="dot" w:pos="8504"/>
            </w:tabs>
            <w:rPr>
              <w:rFonts w:hint="eastAsia" w:ascii="仿宋" w:hAnsi="仿宋" w:eastAsia="仿宋" w:cs="仿宋"/>
              <w:color w:val="auto"/>
              <w:szCs w:val="28"/>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HYPERLINK \l _Toc13562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lang w:val="en-US" w:eastAsia="zh-CN"/>
            </w:rPr>
            <w:t xml:space="preserve">第五章 </w:t>
          </w:r>
          <w:r>
            <w:rPr>
              <w:rFonts w:hint="eastAsia" w:ascii="仿宋" w:hAnsi="仿宋" w:eastAsia="仿宋" w:cs="仿宋"/>
              <w:color w:val="auto"/>
              <w:szCs w:val="28"/>
              <w:highlight w:val="none"/>
            </w:rPr>
            <w:t>采购需求</w:t>
          </w:r>
          <w:r>
            <w:rPr>
              <w:rFonts w:hint="eastAsia" w:ascii="仿宋" w:hAnsi="仿宋" w:eastAsia="仿宋" w:cs="仿宋"/>
              <w:color w:val="auto"/>
              <w:szCs w:val="28"/>
              <w:highlight w:val="none"/>
            </w:rPr>
            <w:tab/>
          </w: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PAGEREF _Toc13562 \h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t>31</w:t>
          </w:r>
          <w:r>
            <w:rPr>
              <w:rFonts w:hint="eastAsia" w:ascii="仿宋" w:hAnsi="仿宋" w:eastAsia="仿宋" w:cs="仿宋"/>
              <w:color w:val="auto"/>
              <w:szCs w:val="28"/>
              <w:highlight w:val="none"/>
            </w:rPr>
            <w:fldChar w:fldCharType="end"/>
          </w:r>
          <w:r>
            <w:rPr>
              <w:rFonts w:hint="eastAsia" w:ascii="仿宋" w:hAnsi="仿宋" w:eastAsia="仿宋" w:cs="仿宋"/>
              <w:color w:val="auto"/>
              <w:szCs w:val="28"/>
              <w:highlight w:val="none"/>
            </w:rPr>
            <w:fldChar w:fldCharType="end"/>
          </w:r>
        </w:p>
        <w:p w14:paraId="25614939">
          <w:pPr>
            <w:pStyle w:val="29"/>
            <w:tabs>
              <w:tab w:val="right" w:leader="dot" w:pos="8504"/>
            </w:tabs>
            <w:rPr>
              <w:color w:val="auto"/>
            </w:rPr>
          </w:pP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HYPERLINK \l _Toc30203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t>第六章 响应文件内容和格式</w:t>
          </w:r>
          <w:r>
            <w:rPr>
              <w:rFonts w:hint="eastAsia" w:ascii="仿宋" w:hAnsi="仿宋" w:eastAsia="仿宋" w:cs="仿宋"/>
              <w:color w:val="auto"/>
              <w:szCs w:val="28"/>
              <w:highlight w:val="none"/>
            </w:rPr>
            <w:tab/>
          </w:r>
          <w:r>
            <w:rPr>
              <w:rFonts w:hint="eastAsia" w:ascii="仿宋" w:hAnsi="仿宋" w:eastAsia="仿宋" w:cs="仿宋"/>
              <w:color w:val="auto"/>
              <w:szCs w:val="28"/>
              <w:highlight w:val="none"/>
            </w:rPr>
            <w:fldChar w:fldCharType="begin"/>
          </w:r>
          <w:r>
            <w:rPr>
              <w:rFonts w:hint="eastAsia" w:ascii="仿宋" w:hAnsi="仿宋" w:eastAsia="仿宋" w:cs="仿宋"/>
              <w:color w:val="auto"/>
              <w:szCs w:val="28"/>
              <w:highlight w:val="none"/>
            </w:rPr>
            <w:instrText xml:space="preserve"> PAGEREF _Toc30203 \h </w:instrText>
          </w:r>
          <w:r>
            <w:rPr>
              <w:rFonts w:hint="eastAsia" w:ascii="仿宋" w:hAnsi="仿宋" w:eastAsia="仿宋" w:cs="仿宋"/>
              <w:color w:val="auto"/>
              <w:szCs w:val="28"/>
              <w:highlight w:val="none"/>
            </w:rPr>
            <w:fldChar w:fldCharType="separate"/>
          </w:r>
          <w:r>
            <w:rPr>
              <w:rFonts w:hint="eastAsia" w:ascii="仿宋" w:hAnsi="仿宋" w:eastAsia="仿宋" w:cs="仿宋"/>
              <w:color w:val="auto"/>
              <w:szCs w:val="28"/>
              <w:highlight w:val="none"/>
            </w:rPr>
            <w:t>34</w:t>
          </w:r>
          <w:r>
            <w:rPr>
              <w:rFonts w:hint="eastAsia" w:ascii="仿宋" w:hAnsi="仿宋" w:eastAsia="仿宋" w:cs="仿宋"/>
              <w:color w:val="auto"/>
              <w:szCs w:val="28"/>
              <w:highlight w:val="none"/>
            </w:rPr>
            <w:fldChar w:fldCharType="end"/>
          </w:r>
          <w:r>
            <w:rPr>
              <w:rFonts w:hint="eastAsia" w:ascii="仿宋" w:hAnsi="仿宋" w:eastAsia="仿宋" w:cs="仿宋"/>
              <w:color w:val="auto"/>
              <w:szCs w:val="28"/>
              <w:highlight w:val="none"/>
            </w:rPr>
            <w:fldChar w:fldCharType="end"/>
          </w:r>
        </w:p>
        <w:p w14:paraId="0F6A635E">
          <w:pPr>
            <w:tabs>
              <w:tab w:val="left" w:pos="0"/>
            </w:tabs>
            <w:spacing w:before="0" w:after="0" w:line="360" w:lineRule="auto"/>
            <w:jc w:val="center"/>
            <w:rPr>
              <w:rFonts w:hint="eastAsia"/>
              <w:color w:val="auto"/>
              <w:highlight w:val="none"/>
            </w:rPr>
            <w:sectPr>
              <w:headerReference r:id="rId5" w:type="default"/>
              <w:footerReference r:id="rId6" w:type="default"/>
              <w:pgSz w:w="11906" w:h="16838"/>
              <w:pgMar w:top="1440" w:right="1701" w:bottom="1440" w:left="1701" w:header="851" w:footer="992" w:gutter="0"/>
              <w:pgBorders>
                <w:top w:val="none" w:sz="0" w:space="0"/>
                <w:left w:val="none" w:sz="0" w:space="0"/>
                <w:bottom w:val="none" w:sz="0" w:space="0"/>
                <w:right w:val="none" w:sz="0" w:space="0"/>
              </w:pgBorders>
              <w:pgNumType w:fmt="decimal" w:start="1"/>
              <w:cols w:space="720" w:num="1"/>
              <w:docGrid w:linePitch="312" w:charSpace="0"/>
            </w:sectPr>
          </w:pPr>
          <w:r>
            <w:rPr>
              <w:rFonts w:hint="eastAsia" w:ascii="仿宋" w:hAnsi="仿宋" w:eastAsia="仿宋" w:cs="仿宋"/>
              <w:color w:val="auto"/>
              <w:szCs w:val="28"/>
              <w:highlight w:val="none"/>
            </w:rPr>
            <w:fldChar w:fldCharType="end"/>
          </w:r>
        </w:p>
      </w:sdtContent>
    </w:sdt>
    <w:p w14:paraId="33869059">
      <w:pPr>
        <w:pStyle w:val="3"/>
        <w:tabs>
          <w:tab w:val="left" w:pos="0"/>
        </w:tabs>
        <w:spacing w:before="0" w:after="0" w:line="500" w:lineRule="exact"/>
        <w:jc w:val="center"/>
        <w:rPr>
          <w:rFonts w:ascii="华文中宋" w:hAnsi="华文中宋" w:eastAsia="华文中宋"/>
          <w:color w:val="auto"/>
          <w:sz w:val="44"/>
          <w:szCs w:val="44"/>
          <w:highlight w:val="none"/>
        </w:rPr>
      </w:pPr>
      <w:bookmarkStart w:id="9" w:name="_Toc20671"/>
      <w:bookmarkStart w:id="10" w:name="_Toc3882"/>
      <w:bookmarkStart w:id="11" w:name="_Toc18676"/>
      <w:bookmarkStart w:id="12" w:name="_Toc25517"/>
      <w:bookmarkStart w:id="13" w:name="_Toc28739"/>
      <w:bookmarkStart w:id="14" w:name="_Toc30071"/>
      <w:bookmarkStart w:id="15" w:name="_Toc15400"/>
      <w:bookmarkStart w:id="16" w:name="_Toc1856"/>
      <w:r>
        <w:rPr>
          <w:rFonts w:hint="eastAsia"/>
          <w:color w:val="auto"/>
          <w:sz w:val="44"/>
          <w:highlight w:val="none"/>
        </w:rPr>
        <w:t xml:space="preserve">第一章 </w:t>
      </w:r>
      <w:r>
        <w:rPr>
          <w:rFonts w:hint="eastAsia" w:ascii="华文中宋" w:hAnsi="华文中宋" w:eastAsia="华文中宋"/>
          <w:color w:val="auto"/>
          <w:sz w:val="44"/>
          <w:szCs w:val="44"/>
          <w:highlight w:val="none"/>
        </w:rPr>
        <w:t>竞争性磋商公告</w:t>
      </w:r>
      <w:bookmarkEnd w:id="0"/>
      <w:bookmarkEnd w:id="1"/>
      <w:bookmarkEnd w:id="2"/>
      <w:bookmarkEnd w:id="9"/>
      <w:bookmarkEnd w:id="10"/>
      <w:bookmarkEnd w:id="11"/>
      <w:bookmarkEnd w:id="12"/>
      <w:bookmarkEnd w:id="13"/>
      <w:bookmarkEnd w:id="14"/>
      <w:bookmarkEnd w:id="15"/>
      <w:bookmarkEnd w:id="16"/>
    </w:p>
    <w:p w14:paraId="77572876">
      <w:pPr>
        <w:spacing w:line="500" w:lineRule="exact"/>
        <w:rPr>
          <w:color w:val="auto"/>
          <w:highlight w:val="none"/>
        </w:rPr>
      </w:pPr>
    </w:p>
    <w:p w14:paraId="2C5856D8">
      <w:pPr>
        <w:pBdr>
          <w:top w:val="single" w:color="auto" w:sz="4" w:space="1"/>
          <w:left w:val="single" w:color="auto" w:sz="4" w:space="4"/>
          <w:bottom w:val="single" w:color="auto" w:sz="4" w:space="1"/>
          <w:right w:val="single" w:color="auto" w:sz="4" w:space="4"/>
        </w:pBdr>
        <w:spacing w:line="480" w:lineRule="auto"/>
        <w:ind w:firstLine="422" w:firstLineChars="200"/>
        <w:rPr>
          <w:rFonts w:hint="eastAsia" w:ascii="宋体" w:hAnsi="宋体" w:eastAsia="宋体" w:cs="宋体"/>
          <w:color w:val="auto"/>
          <w:sz w:val="21"/>
          <w:szCs w:val="21"/>
          <w:highlight w:val="none"/>
          <w:u w:val="single"/>
        </w:rPr>
      </w:pPr>
      <w:r>
        <w:rPr>
          <w:rFonts w:hint="eastAsia" w:ascii="宋体" w:hAnsi="宋体" w:eastAsia="宋体" w:cs="宋体"/>
          <w:b/>
          <w:bCs/>
          <w:color w:val="auto"/>
          <w:sz w:val="21"/>
          <w:szCs w:val="21"/>
          <w:highlight w:val="none"/>
        </w:rPr>
        <w:t>项目概况：</w:t>
      </w:r>
      <w:r>
        <w:rPr>
          <w:rFonts w:hint="eastAsia" w:ascii="宋体" w:hAnsi="宋体" w:cs="宋体"/>
          <w:b w:val="0"/>
          <w:bCs w:val="0"/>
          <w:color w:val="auto"/>
          <w:sz w:val="21"/>
          <w:szCs w:val="21"/>
          <w:highlight w:val="none"/>
          <w:u w:val="single"/>
          <w:lang w:eastAsia="zh-CN"/>
        </w:rPr>
        <w:t>海南省公安厅反走私和海岸管理总队第五支队办公用品定点采购及电脑设备升级改造项目</w:t>
      </w:r>
      <w:r>
        <w:rPr>
          <w:rFonts w:hint="eastAsia" w:ascii="宋体" w:hAnsi="宋体" w:cs="宋体"/>
          <w:b w:val="0"/>
          <w:bCs w:val="0"/>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rPr>
        <w:t>的潜在供应商应在</w:t>
      </w:r>
      <w:r>
        <w:rPr>
          <w:rFonts w:hint="eastAsia" w:ascii="宋体" w:hAnsi="宋体" w:eastAsia="宋体" w:cs="宋体"/>
          <w:color w:val="auto"/>
          <w:sz w:val="21"/>
          <w:szCs w:val="21"/>
          <w:highlight w:val="none"/>
          <w:u w:val="single"/>
          <w:lang w:eastAsia="zh-CN"/>
        </w:rPr>
        <w:t>海南省海口市美兰区</w:t>
      </w:r>
      <w:r>
        <w:rPr>
          <w:rFonts w:hint="eastAsia" w:ascii="宋体" w:hAnsi="宋体" w:eastAsia="宋体" w:cs="宋体"/>
          <w:color w:val="auto"/>
          <w:sz w:val="21"/>
          <w:szCs w:val="21"/>
          <w:highlight w:val="none"/>
          <w:u w:val="single"/>
          <w:lang w:val="en-US" w:eastAsia="zh-CN"/>
        </w:rPr>
        <w:t>海府路街道五指山路和谐家园2单元701房</w:t>
      </w:r>
      <w:r>
        <w:rPr>
          <w:rFonts w:hint="eastAsia" w:ascii="宋体" w:hAnsi="宋体" w:eastAsia="宋体" w:cs="宋体"/>
          <w:color w:val="auto"/>
          <w:sz w:val="21"/>
          <w:szCs w:val="21"/>
          <w:highlight w:val="none"/>
          <w:u w:val="none"/>
        </w:rPr>
        <w:t>获取采购文件，并于</w:t>
      </w:r>
      <w:r>
        <w:rPr>
          <w:rFonts w:hint="eastAsia" w:ascii="宋体" w:hAnsi="宋体" w:eastAsia="宋体" w:cs="宋体"/>
          <w:color w:val="auto"/>
          <w:sz w:val="21"/>
          <w:szCs w:val="21"/>
          <w:highlight w:val="none"/>
          <w:u w:val="single"/>
          <w:lang w:val="en-US"/>
        </w:rPr>
        <w:t>20</w:t>
      </w:r>
      <w:r>
        <w:rPr>
          <w:rFonts w:hint="eastAsia" w:ascii="宋体" w:hAnsi="宋体" w:cs="宋体"/>
          <w:color w:val="auto"/>
          <w:sz w:val="21"/>
          <w:szCs w:val="21"/>
          <w:highlight w:val="none"/>
          <w:u w:val="single"/>
          <w:lang w:val="en-US" w:eastAsia="zh-CN"/>
        </w:rPr>
        <w:t>25</w:t>
      </w:r>
      <w:r>
        <w:rPr>
          <w:rFonts w:hint="eastAsia" w:ascii="宋体" w:hAnsi="宋体" w:eastAsia="宋体" w:cs="宋体"/>
          <w:color w:val="auto"/>
          <w:sz w:val="21"/>
          <w:szCs w:val="21"/>
          <w:highlight w:val="none"/>
          <w:u w:val="single"/>
          <w:lang w:val="en-US"/>
        </w:rPr>
        <w:t>年</w:t>
      </w:r>
      <w:r>
        <w:rPr>
          <w:rFonts w:hint="eastAsia" w:ascii="宋体" w:hAnsi="宋体" w:cs="宋体"/>
          <w:color w:val="auto"/>
          <w:sz w:val="21"/>
          <w:szCs w:val="21"/>
          <w:highlight w:val="none"/>
          <w:u w:val="single"/>
          <w:lang w:val="en-US" w:eastAsia="zh-CN"/>
        </w:rPr>
        <w:t>10</w:t>
      </w:r>
      <w:r>
        <w:rPr>
          <w:rFonts w:hint="eastAsia" w:ascii="宋体" w:hAnsi="宋体" w:eastAsia="宋体" w:cs="宋体"/>
          <w:color w:val="auto"/>
          <w:sz w:val="21"/>
          <w:szCs w:val="21"/>
          <w:highlight w:val="none"/>
          <w:u w:val="single"/>
          <w:lang w:val="en-US"/>
        </w:rPr>
        <w:t>月</w:t>
      </w:r>
      <w:r>
        <w:rPr>
          <w:rFonts w:hint="eastAsia" w:ascii="宋体" w:hAnsi="宋体" w:cs="宋体"/>
          <w:color w:val="auto"/>
          <w:sz w:val="21"/>
          <w:szCs w:val="21"/>
          <w:highlight w:val="none"/>
          <w:u w:val="single"/>
          <w:lang w:val="en-US" w:eastAsia="zh-CN"/>
        </w:rPr>
        <w:t xml:space="preserve"> 22 </w:t>
      </w:r>
      <w:r>
        <w:rPr>
          <w:rFonts w:hint="eastAsia" w:ascii="宋体" w:hAnsi="宋体" w:eastAsia="宋体" w:cs="宋体"/>
          <w:color w:val="auto"/>
          <w:sz w:val="21"/>
          <w:szCs w:val="21"/>
          <w:highlight w:val="none"/>
          <w:u w:val="single"/>
          <w:lang w:val="en-US"/>
        </w:rPr>
        <w:t>日</w:t>
      </w:r>
      <w:r>
        <w:rPr>
          <w:rFonts w:hint="eastAsia" w:ascii="宋体" w:hAnsi="宋体" w:cs="宋体"/>
          <w:color w:val="auto"/>
          <w:sz w:val="21"/>
          <w:szCs w:val="21"/>
          <w:highlight w:val="none"/>
          <w:u w:val="single"/>
          <w:lang w:val="en-US" w:eastAsia="zh-CN"/>
        </w:rPr>
        <w:t xml:space="preserve"> 09 </w:t>
      </w:r>
      <w:r>
        <w:rPr>
          <w:rFonts w:hint="eastAsia" w:ascii="宋体" w:hAnsi="宋体" w:eastAsia="宋体" w:cs="宋体"/>
          <w:color w:val="auto"/>
          <w:sz w:val="21"/>
          <w:szCs w:val="21"/>
          <w:highlight w:val="none"/>
          <w:u w:val="single"/>
          <w:lang w:val="en-US"/>
        </w:rPr>
        <w:t>时</w:t>
      </w:r>
      <w:r>
        <w:rPr>
          <w:rFonts w:hint="eastAsia" w:ascii="宋体" w:hAnsi="宋体" w:cs="宋体"/>
          <w:color w:val="auto"/>
          <w:sz w:val="21"/>
          <w:szCs w:val="21"/>
          <w:highlight w:val="none"/>
          <w:u w:val="single"/>
          <w:lang w:val="en-US" w:eastAsia="zh-CN"/>
        </w:rPr>
        <w:t>30 分</w:t>
      </w:r>
      <w:r>
        <w:rPr>
          <w:rFonts w:hint="eastAsia" w:ascii="宋体" w:hAnsi="宋体" w:eastAsia="宋体" w:cs="宋体"/>
          <w:color w:val="auto"/>
          <w:sz w:val="21"/>
          <w:szCs w:val="21"/>
          <w:highlight w:val="none"/>
          <w:u w:val="none"/>
          <w:lang w:val="en-US"/>
        </w:rPr>
        <w:t xml:space="preserve"> </w:t>
      </w:r>
      <w:r>
        <w:rPr>
          <w:rFonts w:hint="eastAsia" w:ascii="宋体" w:hAnsi="宋体" w:eastAsia="宋体" w:cs="宋体"/>
          <w:bCs w:val="0"/>
          <w:color w:val="auto"/>
          <w:sz w:val="21"/>
          <w:szCs w:val="21"/>
          <w:highlight w:val="none"/>
          <w:u w:val="none"/>
        </w:rPr>
        <w:t>（</w:t>
      </w:r>
      <w:r>
        <w:rPr>
          <w:rFonts w:hint="eastAsia" w:ascii="宋体" w:hAnsi="宋体" w:eastAsia="宋体" w:cs="宋体"/>
          <w:bCs w:val="0"/>
          <w:color w:val="auto"/>
          <w:sz w:val="21"/>
          <w:szCs w:val="21"/>
          <w:highlight w:val="none"/>
          <w:u w:val="none"/>
        </w:rPr>
        <w:t>北京时间）前提交响应文件</w:t>
      </w:r>
      <w:r>
        <w:rPr>
          <w:rFonts w:hint="eastAsia" w:ascii="宋体" w:hAnsi="宋体" w:eastAsia="宋体" w:cs="宋体"/>
          <w:color w:val="auto"/>
          <w:sz w:val="21"/>
          <w:szCs w:val="21"/>
          <w:highlight w:val="none"/>
          <w:u w:val="none"/>
        </w:rPr>
        <w:t>。</w:t>
      </w:r>
    </w:p>
    <w:p w14:paraId="4752987D">
      <w:pPr>
        <w:spacing w:line="480" w:lineRule="auto"/>
        <w:outlineLvl w:val="1"/>
        <w:rPr>
          <w:rFonts w:hint="eastAsia"/>
          <w:color w:val="auto"/>
          <w:highlight w:val="none"/>
        </w:rPr>
      </w:pPr>
      <w:bookmarkStart w:id="17" w:name="_Toc28359089"/>
      <w:bookmarkStart w:id="18" w:name="_Toc31319"/>
      <w:bookmarkStart w:id="19" w:name="_Toc35393629"/>
      <w:bookmarkStart w:id="20" w:name="_Toc35393798"/>
      <w:bookmarkStart w:id="21" w:name="_Toc28359012"/>
      <w:r>
        <w:rPr>
          <w:rFonts w:hint="eastAsia"/>
          <w:b/>
          <w:bCs/>
          <w:color w:val="auto"/>
          <w:highlight w:val="none"/>
        </w:rPr>
        <w:t>一、项目基本情况</w:t>
      </w:r>
      <w:bookmarkEnd w:id="17"/>
      <w:bookmarkEnd w:id="18"/>
      <w:bookmarkEnd w:id="19"/>
      <w:bookmarkEnd w:id="20"/>
      <w:bookmarkEnd w:id="21"/>
    </w:p>
    <w:p w14:paraId="681BCD7C">
      <w:pPr>
        <w:spacing w:line="48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lang w:eastAsia="zh-CN"/>
        </w:rPr>
        <w:t>项目编号：HNZJC2025-HW(HK)-071</w:t>
      </w:r>
    </w:p>
    <w:p w14:paraId="6F5B1B3D">
      <w:pPr>
        <w:spacing w:line="480" w:lineRule="auto"/>
        <w:ind w:firstLine="420" w:firstLineChars="200"/>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项目名称：</w:t>
      </w:r>
      <w:r>
        <w:rPr>
          <w:rFonts w:hint="eastAsia" w:ascii="宋体" w:hAnsi="宋体" w:cs="宋体"/>
          <w:color w:val="auto"/>
          <w:sz w:val="21"/>
          <w:szCs w:val="21"/>
          <w:highlight w:val="none"/>
          <w:lang w:eastAsia="zh-CN"/>
        </w:rPr>
        <w:t>海南省公安厅反走私和海岸管理总队第五支队办公用品定点采购及电脑设备升级改造项目</w:t>
      </w:r>
    </w:p>
    <w:p w14:paraId="546F5BFF">
      <w:pPr>
        <w:spacing w:line="480" w:lineRule="auto"/>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采购方式：竞争性磋商</w:t>
      </w:r>
    </w:p>
    <w:p w14:paraId="45F1637D">
      <w:pPr>
        <w:spacing w:line="480" w:lineRule="auto"/>
        <w:ind w:firstLine="420" w:firstLineChars="200"/>
        <w:rPr>
          <w:rFonts w:hint="eastAsia" w:ascii="宋体" w:hAnsi="宋体" w:eastAsia="宋体" w:cs="宋体"/>
          <w:color w:val="auto"/>
          <w:sz w:val="21"/>
          <w:szCs w:val="21"/>
          <w:highlight w:val="none"/>
          <w:u w:val="singl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预算金额：</w:t>
      </w:r>
      <w:r>
        <w:rPr>
          <w:rFonts w:hint="eastAsia" w:ascii="宋体" w:hAnsi="宋体" w:cs="宋体"/>
          <w:color w:val="auto"/>
          <w:sz w:val="21"/>
          <w:szCs w:val="21"/>
          <w:highlight w:val="none"/>
          <w:lang w:val="en-US" w:eastAsia="zh-CN"/>
        </w:rPr>
        <w:t>45.61万元（其中：A包：电脑设备升级改造项目：￥16.19万元，B包：办公用品定点采购：￥29.42万元）；</w:t>
      </w:r>
    </w:p>
    <w:p w14:paraId="5CCD6E9B">
      <w:pPr>
        <w:spacing w:line="480" w:lineRule="auto"/>
        <w:ind w:firstLine="420" w:firstLineChars="200"/>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最高限价：</w:t>
      </w:r>
      <w:r>
        <w:rPr>
          <w:rFonts w:hint="eastAsia" w:ascii="宋体" w:hAnsi="宋体" w:cs="宋体"/>
          <w:color w:val="auto"/>
          <w:sz w:val="21"/>
          <w:szCs w:val="21"/>
          <w:highlight w:val="none"/>
          <w:lang w:val="en-US" w:eastAsia="zh-CN"/>
        </w:rPr>
        <w:t>45.61万元（其中：A包电脑设备升级改造项目：￥16.19万元，B包办公用品定点采购：￥29.42万元）</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投标价不得高于最高限价。</w:t>
      </w:r>
    </w:p>
    <w:p w14:paraId="0C7E73F8">
      <w:pPr>
        <w:spacing w:line="480" w:lineRule="auto"/>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rPr>
        <w:t>采购需求：</w:t>
      </w:r>
      <w:r>
        <w:rPr>
          <w:rFonts w:hint="eastAsia" w:ascii="宋体" w:hAnsi="宋体" w:cs="宋体"/>
          <w:color w:val="auto"/>
          <w:sz w:val="21"/>
          <w:szCs w:val="21"/>
          <w:highlight w:val="none"/>
          <w:lang w:eastAsia="zh-CN"/>
        </w:rPr>
        <w:t>海南省公安厅反走私和海岸管理总队第五支队办公用品定点采购及电脑设备升级改造项目，</w:t>
      </w:r>
      <w:r>
        <w:rPr>
          <w:rFonts w:hint="eastAsia" w:ascii="宋体" w:hAnsi="宋体" w:eastAsia="宋体" w:cs="宋体"/>
          <w:color w:val="auto"/>
          <w:sz w:val="21"/>
          <w:szCs w:val="21"/>
          <w:highlight w:val="none"/>
          <w:lang w:eastAsia="zh-CN"/>
        </w:rPr>
        <w:t>详见</w:t>
      </w:r>
      <w:r>
        <w:rPr>
          <w:rFonts w:hint="eastAsia" w:ascii="宋体" w:hAnsi="宋体" w:cs="宋体"/>
          <w:color w:val="auto"/>
          <w:sz w:val="21"/>
          <w:szCs w:val="21"/>
          <w:highlight w:val="none"/>
          <w:lang w:val="en-US" w:eastAsia="zh-CN"/>
        </w:rPr>
        <w:t>竞争性磋商文件</w:t>
      </w:r>
      <w:r>
        <w:rPr>
          <w:rFonts w:hint="eastAsia" w:ascii="宋体" w:hAnsi="宋体" w:eastAsia="宋体" w:cs="宋体"/>
          <w:color w:val="auto"/>
          <w:sz w:val="21"/>
          <w:szCs w:val="21"/>
          <w:highlight w:val="none"/>
          <w:lang w:eastAsia="zh-CN"/>
        </w:rPr>
        <w:t>“第</w:t>
      </w:r>
      <w:r>
        <w:rPr>
          <w:rFonts w:hint="eastAsia" w:ascii="宋体" w:hAnsi="宋体" w:eastAsia="宋体" w:cs="宋体"/>
          <w:color w:val="auto"/>
          <w:sz w:val="21"/>
          <w:szCs w:val="21"/>
          <w:highlight w:val="none"/>
          <w:lang w:val="en-US" w:eastAsia="zh-CN"/>
        </w:rPr>
        <w:t>五</w:t>
      </w:r>
      <w:r>
        <w:rPr>
          <w:rFonts w:hint="eastAsia" w:ascii="宋体" w:hAnsi="宋体" w:eastAsia="宋体" w:cs="宋体"/>
          <w:color w:val="auto"/>
          <w:sz w:val="21"/>
          <w:szCs w:val="21"/>
          <w:highlight w:val="none"/>
          <w:lang w:eastAsia="zh-CN"/>
        </w:rPr>
        <w:t>章</w:t>
      </w:r>
      <w:r>
        <w:rPr>
          <w:rFonts w:hint="eastAsia" w:ascii="宋体" w:hAnsi="宋体" w:eastAsia="宋体" w:cs="宋体"/>
          <w:color w:val="auto"/>
          <w:sz w:val="21"/>
          <w:szCs w:val="21"/>
          <w:highlight w:val="none"/>
          <w:lang w:val="en-US" w:eastAsia="zh-CN"/>
        </w:rPr>
        <w:t xml:space="preserve"> 采购需求</w:t>
      </w: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eastAsia="zh-CN"/>
        </w:rPr>
        <w:t>；</w:t>
      </w:r>
    </w:p>
    <w:p w14:paraId="51794766">
      <w:pPr>
        <w:spacing w:line="480" w:lineRule="auto"/>
        <w:ind w:firstLine="420" w:firstLineChars="200"/>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7、合同履行期限</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A包</w:t>
      </w:r>
      <w:r>
        <w:rPr>
          <w:rFonts w:hint="eastAsia" w:ascii="宋体" w:hAnsi="宋体" w:cs="宋体"/>
          <w:color w:val="auto"/>
          <w:sz w:val="21"/>
          <w:szCs w:val="21"/>
          <w:highlight w:val="none"/>
          <w:lang w:val="en-US" w:eastAsia="zh-CN"/>
        </w:rPr>
        <w:t>：合同签订生效之日起30日历天内交付；</w:t>
      </w:r>
      <w:r>
        <w:rPr>
          <w:rFonts w:hint="eastAsia"/>
          <w:b w:val="0"/>
          <w:bCs w:val="0"/>
          <w:color w:val="auto"/>
          <w:spacing w:val="3"/>
          <w:lang w:val="en-US" w:eastAsia="zh-CN"/>
        </w:rPr>
        <w:t>B包：</w:t>
      </w:r>
      <w:r>
        <w:rPr>
          <w:color w:val="auto"/>
          <w:spacing w:val="3"/>
        </w:rPr>
        <w:t>自合同签订生效之日起一年</w:t>
      </w:r>
      <w:r>
        <w:rPr>
          <w:rFonts w:hint="eastAsia"/>
          <w:color w:val="auto"/>
          <w:spacing w:val="3"/>
          <w:lang w:eastAsia="zh-CN"/>
        </w:rPr>
        <w:t>；</w:t>
      </w:r>
    </w:p>
    <w:p w14:paraId="6ED1E02A">
      <w:pPr>
        <w:spacing w:line="480" w:lineRule="auto"/>
        <w:ind w:firstLine="420" w:firstLineChars="20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8、服务地点：甲方指定地点。</w:t>
      </w:r>
    </w:p>
    <w:p w14:paraId="6CF127B3">
      <w:pPr>
        <w:spacing w:line="48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lang w:eastAsia="zh-CN"/>
        </w:rPr>
        <w:t>本项目</w:t>
      </w:r>
      <w:r>
        <w:rPr>
          <w:rFonts w:hint="eastAsia" w:ascii="宋体" w:hAnsi="宋体" w:cs="宋体"/>
          <w:i w:val="0"/>
          <w:iCs w:val="0"/>
          <w:color w:val="auto"/>
          <w:sz w:val="21"/>
          <w:szCs w:val="21"/>
          <w:highlight w:val="none"/>
          <w:u w:val="none"/>
          <w:lang w:val="en-US" w:eastAsia="zh-CN"/>
        </w:rPr>
        <w:t>不接受</w:t>
      </w:r>
      <w:r>
        <w:rPr>
          <w:rFonts w:hint="eastAsia" w:ascii="宋体" w:hAnsi="宋体" w:eastAsia="宋体" w:cs="宋体"/>
          <w:color w:val="auto"/>
          <w:sz w:val="21"/>
          <w:szCs w:val="21"/>
          <w:highlight w:val="none"/>
          <w:u w:val="none"/>
          <w:lang w:eastAsia="zh-CN"/>
        </w:rPr>
        <w:t>联合体</w:t>
      </w:r>
      <w:r>
        <w:rPr>
          <w:rFonts w:hint="eastAsia" w:ascii="宋体" w:hAnsi="宋体" w:cs="宋体"/>
          <w:color w:val="auto"/>
          <w:sz w:val="21"/>
          <w:szCs w:val="21"/>
          <w:highlight w:val="none"/>
          <w:lang w:val="en-US" w:eastAsia="zh-CN"/>
        </w:rPr>
        <w:t>投标、不可分包</w:t>
      </w:r>
      <w:r>
        <w:rPr>
          <w:rFonts w:hint="eastAsia" w:ascii="宋体" w:hAnsi="宋体" w:eastAsia="宋体" w:cs="宋体"/>
          <w:color w:val="auto"/>
          <w:sz w:val="21"/>
          <w:szCs w:val="21"/>
          <w:highlight w:val="none"/>
          <w:lang w:eastAsia="zh-CN"/>
        </w:rPr>
        <w:t>。</w:t>
      </w:r>
    </w:p>
    <w:p w14:paraId="61A1D42C">
      <w:pPr>
        <w:bidi w:val="0"/>
        <w:spacing w:line="480" w:lineRule="auto"/>
        <w:outlineLvl w:val="1"/>
        <w:rPr>
          <w:rFonts w:hint="eastAsia"/>
          <w:b/>
          <w:bCs/>
          <w:color w:val="auto"/>
          <w:highlight w:val="none"/>
          <w:lang w:val="en-US" w:eastAsia="zh-CN"/>
        </w:rPr>
      </w:pPr>
      <w:bookmarkStart w:id="22" w:name="_Toc35393799"/>
      <w:bookmarkStart w:id="23" w:name="_Toc8048"/>
      <w:bookmarkStart w:id="24" w:name="_Toc35393630"/>
      <w:bookmarkStart w:id="25" w:name="_Toc28359013"/>
      <w:bookmarkStart w:id="26" w:name="_Toc28359090"/>
      <w:r>
        <w:rPr>
          <w:rFonts w:hint="eastAsia"/>
          <w:b/>
          <w:bCs/>
          <w:color w:val="auto"/>
          <w:highlight w:val="none"/>
          <w:lang w:val="en-US" w:eastAsia="zh-CN"/>
        </w:rPr>
        <w:t>二、供应商的资格要求</w:t>
      </w:r>
      <w:bookmarkEnd w:id="22"/>
      <w:bookmarkEnd w:id="23"/>
      <w:bookmarkEnd w:id="24"/>
      <w:bookmarkEnd w:id="25"/>
      <w:bookmarkEnd w:id="26"/>
      <w:r>
        <w:rPr>
          <w:rFonts w:hint="eastAsia"/>
          <w:b/>
          <w:bCs/>
          <w:color w:val="auto"/>
          <w:highlight w:val="none"/>
          <w:lang w:val="en-US" w:eastAsia="zh-CN"/>
        </w:rPr>
        <w:t>（A/B包适用）</w:t>
      </w:r>
    </w:p>
    <w:p w14:paraId="42E7534B">
      <w:pPr>
        <w:spacing w:line="460" w:lineRule="exact"/>
        <w:ind w:firstLine="420" w:firstLineChars="200"/>
        <w:rPr>
          <w:rFonts w:hint="eastAsia" w:ascii="Times New Roman" w:hAnsi="宋体" w:eastAsia="宋体" w:cs="Times New Roman"/>
          <w:color w:val="auto"/>
          <w:szCs w:val="21"/>
        </w:rPr>
      </w:pPr>
      <w:bookmarkStart w:id="27" w:name="_Toc28359091"/>
      <w:bookmarkStart w:id="28" w:name="_Toc28359014"/>
      <w:bookmarkStart w:id="29" w:name="_Toc35393631"/>
      <w:bookmarkStart w:id="30" w:name="_Toc35393800"/>
      <w:r>
        <w:rPr>
          <w:rFonts w:hint="eastAsia" w:ascii="Times New Roman" w:hAnsi="宋体" w:eastAsia="宋体" w:cs="Times New Roman"/>
          <w:color w:val="auto"/>
          <w:szCs w:val="21"/>
        </w:rPr>
        <w:t>供应商须符合《中华人民共和国政府采购法》第二十二条的要求且：</w:t>
      </w:r>
    </w:p>
    <w:p w14:paraId="6CC2A426">
      <w:pPr>
        <w:spacing w:line="460" w:lineRule="exact"/>
        <w:ind w:firstLine="420" w:firstLineChars="200"/>
        <w:rPr>
          <w:rFonts w:hint="eastAsia" w:ascii="Times New Roman" w:hAnsi="Times New Roman" w:eastAsia="宋体" w:cs="Times New Roman"/>
          <w:color w:val="auto"/>
          <w:lang w:eastAsia="zh-CN"/>
        </w:rPr>
      </w:pPr>
      <w:r>
        <w:rPr>
          <w:rFonts w:hint="eastAsia" w:cs="Times New Roman"/>
          <w:color w:val="auto"/>
          <w:lang w:val="en-US" w:eastAsia="zh-CN"/>
        </w:rPr>
        <w:t>2.</w:t>
      </w:r>
      <w:r>
        <w:rPr>
          <w:rFonts w:hint="eastAsia" w:ascii="Times New Roman" w:hAnsi="Times New Roman" w:eastAsia="宋体" w:cs="Times New Roman"/>
          <w:color w:val="auto"/>
          <w:lang w:eastAsia="zh-CN"/>
        </w:rPr>
        <w:t>1</w:t>
      </w:r>
      <w:r>
        <w:rPr>
          <w:rFonts w:hint="eastAsia" w:ascii="Times New Roman" w:hAnsi="宋体" w:eastAsia="宋体" w:cs="Times New Roman"/>
          <w:color w:val="auto"/>
          <w:sz w:val="21"/>
          <w:szCs w:val="21"/>
          <w:lang w:val="en-US" w:eastAsia="zh-CN"/>
        </w:rPr>
        <w:t>供应商须具有独立承担民事责任能力，须提供在中华人民共和国境内注册的法人或者其他组织的营业执照等证明文件【提供复印件加盖公章】</w:t>
      </w:r>
      <w:r>
        <w:rPr>
          <w:rFonts w:hint="eastAsia" w:ascii="Times New Roman" w:hAnsi="Times New Roman" w:eastAsia="宋体" w:cs="Times New Roman"/>
          <w:color w:val="auto"/>
          <w:lang w:eastAsia="zh-CN"/>
        </w:rPr>
        <w:t>；</w:t>
      </w:r>
    </w:p>
    <w:p w14:paraId="5AB7BE0B">
      <w:pPr>
        <w:spacing w:line="460" w:lineRule="exact"/>
        <w:ind w:firstLine="420" w:firstLineChars="200"/>
        <w:rPr>
          <w:rFonts w:hint="eastAsia" w:ascii="Times New Roman" w:hAnsi="Times New Roman" w:eastAsia="宋体" w:cs="Times New Roman"/>
          <w:color w:val="auto"/>
          <w:lang w:eastAsia="zh-CN"/>
        </w:rPr>
      </w:pPr>
      <w:r>
        <w:rPr>
          <w:rFonts w:hint="eastAsia" w:cs="Times New Roman"/>
          <w:color w:val="auto"/>
          <w:lang w:val="en-US" w:eastAsia="zh-CN"/>
        </w:rPr>
        <w:t>2.</w:t>
      </w:r>
      <w:r>
        <w:rPr>
          <w:rFonts w:hint="eastAsia" w:ascii="Times New Roman" w:hAnsi="Times New Roman" w:eastAsia="宋体" w:cs="Times New Roman"/>
          <w:color w:val="auto"/>
          <w:lang w:eastAsia="zh-CN"/>
        </w:rPr>
        <w:t>2</w:t>
      </w:r>
      <w:r>
        <w:rPr>
          <w:rFonts w:hint="eastAsia" w:ascii="Times New Roman" w:hAnsi="宋体" w:eastAsia="宋体" w:cs="Times New Roman"/>
          <w:color w:val="auto"/>
          <w:sz w:val="21"/>
          <w:szCs w:val="21"/>
          <w:lang w:val="en-US" w:eastAsia="zh-CN"/>
        </w:rPr>
        <w:t>供应商须</w:t>
      </w:r>
      <w:r>
        <w:rPr>
          <w:rFonts w:hint="eastAsia" w:ascii="Times New Roman" w:hAnsi="Times New Roman" w:eastAsia="宋体" w:cs="Times New Roman"/>
          <w:color w:val="auto"/>
          <w:lang w:eastAsia="zh-CN"/>
        </w:rPr>
        <w:t>具有良好的商业信誉和健全的财务会计制度</w:t>
      </w:r>
      <w:r>
        <w:rPr>
          <w:rFonts w:hint="eastAsia" w:ascii="Times New Roman" w:hAnsi="Times New Roman" w:eastAsia="宋体" w:cs="Times New Roman"/>
          <w:color w:val="auto"/>
          <w:lang w:val="zh-CN" w:eastAsia="zh-CN"/>
        </w:rPr>
        <w:t>【提供</w:t>
      </w:r>
      <w:r>
        <w:rPr>
          <w:rFonts w:hint="eastAsia" w:cs="Times New Roman"/>
          <w:color w:val="auto"/>
          <w:lang w:val="en-US" w:eastAsia="zh-CN"/>
        </w:rPr>
        <w:t>承诺函加盖公章，格式自拟</w:t>
      </w:r>
      <w:r>
        <w:rPr>
          <w:rFonts w:hint="eastAsia" w:ascii="Times New Roman" w:hAnsi="Times New Roman" w:eastAsia="宋体" w:cs="Times New Roman"/>
          <w:color w:val="auto"/>
          <w:lang w:val="zh-CN" w:eastAsia="zh-CN"/>
        </w:rPr>
        <w:t>】；</w:t>
      </w:r>
    </w:p>
    <w:p w14:paraId="43076CC8">
      <w:pPr>
        <w:spacing w:line="460" w:lineRule="exact"/>
        <w:ind w:firstLine="420" w:firstLineChars="200"/>
        <w:rPr>
          <w:rFonts w:hint="eastAsia" w:ascii="Times New Roman" w:hAnsi="Times New Roman" w:eastAsia="宋体" w:cs="Times New Roman"/>
          <w:color w:val="auto"/>
          <w:lang w:val="zh-CN" w:eastAsia="zh-CN"/>
        </w:rPr>
      </w:pPr>
      <w:r>
        <w:rPr>
          <w:rFonts w:hint="eastAsia" w:cs="Times New Roman"/>
          <w:color w:val="auto"/>
          <w:lang w:val="en-US" w:eastAsia="zh-CN"/>
        </w:rPr>
        <w:t>2.</w:t>
      </w:r>
      <w:r>
        <w:rPr>
          <w:rFonts w:hint="eastAsia" w:ascii="Times New Roman" w:hAnsi="Times New Roman" w:eastAsia="宋体" w:cs="Times New Roman"/>
          <w:color w:val="auto"/>
          <w:lang w:val="en-US" w:eastAsia="zh-CN"/>
        </w:rPr>
        <w:t>3</w:t>
      </w:r>
      <w:r>
        <w:rPr>
          <w:rFonts w:hint="eastAsia" w:ascii="Times New Roman" w:hAnsi="宋体" w:eastAsia="宋体" w:cs="Times New Roman"/>
          <w:color w:val="auto"/>
          <w:sz w:val="21"/>
          <w:szCs w:val="21"/>
          <w:lang w:val="en-US" w:eastAsia="zh-CN"/>
        </w:rPr>
        <w:t>供应商须</w:t>
      </w:r>
      <w:r>
        <w:rPr>
          <w:rFonts w:hint="eastAsia" w:ascii="Times New Roman" w:hAnsi="Times New Roman" w:eastAsia="宋体" w:cs="Times New Roman"/>
          <w:color w:val="auto"/>
          <w:lang w:eastAsia="zh-CN"/>
        </w:rPr>
        <w:t>具有依法缴纳税收和社会保障资金的良好记录</w:t>
      </w:r>
      <w:r>
        <w:rPr>
          <w:rFonts w:hint="eastAsia" w:ascii="Times New Roman" w:hAnsi="Times New Roman" w:eastAsia="宋体" w:cs="Times New Roman"/>
          <w:color w:val="auto"/>
          <w:lang w:val="zh-CN" w:eastAsia="zh-CN"/>
        </w:rPr>
        <w:t>【提供提供</w:t>
      </w:r>
      <w:r>
        <w:rPr>
          <w:rFonts w:hint="eastAsia" w:cs="Times New Roman"/>
          <w:color w:val="auto"/>
          <w:lang w:val="en-US" w:eastAsia="zh-CN"/>
        </w:rPr>
        <w:t>承诺函加盖公章，格式自拟</w:t>
      </w:r>
      <w:r>
        <w:rPr>
          <w:rFonts w:hint="eastAsia" w:ascii="Times New Roman" w:hAnsi="Times New Roman" w:eastAsia="宋体" w:cs="Times New Roman"/>
          <w:color w:val="auto"/>
          <w:lang w:val="zh-CN" w:eastAsia="zh-CN"/>
        </w:rPr>
        <w:t>】；</w:t>
      </w:r>
    </w:p>
    <w:p w14:paraId="139250F8">
      <w:pPr>
        <w:spacing w:line="460" w:lineRule="exact"/>
        <w:ind w:firstLine="420" w:firstLineChars="200"/>
        <w:rPr>
          <w:rFonts w:hint="eastAsia" w:ascii="Times New Roman" w:hAnsi="宋体" w:eastAsia="宋体" w:cs="Times New Roman"/>
          <w:color w:val="auto"/>
          <w:szCs w:val="21"/>
        </w:rPr>
      </w:pPr>
      <w:r>
        <w:rPr>
          <w:rFonts w:hint="eastAsia" w:hAnsi="宋体" w:cs="Times New Roman"/>
          <w:color w:val="auto"/>
          <w:szCs w:val="21"/>
          <w:lang w:val="en-US" w:eastAsia="zh-CN"/>
        </w:rPr>
        <w:t>2.</w:t>
      </w:r>
      <w:r>
        <w:rPr>
          <w:rFonts w:hint="eastAsia" w:ascii="Times New Roman" w:hAnsi="宋体" w:eastAsia="宋体" w:cs="Times New Roman"/>
          <w:color w:val="auto"/>
          <w:szCs w:val="21"/>
          <w:lang w:val="en-US" w:eastAsia="zh-CN"/>
        </w:rPr>
        <w:t>4</w:t>
      </w:r>
      <w:r>
        <w:rPr>
          <w:rFonts w:hint="eastAsia" w:ascii="Times New Roman" w:hAnsi="宋体" w:eastAsia="宋体" w:cs="Times New Roman"/>
          <w:color w:val="auto"/>
          <w:szCs w:val="21"/>
        </w:rPr>
        <w:t>供应商</w:t>
      </w:r>
      <w:r>
        <w:rPr>
          <w:rFonts w:hint="eastAsia" w:ascii="Times New Roman" w:hAnsi="宋体" w:eastAsia="宋体" w:cs="Times New Roman"/>
          <w:color w:val="auto"/>
          <w:sz w:val="21"/>
          <w:szCs w:val="21"/>
          <w:lang w:val="en-US" w:eastAsia="zh-CN"/>
        </w:rPr>
        <w:t>须</w:t>
      </w:r>
      <w:r>
        <w:rPr>
          <w:rFonts w:hint="eastAsia" w:ascii="Times New Roman" w:hAnsi="宋体" w:eastAsia="宋体" w:cs="Times New Roman"/>
          <w:color w:val="auto"/>
          <w:szCs w:val="21"/>
        </w:rPr>
        <w:t>具有履行合同所必需的设备、专业技术能力</w:t>
      </w:r>
      <w:r>
        <w:rPr>
          <w:rFonts w:hint="eastAsia" w:ascii="Times New Roman" w:hAnsi="Times New Roman" w:eastAsia="宋体" w:cs="Times New Roman"/>
          <w:color w:val="auto"/>
          <w:lang w:val="zh-CN" w:eastAsia="zh-CN"/>
        </w:rPr>
        <w:t>【提供提供</w:t>
      </w:r>
      <w:r>
        <w:rPr>
          <w:rFonts w:hint="eastAsia" w:cs="Times New Roman"/>
          <w:color w:val="auto"/>
          <w:lang w:val="en-US" w:eastAsia="zh-CN"/>
        </w:rPr>
        <w:t>承诺函加盖公章，格式自拟</w:t>
      </w:r>
      <w:r>
        <w:rPr>
          <w:rFonts w:hint="eastAsia" w:ascii="Times New Roman" w:hAnsi="Times New Roman" w:eastAsia="宋体" w:cs="Times New Roman"/>
          <w:color w:val="auto"/>
          <w:lang w:val="zh-CN" w:eastAsia="zh-CN"/>
        </w:rPr>
        <w:t>】</w:t>
      </w:r>
      <w:r>
        <w:rPr>
          <w:rFonts w:hint="eastAsia" w:ascii="Times New Roman" w:hAnsi="宋体" w:eastAsia="宋体" w:cs="Times New Roman"/>
          <w:color w:val="auto"/>
          <w:szCs w:val="21"/>
        </w:rPr>
        <w:t>；</w:t>
      </w:r>
    </w:p>
    <w:p w14:paraId="2B08CC16">
      <w:pPr>
        <w:spacing w:line="460" w:lineRule="exact"/>
        <w:ind w:firstLine="420" w:firstLineChars="200"/>
        <w:rPr>
          <w:rFonts w:hint="eastAsia" w:ascii="Times New Roman" w:hAnsi="Times New Roman" w:eastAsia="宋体" w:cs="Times New Roman"/>
          <w:color w:val="auto"/>
          <w:szCs w:val="24"/>
          <w:highlight w:val="none"/>
          <w:lang w:eastAsia="zh-CN"/>
        </w:rPr>
      </w:pPr>
      <w:r>
        <w:rPr>
          <w:rFonts w:hint="eastAsia" w:hAnsi="宋体" w:cs="Times New Roman"/>
          <w:color w:val="auto"/>
          <w:szCs w:val="21"/>
          <w:lang w:val="en-US" w:eastAsia="zh-CN"/>
        </w:rPr>
        <w:t>2.</w:t>
      </w:r>
      <w:r>
        <w:rPr>
          <w:rFonts w:hint="eastAsia" w:ascii="Times New Roman" w:hAnsi="宋体" w:eastAsia="宋体" w:cs="Times New Roman"/>
          <w:color w:val="auto"/>
          <w:szCs w:val="21"/>
          <w:lang w:val="en-US" w:eastAsia="zh-CN"/>
        </w:rPr>
        <w:t>5</w:t>
      </w:r>
      <w:r>
        <w:rPr>
          <w:rFonts w:hint="eastAsia" w:ascii="Times New Roman" w:hAnsi="宋体" w:eastAsia="宋体" w:cs="Times New Roman"/>
          <w:color w:val="auto"/>
          <w:szCs w:val="21"/>
        </w:rPr>
        <w:t>供应商未被列入“信用中国”网站（www.creditchina.gov.cn)失信被执行人、重大税收违法案件当事人、政府采购严重违法失信行为记录名单和“中国政府采购网”</w:t>
      </w:r>
      <w:r>
        <w:rPr>
          <w:rFonts w:hint="eastAsia" w:ascii="Times New Roman" w:hAnsi="Times New Roman" w:eastAsia="宋体" w:cs="Times New Roman"/>
          <w:color w:val="auto"/>
          <w:szCs w:val="24"/>
        </w:rPr>
        <w:t>（</w:t>
      </w:r>
      <w:r>
        <w:rPr>
          <w:rFonts w:hint="eastAsia" w:ascii="Times New Roman" w:hAnsi="Times New Roman" w:eastAsia="宋体" w:cs="Times New Roman"/>
          <w:color w:val="auto"/>
          <w:szCs w:val="24"/>
          <w:u w:val="none"/>
        </w:rPr>
        <w:t>www.ccgp.gov.cn</w:t>
      </w:r>
      <w:r>
        <w:rPr>
          <w:rFonts w:hint="eastAsia" w:ascii="Times New Roman" w:hAnsi="Times New Roman" w:eastAsia="宋体" w:cs="Times New Roman"/>
          <w:color w:val="auto"/>
          <w:szCs w:val="24"/>
        </w:rPr>
        <w:t>）政府采购严重违法失信行为记录名单</w:t>
      </w:r>
      <w:r>
        <w:rPr>
          <w:rFonts w:hint="eastAsia" w:ascii="Times New Roman" w:hAnsi="Times New Roman" w:eastAsia="宋体" w:cs="Times New Roman"/>
          <w:color w:val="auto"/>
          <w:sz w:val="21"/>
          <w:szCs w:val="24"/>
          <w:highlight w:val="none"/>
          <w:lang w:val="en-US" w:eastAsia="zh-CN"/>
        </w:rPr>
        <w:t>【供应商可自行提供获取文件开始时间之后的查询结果网页截图或承诺函并加盖单位公章】</w:t>
      </w:r>
      <w:r>
        <w:rPr>
          <w:rFonts w:hint="eastAsia" w:ascii="Times New Roman" w:hAnsi="Times New Roman" w:eastAsia="宋体" w:cs="Times New Roman"/>
          <w:color w:val="auto"/>
          <w:highlight w:val="none"/>
          <w:lang w:val="en-US" w:eastAsia="zh-CN"/>
        </w:rPr>
        <w:t>；</w:t>
      </w:r>
    </w:p>
    <w:p w14:paraId="706410A6">
      <w:pPr>
        <w:spacing w:line="460" w:lineRule="exact"/>
        <w:ind w:firstLine="420" w:firstLineChars="200"/>
        <w:rPr>
          <w:rFonts w:hint="eastAsia" w:ascii="Times New Roman" w:hAnsi="Times New Roman" w:eastAsia="宋体" w:cs="Times New Roman"/>
          <w:color w:val="auto"/>
          <w:sz w:val="21"/>
          <w:szCs w:val="24"/>
          <w:highlight w:val="none"/>
          <w:lang w:val="en-US" w:eastAsia="zh-CN"/>
        </w:rPr>
      </w:pPr>
      <w:r>
        <w:rPr>
          <w:rFonts w:hint="eastAsia" w:hAnsi="Times New Roman" w:cs="Times New Roman"/>
          <w:color w:val="auto"/>
          <w:szCs w:val="24"/>
          <w:highlight w:val="none"/>
          <w:lang w:val="en-US" w:eastAsia="zh-CN"/>
        </w:rPr>
        <w:t>2.6</w:t>
      </w:r>
      <w:r>
        <w:rPr>
          <w:rFonts w:hint="eastAsia" w:ascii="Times New Roman" w:hAnsi="Times New Roman" w:eastAsia="宋体" w:cs="Times New Roman"/>
          <w:color w:val="auto"/>
          <w:szCs w:val="24"/>
          <w:highlight w:val="none"/>
        </w:rPr>
        <w:t>参加本项目投标活动前三年内，供应商在经营活动中无重大违法记录</w:t>
      </w:r>
      <w:r>
        <w:rPr>
          <w:rFonts w:hint="eastAsia" w:hAnsi="Times New Roman" w:cs="Times New Roman"/>
          <w:color w:val="auto"/>
          <w:szCs w:val="24"/>
          <w:highlight w:val="none"/>
          <w:lang w:val="en-US" w:eastAsia="zh-CN"/>
        </w:rPr>
        <w:t>和环保类行政</w:t>
      </w:r>
      <w:r>
        <w:rPr>
          <w:rFonts w:hint="eastAsia" w:ascii="Times New Roman" w:hAnsi="Times New Roman" w:eastAsia="宋体" w:cs="Times New Roman"/>
          <w:color w:val="auto"/>
          <w:sz w:val="21"/>
          <w:szCs w:val="24"/>
          <w:highlight w:val="none"/>
          <w:lang w:val="en-US" w:eastAsia="zh-CN"/>
        </w:rPr>
        <w:t>处罚记录【提供提供承诺函加盖公章，格式自拟】；</w:t>
      </w:r>
    </w:p>
    <w:p w14:paraId="2D2B8F34">
      <w:pPr>
        <w:spacing w:line="460" w:lineRule="exact"/>
        <w:ind w:firstLine="420" w:firstLineChars="200"/>
        <w:rPr>
          <w:rFonts w:hint="eastAsia" w:ascii="Times New Roman" w:hAnsi="Times New Roman" w:eastAsia="宋体" w:cs="Times New Roman"/>
          <w:color w:val="auto"/>
          <w:sz w:val="21"/>
          <w:szCs w:val="24"/>
          <w:highlight w:val="none"/>
          <w:lang w:val="en-US" w:eastAsia="zh-CN"/>
        </w:rPr>
      </w:pPr>
      <w:r>
        <w:rPr>
          <w:rFonts w:hint="eastAsia" w:hAnsi="Times New Roman" w:cs="Times New Roman"/>
          <w:color w:val="auto"/>
          <w:sz w:val="21"/>
          <w:szCs w:val="24"/>
          <w:highlight w:val="none"/>
          <w:lang w:val="en-US" w:eastAsia="zh-CN"/>
        </w:rPr>
        <w:t>2</w:t>
      </w:r>
      <w:r>
        <w:rPr>
          <w:rFonts w:hint="eastAsia" w:ascii="Times New Roman" w:hAnsi="Times New Roman" w:eastAsia="宋体" w:cs="Times New Roman"/>
          <w:color w:val="auto"/>
          <w:sz w:val="21"/>
          <w:szCs w:val="24"/>
          <w:highlight w:val="none"/>
          <w:lang w:val="en-US" w:eastAsia="zh-CN"/>
        </w:rPr>
        <w:t>.7法律、行政法规规定的其他条件；</w:t>
      </w:r>
    </w:p>
    <w:p w14:paraId="5B3A4216">
      <w:pPr>
        <w:spacing w:line="460" w:lineRule="exact"/>
        <w:ind w:firstLine="420" w:firstLineChars="200"/>
        <w:rPr>
          <w:rFonts w:hint="eastAsia" w:ascii="Times New Roman" w:hAnsi="Times New Roman" w:eastAsia="宋体" w:cs="Times New Roman"/>
          <w:color w:val="auto"/>
          <w:sz w:val="21"/>
          <w:szCs w:val="24"/>
          <w:highlight w:val="none"/>
          <w:lang w:val="en-US" w:eastAsia="zh-CN"/>
        </w:rPr>
      </w:pPr>
      <w:r>
        <w:rPr>
          <w:rFonts w:hint="eastAsia" w:hAnsi="Times New Roman" w:cs="Times New Roman"/>
          <w:color w:val="auto"/>
          <w:sz w:val="21"/>
          <w:szCs w:val="24"/>
          <w:highlight w:val="none"/>
          <w:lang w:val="en-US" w:eastAsia="zh-CN"/>
        </w:rPr>
        <w:t>2</w:t>
      </w:r>
      <w:r>
        <w:rPr>
          <w:rFonts w:hint="eastAsia" w:ascii="Times New Roman" w:hAnsi="Times New Roman" w:eastAsia="宋体" w:cs="Times New Roman"/>
          <w:color w:val="auto"/>
          <w:sz w:val="21"/>
          <w:szCs w:val="24"/>
          <w:highlight w:val="none"/>
          <w:lang w:val="en-US" w:eastAsia="zh-CN"/>
        </w:rPr>
        <w:t>.8本项目不接受联合体投标。</w:t>
      </w:r>
    </w:p>
    <w:p w14:paraId="296BD2CE">
      <w:pPr>
        <w:spacing w:line="460" w:lineRule="exact"/>
        <w:ind w:firstLine="420" w:firstLineChars="200"/>
        <w:rPr>
          <w:rFonts w:hint="eastAsia" w:ascii="Times New Roman" w:hAnsi="Times New Roman" w:eastAsia="宋体" w:cs="Times New Roman"/>
          <w:color w:val="auto"/>
          <w:sz w:val="21"/>
          <w:szCs w:val="24"/>
          <w:highlight w:val="none"/>
          <w:lang w:val="en-US" w:eastAsia="zh-CN"/>
        </w:rPr>
      </w:pPr>
      <w:r>
        <w:rPr>
          <w:rFonts w:hint="eastAsia" w:ascii="Times New Roman" w:hAnsi="Times New Roman" w:cs="Times New Roman"/>
          <w:color w:val="auto"/>
          <w:sz w:val="21"/>
          <w:szCs w:val="24"/>
          <w:highlight w:val="none"/>
          <w:lang w:val="en-US" w:eastAsia="zh-CN"/>
        </w:rPr>
        <w:t>2.9</w:t>
      </w:r>
      <w:r>
        <w:rPr>
          <w:rFonts w:hint="eastAsia" w:ascii="Times New Roman" w:hAnsi="Times New Roman" w:eastAsia="宋体" w:cs="Times New Roman"/>
          <w:color w:val="auto"/>
          <w:sz w:val="21"/>
          <w:szCs w:val="24"/>
          <w:highlight w:val="none"/>
          <w:lang w:val="en-US" w:eastAsia="zh-CN"/>
        </w:rPr>
        <w:t>落实政府采购政策需满足的资格要求：本项目支持政府采购促进中小企业发展政策、政府采购支持监狱企业发展政策、促进残疾人就业政府采购政策、扶持不发达地区和少数民族地区等相关政策。</w:t>
      </w:r>
    </w:p>
    <w:p w14:paraId="4995E268">
      <w:pPr>
        <w:spacing w:line="460" w:lineRule="exact"/>
        <w:ind w:firstLine="420" w:firstLineChars="200"/>
        <w:outlineLvl w:val="9"/>
        <w:rPr>
          <w:rFonts w:hint="eastAsia" w:ascii="Times New Roman" w:hAnsi="Times New Roman" w:eastAsia="宋体" w:cs="Times New Roman"/>
          <w:color w:val="auto"/>
          <w:sz w:val="21"/>
          <w:szCs w:val="24"/>
          <w:highlight w:val="none"/>
          <w:lang w:val="en-US" w:eastAsia="zh-CN"/>
        </w:rPr>
      </w:pPr>
      <w:r>
        <w:rPr>
          <w:rFonts w:hint="eastAsia" w:cs="Times New Roman"/>
          <w:color w:val="auto"/>
          <w:sz w:val="21"/>
          <w:szCs w:val="24"/>
          <w:lang w:val="en-US" w:eastAsia="zh-CN"/>
        </w:rPr>
        <w:t>2.10</w:t>
      </w:r>
      <w:r>
        <w:rPr>
          <w:rFonts w:hint="eastAsia" w:ascii="Times New Roman" w:hAnsi="Times New Roman" w:eastAsia="宋体" w:cs="Times New Roman"/>
          <w:color w:val="auto"/>
          <w:sz w:val="21"/>
          <w:szCs w:val="24"/>
          <w:highlight w:val="none"/>
          <w:lang w:val="en-US" w:eastAsia="zh-CN"/>
        </w:rPr>
        <w:t>本项目的特定资格要求：无</w:t>
      </w:r>
    </w:p>
    <w:p w14:paraId="3AA7F0A4">
      <w:pPr>
        <w:bidi w:val="0"/>
        <w:spacing w:line="480" w:lineRule="auto"/>
        <w:outlineLvl w:val="1"/>
        <w:rPr>
          <w:rFonts w:hint="eastAsia"/>
          <w:b/>
          <w:bCs/>
          <w:color w:val="auto"/>
          <w:highlight w:val="none"/>
          <w:lang w:val="en-US" w:eastAsia="zh-CN"/>
        </w:rPr>
      </w:pPr>
      <w:bookmarkStart w:id="31" w:name="_Toc28524"/>
      <w:r>
        <w:rPr>
          <w:rFonts w:hint="eastAsia"/>
          <w:b/>
          <w:bCs/>
          <w:color w:val="auto"/>
          <w:highlight w:val="none"/>
          <w:lang w:val="en-US" w:eastAsia="zh-CN"/>
        </w:rPr>
        <w:t>三、获取采购文件</w:t>
      </w:r>
      <w:bookmarkEnd w:id="27"/>
      <w:bookmarkEnd w:id="28"/>
      <w:bookmarkEnd w:id="29"/>
      <w:bookmarkEnd w:id="30"/>
      <w:bookmarkEnd w:id="31"/>
    </w:p>
    <w:p w14:paraId="74CD3539">
      <w:pPr>
        <w:spacing w:line="480" w:lineRule="auto"/>
        <w:ind w:firstLine="369" w:firstLineChars="176"/>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时间：</w:t>
      </w:r>
      <w:r>
        <w:rPr>
          <w:rFonts w:hint="eastAsia" w:ascii="宋体" w:hAnsi="宋体" w:eastAsia="宋体" w:cs="宋体"/>
          <w:color w:val="auto"/>
          <w:sz w:val="21"/>
          <w:szCs w:val="21"/>
          <w:highlight w:val="none"/>
        </w:rPr>
        <w:t>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lang w:val="en-US" w:eastAsia="zh-CN"/>
        </w:rPr>
        <w:t>11</w:t>
      </w:r>
      <w:r>
        <w:rPr>
          <w:rFonts w:hint="eastAsia" w:ascii="宋体" w:hAnsi="宋体" w:eastAsia="宋体" w:cs="宋体"/>
          <w:color w:val="auto"/>
          <w:sz w:val="21"/>
          <w:szCs w:val="21"/>
          <w:highlight w:val="none"/>
        </w:rPr>
        <w:t>日至 202</w:t>
      </w:r>
      <w:r>
        <w:rPr>
          <w:rFonts w:hint="eastAsia" w:ascii="宋体" w:hAnsi="宋体" w:cs="宋体"/>
          <w:color w:val="auto"/>
          <w:sz w:val="21"/>
          <w:szCs w:val="21"/>
          <w:highlight w:val="none"/>
          <w:lang w:val="en-US" w:eastAsia="zh-CN"/>
        </w:rPr>
        <w:t xml:space="preserve">5 </w:t>
      </w: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rPr>
        <w:t>日，每天上午09：00至12：00时，下午14：30至17：30时（北京时间，法定节假日除外 ）</w:t>
      </w:r>
    </w:p>
    <w:p w14:paraId="4980CD26">
      <w:pPr>
        <w:spacing w:line="480" w:lineRule="auto"/>
        <w:ind w:firstLine="369" w:firstLineChars="176"/>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地点：海南省海口市美兰区海府路街道五指山路和谐家园2单元701房</w:t>
      </w:r>
      <w:r>
        <w:rPr>
          <w:rFonts w:hint="eastAsia" w:ascii="宋体" w:hAnsi="宋体" w:cs="宋体"/>
          <w:color w:val="auto"/>
          <w:sz w:val="21"/>
          <w:szCs w:val="21"/>
          <w:highlight w:val="none"/>
          <w:lang w:eastAsia="zh-CN"/>
        </w:rPr>
        <w:t>；</w:t>
      </w:r>
    </w:p>
    <w:p w14:paraId="224A534A">
      <w:pPr>
        <w:spacing w:line="480" w:lineRule="auto"/>
        <w:ind w:firstLine="369" w:firstLineChars="176"/>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方式：潜在</w:t>
      </w:r>
      <w:r>
        <w:rPr>
          <w:rFonts w:hint="eastAsia" w:ascii="宋体" w:hAnsi="宋体" w:cs="宋体"/>
          <w:color w:val="auto"/>
          <w:sz w:val="21"/>
          <w:szCs w:val="21"/>
          <w:highlight w:val="none"/>
          <w:lang w:eastAsia="zh-CN"/>
        </w:rPr>
        <w:t>供应商</w:t>
      </w:r>
      <w:r>
        <w:rPr>
          <w:rFonts w:hint="eastAsia" w:ascii="宋体" w:hAnsi="宋体" w:eastAsia="宋体" w:cs="宋体"/>
          <w:color w:val="auto"/>
          <w:sz w:val="21"/>
          <w:szCs w:val="21"/>
          <w:highlight w:val="none"/>
        </w:rPr>
        <w:t>应在获取采购文件时间内到招标代理机构处登记报名及缴费，登记报名时经办人须携带</w:t>
      </w:r>
      <w:r>
        <w:rPr>
          <w:rFonts w:hint="eastAsia" w:ascii="Times New Roman" w:hAnsi="宋体" w:eastAsia="宋体" w:cs="Times New Roman"/>
          <w:color w:val="auto"/>
          <w:sz w:val="21"/>
          <w:szCs w:val="21"/>
          <w:highlight w:val="none"/>
          <w:lang w:val="en-US" w:eastAsia="zh-CN"/>
        </w:rPr>
        <w:t>营业执照</w:t>
      </w:r>
      <w:r>
        <w:rPr>
          <w:rFonts w:hint="eastAsia" w:hAnsi="宋体" w:cs="Times New Roman"/>
          <w:color w:val="auto"/>
          <w:sz w:val="21"/>
          <w:szCs w:val="21"/>
          <w:highlight w:val="none"/>
          <w:lang w:val="en-US" w:eastAsia="zh-CN"/>
        </w:rPr>
        <w:t>、</w:t>
      </w:r>
      <w:r>
        <w:rPr>
          <w:rFonts w:hint="eastAsia" w:ascii="宋体" w:hAnsi="宋体" w:eastAsia="宋体" w:cs="宋体"/>
          <w:color w:val="auto"/>
          <w:sz w:val="21"/>
          <w:szCs w:val="21"/>
          <w:highlight w:val="none"/>
        </w:rPr>
        <w:t>本人身份证及法定代表人身份证复印件、介绍信/授权委托书加盖公章到场登记，复印件加盖公章留底</w:t>
      </w:r>
      <w:r>
        <w:rPr>
          <w:rFonts w:hint="eastAsia" w:ascii="宋体" w:hAnsi="宋体" w:cs="宋体"/>
          <w:color w:val="auto"/>
          <w:sz w:val="21"/>
          <w:szCs w:val="21"/>
          <w:highlight w:val="none"/>
          <w:lang w:eastAsia="zh-CN"/>
        </w:rPr>
        <w:t>；</w:t>
      </w:r>
    </w:p>
    <w:p w14:paraId="556A042F">
      <w:pPr>
        <w:spacing w:line="480" w:lineRule="auto"/>
        <w:ind w:firstLine="369" w:firstLineChars="176"/>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售价：</w:t>
      </w:r>
      <w:r>
        <w:rPr>
          <w:rFonts w:hint="eastAsia" w:ascii="宋体" w:hAnsi="宋体" w:eastAsia="宋体" w:cs="宋体"/>
          <w:color w:val="auto"/>
          <w:sz w:val="21"/>
          <w:szCs w:val="21"/>
          <w:highlight w:val="none"/>
          <w:lang w:val="en-US" w:eastAsia="zh-CN"/>
        </w:rPr>
        <w:t>文件费300</w:t>
      </w:r>
      <w:r>
        <w:rPr>
          <w:rFonts w:hint="eastAsia" w:ascii="宋体" w:hAnsi="宋体" w:eastAsia="宋体" w:cs="宋体"/>
          <w:color w:val="auto"/>
          <w:sz w:val="21"/>
          <w:szCs w:val="21"/>
          <w:highlight w:val="none"/>
        </w:rPr>
        <w:t>元/份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售后不退</w:t>
      </w:r>
      <w:r>
        <w:rPr>
          <w:rFonts w:hint="eastAsia" w:ascii="宋体" w:hAnsi="宋体" w:eastAsia="宋体" w:cs="宋体"/>
          <w:color w:val="auto"/>
          <w:sz w:val="21"/>
          <w:szCs w:val="21"/>
          <w:highlight w:val="none"/>
          <w:lang w:eastAsia="zh-CN"/>
        </w:rPr>
        <w:t>。</w:t>
      </w:r>
    </w:p>
    <w:p w14:paraId="08D94EEE">
      <w:pPr>
        <w:spacing w:line="480" w:lineRule="auto"/>
        <w:outlineLvl w:val="1"/>
        <w:rPr>
          <w:rFonts w:hint="eastAsia"/>
          <w:b/>
          <w:bCs/>
          <w:color w:val="auto"/>
          <w:highlight w:val="none"/>
        </w:rPr>
      </w:pPr>
      <w:bookmarkStart w:id="32" w:name="_Toc35393632"/>
      <w:bookmarkStart w:id="33" w:name="_Toc28359092"/>
      <w:bookmarkStart w:id="34" w:name="_Toc35393801"/>
      <w:bookmarkStart w:id="35" w:name="_Toc913"/>
      <w:bookmarkStart w:id="36" w:name="_Toc28359015"/>
      <w:r>
        <w:rPr>
          <w:rFonts w:hint="eastAsia"/>
          <w:b/>
          <w:bCs/>
          <w:color w:val="auto"/>
          <w:highlight w:val="none"/>
        </w:rPr>
        <w:t>四、响应文件提交</w:t>
      </w:r>
      <w:bookmarkEnd w:id="32"/>
      <w:bookmarkEnd w:id="33"/>
      <w:bookmarkEnd w:id="34"/>
      <w:bookmarkEnd w:id="35"/>
      <w:bookmarkEnd w:id="36"/>
    </w:p>
    <w:p w14:paraId="7FE6ED3A">
      <w:pPr>
        <w:spacing w:line="480" w:lineRule="auto"/>
        <w:ind w:firstLine="420" w:firstLineChars="200"/>
        <w:rPr>
          <w:rFonts w:hint="eastAsia" w:ascii="宋体" w:hAnsi="宋体" w:eastAsia="宋体" w:cs="宋体"/>
          <w:bCs/>
          <w:color w:val="auto"/>
          <w:sz w:val="21"/>
          <w:szCs w:val="21"/>
          <w:highlight w:val="none"/>
          <w:u w:val="single"/>
        </w:rPr>
      </w:pPr>
      <w:r>
        <w:rPr>
          <w:rFonts w:hint="eastAsia" w:ascii="宋体" w:hAnsi="宋体" w:eastAsia="宋体" w:cs="宋体"/>
          <w:color w:val="auto"/>
          <w:sz w:val="21"/>
          <w:szCs w:val="21"/>
          <w:highlight w:val="none"/>
        </w:rPr>
        <w:t>截止时间：</w:t>
      </w:r>
      <w:r>
        <w:rPr>
          <w:rFonts w:hint="eastAsia" w:ascii="宋体" w:hAnsi="宋体" w:eastAsia="宋体" w:cs="宋体"/>
          <w:color w:val="auto"/>
          <w:sz w:val="21"/>
          <w:szCs w:val="21"/>
          <w:highlight w:val="none"/>
          <w:u w:val="single"/>
          <w:lang w:val="en-US" w:eastAsia="zh-CN"/>
        </w:rPr>
        <w:t xml:space="preserve"> 202</w:t>
      </w:r>
      <w:r>
        <w:rPr>
          <w:rFonts w:hint="eastAsia" w:ascii="宋体" w:hAnsi="宋体" w:cs="宋体"/>
          <w:color w:val="auto"/>
          <w:sz w:val="21"/>
          <w:szCs w:val="21"/>
          <w:highlight w:val="none"/>
          <w:u w:val="single"/>
          <w:lang w:val="en-US" w:eastAsia="zh-CN"/>
        </w:rPr>
        <w:t>5</w:t>
      </w:r>
      <w:r>
        <w:rPr>
          <w:rFonts w:hint="eastAsia" w:ascii="宋体" w:hAnsi="宋体" w:eastAsia="宋体" w:cs="宋体"/>
          <w:bCs/>
          <w:color w:val="auto"/>
          <w:sz w:val="21"/>
          <w:szCs w:val="21"/>
          <w:highlight w:val="none"/>
          <w:u w:val="single"/>
        </w:rPr>
        <w:t>年</w:t>
      </w:r>
      <w:r>
        <w:rPr>
          <w:rFonts w:hint="eastAsia" w:ascii="宋体" w:hAnsi="宋体" w:cs="宋体"/>
          <w:bCs/>
          <w:color w:val="auto"/>
          <w:sz w:val="21"/>
          <w:szCs w:val="21"/>
          <w:highlight w:val="none"/>
          <w:u w:val="single"/>
          <w:lang w:val="en-US" w:eastAsia="zh-CN"/>
        </w:rPr>
        <w:t xml:space="preserve">10 </w:t>
      </w:r>
      <w:r>
        <w:rPr>
          <w:rFonts w:hint="eastAsia" w:ascii="宋体" w:hAnsi="宋体" w:eastAsia="宋体" w:cs="宋体"/>
          <w:bCs/>
          <w:color w:val="auto"/>
          <w:sz w:val="21"/>
          <w:szCs w:val="21"/>
          <w:highlight w:val="none"/>
          <w:u w:val="single"/>
        </w:rPr>
        <w:t>月</w:t>
      </w:r>
      <w:r>
        <w:rPr>
          <w:rFonts w:hint="eastAsia" w:ascii="宋体" w:hAnsi="宋体" w:cs="宋体"/>
          <w:bCs/>
          <w:color w:val="auto"/>
          <w:sz w:val="21"/>
          <w:szCs w:val="21"/>
          <w:highlight w:val="none"/>
          <w:u w:val="single"/>
          <w:lang w:val="en-US" w:eastAsia="zh-CN"/>
        </w:rPr>
        <w:t xml:space="preserve"> 22 </w:t>
      </w:r>
      <w:r>
        <w:rPr>
          <w:rFonts w:hint="eastAsia" w:ascii="宋体" w:hAnsi="宋体" w:eastAsia="宋体" w:cs="宋体"/>
          <w:bCs/>
          <w:color w:val="auto"/>
          <w:sz w:val="21"/>
          <w:szCs w:val="21"/>
          <w:highlight w:val="none"/>
          <w:u w:val="single"/>
        </w:rPr>
        <w:t>日</w:t>
      </w:r>
      <w:r>
        <w:rPr>
          <w:rFonts w:hint="eastAsia" w:ascii="宋体" w:hAnsi="宋体" w:cs="宋体"/>
          <w:bCs/>
          <w:color w:val="auto"/>
          <w:sz w:val="21"/>
          <w:szCs w:val="21"/>
          <w:highlight w:val="none"/>
          <w:u w:val="single"/>
          <w:lang w:val="en-US" w:eastAsia="zh-CN"/>
        </w:rPr>
        <w:t>09</w:t>
      </w:r>
      <w:r>
        <w:rPr>
          <w:rFonts w:hint="eastAsia" w:ascii="宋体" w:hAnsi="宋体" w:eastAsia="宋体" w:cs="宋体"/>
          <w:bCs/>
          <w:color w:val="auto"/>
          <w:sz w:val="21"/>
          <w:szCs w:val="21"/>
          <w:highlight w:val="none"/>
          <w:u w:val="single"/>
        </w:rPr>
        <w:t>点</w:t>
      </w:r>
      <w:r>
        <w:rPr>
          <w:rFonts w:hint="eastAsia" w:ascii="宋体" w:hAnsi="宋体" w:cs="宋体"/>
          <w:bCs/>
          <w:color w:val="auto"/>
          <w:sz w:val="21"/>
          <w:szCs w:val="21"/>
          <w:highlight w:val="none"/>
          <w:u w:val="single"/>
          <w:lang w:val="en-US" w:eastAsia="zh-CN"/>
        </w:rPr>
        <w:t>30</w:t>
      </w:r>
      <w:r>
        <w:rPr>
          <w:rFonts w:hint="eastAsia" w:ascii="宋体" w:hAnsi="宋体" w:eastAsia="宋体" w:cs="宋体"/>
          <w:bCs/>
          <w:color w:val="auto"/>
          <w:sz w:val="21"/>
          <w:szCs w:val="21"/>
          <w:highlight w:val="none"/>
          <w:u w:val="single"/>
        </w:rPr>
        <w:t>分</w:t>
      </w:r>
      <w:r>
        <w:rPr>
          <w:rFonts w:hint="eastAsia" w:ascii="宋体" w:hAnsi="宋体" w:eastAsia="宋体" w:cs="宋体"/>
          <w:bCs/>
          <w:color w:val="auto"/>
          <w:sz w:val="21"/>
          <w:szCs w:val="21"/>
          <w:highlight w:val="none"/>
        </w:rPr>
        <w:t>（北京时间）</w:t>
      </w:r>
      <w:r>
        <w:rPr>
          <w:rFonts w:hint="eastAsia" w:ascii="宋体" w:hAnsi="宋体" w:eastAsia="宋体" w:cs="宋体"/>
          <w:color w:val="auto"/>
          <w:sz w:val="21"/>
          <w:szCs w:val="21"/>
          <w:highlight w:val="none"/>
        </w:rPr>
        <w:t>（从磋商文件开始发出之日起至供应商提交首次响应文件截止之日止不得少于10日）</w:t>
      </w:r>
    </w:p>
    <w:p w14:paraId="5CA047ED">
      <w:pPr>
        <w:spacing w:line="480" w:lineRule="auto"/>
        <w:ind w:firstLine="420" w:firstLineChars="200"/>
        <w:rPr>
          <w:rFonts w:hint="eastAsia" w:ascii="宋体" w:hAnsi="宋体" w:eastAsia="宋体" w:cs="宋体"/>
          <w:bCs/>
          <w:color w:val="auto"/>
          <w:sz w:val="21"/>
          <w:szCs w:val="21"/>
          <w:highlight w:val="none"/>
          <w:u w:val="single"/>
        </w:rPr>
      </w:pPr>
      <w:r>
        <w:rPr>
          <w:rFonts w:hint="eastAsia" w:ascii="宋体" w:hAnsi="宋体" w:eastAsia="宋体" w:cs="宋体"/>
          <w:color w:val="auto"/>
          <w:sz w:val="21"/>
          <w:szCs w:val="21"/>
          <w:highlight w:val="none"/>
        </w:rPr>
        <w:t>地点：</w:t>
      </w:r>
      <w:r>
        <w:rPr>
          <w:rFonts w:hint="eastAsia" w:ascii="宋体" w:hAnsi="宋体" w:eastAsia="宋体" w:cs="宋体"/>
          <w:color w:val="auto"/>
          <w:sz w:val="21"/>
          <w:szCs w:val="21"/>
          <w:highlight w:val="none"/>
          <w:u w:val="single"/>
        </w:rPr>
        <w:t>京航大酒店</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u w:val="single"/>
        </w:rPr>
        <w:t>楼海南招</w:t>
      </w:r>
      <w:r>
        <w:rPr>
          <w:rFonts w:hint="eastAsia" w:ascii="宋体" w:hAnsi="宋体" w:cs="宋体"/>
          <w:color w:val="auto"/>
          <w:sz w:val="21"/>
          <w:szCs w:val="21"/>
          <w:highlight w:val="none"/>
          <w:u w:val="single"/>
          <w:lang w:val="en-US" w:eastAsia="zh-CN"/>
        </w:rPr>
        <w:t>采</w:t>
      </w:r>
      <w:r>
        <w:rPr>
          <w:rFonts w:hint="eastAsia" w:ascii="宋体" w:hAnsi="宋体" w:eastAsia="宋体" w:cs="宋体"/>
          <w:color w:val="auto"/>
          <w:sz w:val="21"/>
          <w:szCs w:val="21"/>
          <w:highlight w:val="none"/>
          <w:u w:val="single"/>
        </w:rPr>
        <w:t>招标采购交易平台</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u w:val="single"/>
        </w:rPr>
        <w:t>号开标室</w:t>
      </w:r>
      <w:r>
        <w:rPr>
          <w:rFonts w:hint="eastAsia" w:ascii="宋体" w:hAnsi="宋体" w:eastAsia="宋体" w:cs="宋体"/>
          <w:color w:val="auto"/>
          <w:sz w:val="21"/>
          <w:szCs w:val="21"/>
          <w:highlight w:val="none"/>
        </w:rPr>
        <w:t>（如有变动，另行通知）。</w:t>
      </w:r>
    </w:p>
    <w:p w14:paraId="5355642D">
      <w:pPr>
        <w:spacing w:line="480" w:lineRule="auto"/>
        <w:outlineLvl w:val="1"/>
        <w:rPr>
          <w:rFonts w:hint="eastAsia"/>
          <w:b/>
          <w:bCs/>
          <w:color w:val="auto"/>
          <w:highlight w:val="none"/>
        </w:rPr>
      </w:pPr>
      <w:bookmarkStart w:id="37" w:name="_Toc28359016"/>
      <w:bookmarkStart w:id="38" w:name="_Toc13574"/>
      <w:bookmarkStart w:id="39" w:name="_Toc35393633"/>
      <w:bookmarkStart w:id="40" w:name="_Toc28359093"/>
      <w:bookmarkStart w:id="41" w:name="_Toc35393802"/>
    </w:p>
    <w:p w14:paraId="4FB6F8AD">
      <w:pPr>
        <w:spacing w:line="480" w:lineRule="auto"/>
        <w:outlineLvl w:val="1"/>
        <w:rPr>
          <w:rFonts w:hint="eastAsia"/>
          <w:b/>
          <w:bCs/>
          <w:color w:val="auto"/>
          <w:highlight w:val="none"/>
        </w:rPr>
      </w:pPr>
      <w:r>
        <w:rPr>
          <w:rFonts w:hint="eastAsia"/>
          <w:b/>
          <w:bCs/>
          <w:color w:val="auto"/>
          <w:highlight w:val="none"/>
        </w:rPr>
        <w:t>五、开启</w:t>
      </w:r>
      <w:bookmarkEnd w:id="37"/>
      <w:bookmarkEnd w:id="38"/>
      <w:bookmarkEnd w:id="39"/>
      <w:bookmarkEnd w:id="40"/>
      <w:bookmarkEnd w:id="41"/>
    </w:p>
    <w:p w14:paraId="77EAE0F2">
      <w:pPr>
        <w:spacing w:line="480" w:lineRule="auto"/>
        <w:ind w:firstLine="420" w:firstLineChars="200"/>
        <w:rPr>
          <w:rFonts w:hint="eastAsia" w:ascii="宋体" w:hAnsi="宋体" w:eastAsia="宋体" w:cs="宋体"/>
          <w:bCs/>
          <w:color w:val="auto"/>
          <w:sz w:val="21"/>
          <w:szCs w:val="21"/>
          <w:highlight w:val="none"/>
          <w:u w:val="single"/>
        </w:rPr>
      </w:pPr>
      <w:r>
        <w:rPr>
          <w:rFonts w:hint="eastAsia" w:ascii="宋体" w:hAnsi="宋体" w:eastAsia="宋体" w:cs="宋体"/>
          <w:color w:val="auto"/>
          <w:sz w:val="21"/>
          <w:szCs w:val="21"/>
          <w:highlight w:val="none"/>
        </w:rPr>
        <w:t>时间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202</w:t>
      </w:r>
      <w:r>
        <w:rPr>
          <w:rFonts w:hint="eastAsia" w:ascii="宋体" w:hAnsi="宋体" w:cs="宋体"/>
          <w:color w:val="auto"/>
          <w:sz w:val="21"/>
          <w:szCs w:val="21"/>
          <w:highlight w:val="none"/>
          <w:u w:val="single"/>
          <w:lang w:val="en-US" w:eastAsia="zh-CN"/>
        </w:rPr>
        <w:t>5</w:t>
      </w:r>
      <w:r>
        <w:rPr>
          <w:rFonts w:hint="eastAsia" w:ascii="宋体" w:hAnsi="宋体" w:eastAsia="宋体" w:cs="宋体"/>
          <w:bCs/>
          <w:color w:val="auto"/>
          <w:sz w:val="21"/>
          <w:szCs w:val="21"/>
          <w:highlight w:val="none"/>
          <w:u w:val="single"/>
        </w:rPr>
        <w:t>年</w:t>
      </w:r>
      <w:r>
        <w:rPr>
          <w:rFonts w:hint="eastAsia" w:ascii="宋体" w:hAnsi="宋体" w:cs="宋体"/>
          <w:bCs/>
          <w:color w:val="auto"/>
          <w:sz w:val="21"/>
          <w:szCs w:val="21"/>
          <w:highlight w:val="none"/>
          <w:u w:val="single"/>
          <w:lang w:val="en-US" w:eastAsia="zh-CN"/>
        </w:rPr>
        <w:t>10</w:t>
      </w:r>
      <w:r>
        <w:rPr>
          <w:rFonts w:hint="eastAsia" w:ascii="宋体" w:hAnsi="宋体" w:eastAsia="宋体" w:cs="宋体"/>
          <w:bCs/>
          <w:color w:val="auto"/>
          <w:sz w:val="21"/>
          <w:szCs w:val="21"/>
          <w:highlight w:val="none"/>
          <w:u w:val="single"/>
        </w:rPr>
        <w:t>月</w:t>
      </w:r>
      <w:r>
        <w:rPr>
          <w:rFonts w:hint="eastAsia" w:ascii="宋体" w:hAnsi="宋体" w:cs="宋体"/>
          <w:bCs/>
          <w:color w:val="auto"/>
          <w:sz w:val="21"/>
          <w:szCs w:val="21"/>
          <w:highlight w:val="none"/>
          <w:u w:val="single"/>
          <w:lang w:val="en-US" w:eastAsia="zh-CN"/>
        </w:rPr>
        <w:t>22</w:t>
      </w:r>
      <w:r>
        <w:rPr>
          <w:rFonts w:hint="eastAsia" w:ascii="宋体" w:hAnsi="宋体" w:eastAsia="宋体" w:cs="宋体"/>
          <w:bCs/>
          <w:color w:val="auto"/>
          <w:sz w:val="21"/>
          <w:szCs w:val="21"/>
          <w:highlight w:val="none"/>
          <w:u w:val="single"/>
        </w:rPr>
        <w:t>日</w:t>
      </w:r>
      <w:r>
        <w:rPr>
          <w:rFonts w:hint="eastAsia" w:ascii="宋体" w:hAnsi="宋体" w:cs="宋体"/>
          <w:bCs/>
          <w:color w:val="auto"/>
          <w:sz w:val="21"/>
          <w:szCs w:val="21"/>
          <w:highlight w:val="none"/>
          <w:u w:val="single"/>
          <w:lang w:val="en-US" w:eastAsia="zh-CN"/>
        </w:rPr>
        <w:t>09</w:t>
      </w:r>
      <w:r>
        <w:rPr>
          <w:rFonts w:hint="eastAsia" w:ascii="宋体" w:hAnsi="宋体" w:eastAsia="宋体" w:cs="宋体"/>
          <w:bCs/>
          <w:color w:val="auto"/>
          <w:sz w:val="21"/>
          <w:szCs w:val="21"/>
          <w:highlight w:val="none"/>
          <w:u w:val="single"/>
        </w:rPr>
        <w:t>点</w:t>
      </w:r>
      <w:r>
        <w:rPr>
          <w:rFonts w:hint="eastAsia" w:ascii="宋体" w:hAnsi="宋体" w:cs="宋体"/>
          <w:bCs/>
          <w:color w:val="auto"/>
          <w:sz w:val="21"/>
          <w:szCs w:val="21"/>
          <w:highlight w:val="none"/>
          <w:u w:val="single"/>
          <w:lang w:val="en-US" w:eastAsia="zh-CN"/>
        </w:rPr>
        <w:t>30</w:t>
      </w:r>
      <w:r>
        <w:rPr>
          <w:rFonts w:hint="eastAsia" w:ascii="宋体" w:hAnsi="宋体" w:eastAsia="宋体" w:cs="宋体"/>
          <w:bCs/>
          <w:color w:val="auto"/>
          <w:sz w:val="21"/>
          <w:szCs w:val="21"/>
          <w:highlight w:val="none"/>
          <w:u w:val="single"/>
        </w:rPr>
        <w:t>分</w:t>
      </w:r>
      <w:r>
        <w:rPr>
          <w:rFonts w:hint="eastAsia" w:ascii="宋体" w:hAnsi="宋体" w:eastAsia="宋体" w:cs="宋体"/>
          <w:bCs/>
          <w:color w:val="auto"/>
          <w:sz w:val="21"/>
          <w:szCs w:val="21"/>
          <w:highlight w:val="none"/>
        </w:rPr>
        <w:t>（北京时间）</w:t>
      </w:r>
      <w:r>
        <w:rPr>
          <w:rFonts w:hint="eastAsia" w:ascii="宋体" w:hAnsi="宋体" w:eastAsia="宋体" w:cs="宋体"/>
          <w:color w:val="auto"/>
          <w:sz w:val="21"/>
          <w:szCs w:val="21"/>
          <w:highlight w:val="none"/>
        </w:rPr>
        <w:t>地点：</w:t>
      </w:r>
      <w:r>
        <w:rPr>
          <w:rFonts w:hint="eastAsia" w:ascii="宋体" w:hAnsi="宋体" w:eastAsia="宋体" w:cs="宋体"/>
          <w:color w:val="auto"/>
          <w:sz w:val="21"/>
          <w:szCs w:val="21"/>
          <w:highlight w:val="none"/>
          <w:u w:val="single"/>
        </w:rPr>
        <w:t>京航大酒店</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u w:val="single"/>
        </w:rPr>
        <w:t>楼海南招</w:t>
      </w:r>
      <w:r>
        <w:rPr>
          <w:rFonts w:hint="eastAsia" w:ascii="宋体" w:hAnsi="宋体" w:cs="宋体"/>
          <w:color w:val="auto"/>
          <w:sz w:val="21"/>
          <w:szCs w:val="21"/>
          <w:highlight w:val="none"/>
          <w:u w:val="single"/>
          <w:lang w:val="en-US" w:eastAsia="zh-CN"/>
        </w:rPr>
        <w:t>采</w:t>
      </w:r>
      <w:r>
        <w:rPr>
          <w:rFonts w:hint="eastAsia" w:ascii="宋体" w:hAnsi="宋体" w:eastAsia="宋体" w:cs="宋体"/>
          <w:color w:val="auto"/>
          <w:sz w:val="21"/>
          <w:szCs w:val="21"/>
          <w:highlight w:val="none"/>
          <w:u w:val="single"/>
        </w:rPr>
        <w:t>招标采购交易平台</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u w:val="single"/>
        </w:rPr>
        <w:t>号开标室</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t>如有变动，另行通知）。</w:t>
      </w:r>
    </w:p>
    <w:p w14:paraId="5B9D94BB">
      <w:pPr>
        <w:spacing w:line="480" w:lineRule="auto"/>
        <w:outlineLvl w:val="1"/>
        <w:rPr>
          <w:rFonts w:hint="eastAsia" w:ascii="宋体" w:hAnsi="宋体" w:eastAsia="宋体" w:cs="宋体"/>
          <w:color w:val="auto"/>
          <w:sz w:val="21"/>
          <w:szCs w:val="21"/>
          <w:highlight w:val="none"/>
        </w:rPr>
      </w:pPr>
      <w:bookmarkStart w:id="42" w:name="_Toc28359094"/>
      <w:bookmarkStart w:id="43" w:name="_Toc35393634"/>
      <w:bookmarkStart w:id="44" w:name="_Toc28359017"/>
      <w:bookmarkStart w:id="45" w:name="_Toc35393803"/>
      <w:bookmarkStart w:id="46" w:name="_Toc10343"/>
      <w:r>
        <w:rPr>
          <w:rFonts w:hint="eastAsia"/>
          <w:b/>
          <w:bCs/>
          <w:color w:val="auto"/>
          <w:highlight w:val="none"/>
        </w:rPr>
        <w:t>六、公告</w:t>
      </w:r>
      <w:bookmarkEnd w:id="42"/>
      <w:bookmarkEnd w:id="43"/>
      <w:bookmarkEnd w:id="44"/>
      <w:bookmarkEnd w:id="45"/>
      <w:r>
        <w:rPr>
          <w:rFonts w:hint="eastAsia"/>
          <w:b/>
          <w:bCs/>
          <w:color w:val="auto"/>
          <w:highlight w:val="none"/>
          <w:lang w:eastAsia="zh-CN"/>
        </w:rPr>
        <w:t>期限</w:t>
      </w:r>
      <w:bookmarkEnd w:id="46"/>
    </w:p>
    <w:p w14:paraId="083ED746">
      <w:pPr>
        <w:spacing w:line="48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本公告发布之日起不少于</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个工作日</w:t>
      </w:r>
      <w:r>
        <w:rPr>
          <w:rFonts w:hint="eastAsia" w:ascii="宋体" w:hAnsi="宋体" w:cs="宋体"/>
          <w:color w:val="auto"/>
          <w:sz w:val="21"/>
          <w:szCs w:val="21"/>
          <w:highlight w:val="none"/>
          <w:lang w:eastAsia="zh-CN"/>
        </w:rPr>
        <w:t>。</w:t>
      </w:r>
    </w:p>
    <w:p w14:paraId="6CE31E36">
      <w:pPr>
        <w:spacing w:line="480" w:lineRule="auto"/>
        <w:outlineLvl w:val="1"/>
        <w:rPr>
          <w:rFonts w:hint="eastAsia"/>
          <w:b/>
          <w:bCs/>
          <w:color w:val="auto"/>
          <w:highlight w:val="none"/>
          <w:lang w:eastAsia="zh-CN"/>
        </w:rPr>
      </w:pPr>
      <w:bookmarkStart w:id="47" w:name="_Toc35393635"/>
      <w:bookmarkStart w:id="48" w:name="_Toc35393804"/>
      <w:bookmarkStart w:id="49" w:name="_Toc694"/>
      <w:r>
        <w:rPr>
          <w:rFonts w:hint="eastAsia"/>
          <w:b/>
          <w:bCs/>
          <w:color w:val="auto"/>
          <w:highlight w:val="none"/>
        </w:rPr>
        <w:t>七、</w:t>
      </w:r>
      <w:bookmarkEnd w:id="47"/>
      <w:bookmarkEnd w:id="48"/>
      <w:r>
        <w:rPr>
          <w:rFonts w:hint="eastAsia"/>
          <w:b/>
          <w:bCs/>
          <w:color w:val="auto"/>
          <w:highlight w:val="none"/>
          <w:lang w:eastAsia="zh-CN"/>
        </w:rPr>
        <w:t>其它补充事宜</w:t>
      </w:r>
      <w:bookmarkEnd w:id="49"/>
    </w:p>
    <w:p w14:paraId="1D320918">
      <w:pPr>
        <w:spacing w:line="480" w:lineRule="auto"/>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 w:val="21"/>
          <w:szCs w:val="21"/>
          <w:highlight w:val="none"/>
          <w:lang w:val="en-US" w:eastAsia="zh-CN"/>
        </w:rPr>
        <w:t>本项目采购信息指定发布媒体为：海南省政府采购行业协会</w:t>
      </w:r>
      <w:r>
        <w:rPr>
          <w:rFonts w:hint="eastAsia" w:ascii="宋体" w:hAnsi="宋体" w:cs="宋体"/>
          <w:color w:val="auto"/>
          <w:sz w:val="21"/>
          <w:szCs w:val="21"/>
          <w:highlight w:val="none"/>
          <w:lang w:val="en-US" w:eastAsia="zh-CN"/>
        </w:rPr>
        <w:t>。</w:t>
      </w:r>
    </w:p>
    <w:p w14:paraId="7FBE5FB0">
      <w:pPr>
        <w:spacing w:line="480" w:lineRule="auto"/>
        <w:outlineLvl w:val="1"/>
        <w:rPr>
          <w:rFonts w:hint="eastAsia"/>
          <w:b/>
          <w:bCs/>
          <w:color w:val="auto"/>
          <w:highlight w:val="none"/>
        </w:rPr>
      </w:pPr>
      <w:bookmarkStart w:id="50" w:name="_Toc28359018"/>
      <w:bookmarkStart w:id="51" w:name="_Toc13154"/>
      <w:bookmarkStart w:id="52" w:name="_Toc35393636"/>
      <w:bookmarkStart w:id="53" w:name="_Toc28359095"/>
      <w:bookmarkStart w:id="54" w:name="_Toc35393805"/>
      <w:r>
        <w:rPr>
          <w:rFonts w:hint="eastAsia"/>
          <w:b/>
          <w:bCs/>
          <w:color w:val="auto"/>
          <w:highlight w:val="none"/>
        </w:rPr>
        <w:t>八、凡对本次采购提出询问，请按以下方式联系</w:t>
      </w:r>
      <w:bookmarkEnd w:id="50"/>
      <w:bookmarkEnd w:id="51"/>
      <w:bookmarkEnd w:id="52"/>
      <w:bookmarkEnd w:id="53"/>
      <w:bookmarkEnd w:id="54"/>
    </w:p>
    <w:p w14:paraId="7FF5ADC6">
      <w:pPr>
        <w:spacing w:line="480" w:lineRule="auto"/>
        <w:ind w:firstLine="420" w:firstLineChars="200"/>
        <w:outlineLvl w:val="2"/>
        <w:rPr>
          <w:rFonts w:hint="eastAsia" w:ascii="宋体" w:hAnsi="宋体" w:eastAsia="宋体" w:cs="宋体"/>
          <w:color w:val="auto"/>
          <w:sz w:val="21"/>
          <w:szCs w:val="21"/>
          <w:highlight w:val="none"/>
        </w:rPr>
      </w:pPr>
      <w:bookmarkStart w:id="55" w:name="_Toc28359096"/>
      <w:bookmarkStart w:id="56" w:name="_Toc35393806"/>
      <w:bookmarkStart w:id="57" w:name="_Toc35393637"/>
      <w:bookmarkStart w:id="58" w:name="_Toc28359019"/>
      <w:r>
        <w:rPr>
          <w:rFonts w:hint="eastAsia" w:ascii="宋体" w:hAnsi="宋体" w:eastAsia="宋体" w:cs="宋体"/>
          <w:color w:val="auto"/>
          <w:sz w:val="21"/>
          <w:szCs w:val="21"/>
          <w:highlight w:val="none"/>
        </w:rPr>
        <w:t>1.采购人信息</w:t>
      </w:r>
      <w:bookmarkEnd w:id="55"/>
      <w:bookmarkEnd w:id="56"/>
      <w:bookmarkEnd w:id="57"/>
      <w:bookmarkEnd w:id="58"/>
    </w:p>
    <w:p w14:paraId="54B87496">
      <w:pPr>
        <w:spacing w:line="48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名    称：</w:t>
      </w:r>
      <w:r>
        <w:rPr>
          <w:rFonts w:hint="eastAsia" w:ascii="宋体" w:hAnsi="宋体" w:eastAsia="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lang w:val="en-US" w:eastAsia="zh-CN"/>
        </w:rPr>
        <w:t xml:space="preserve">海南省公安厅反走私和海岸管理总队第五支队          </w:t>
      </w:r>
    </w:p>
    <w:p w14:paraId="41480F10">
      <w:pPr>
        <w:spacing w:line="480" w:lineRule="auto"/>
        <w:ind w:firstLine="420" w:firstLineChars="200"/>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rPr>
        <w:t>地    址：</w:t>
      </w:r>
      <w:r>
        <w:rPr>
          <w:rFonts w:hint="eastAsia" w:ascii="宋体" w:hAnsi="宋体" w:eastAsia="宋体" w:cs="宋体"/>
          <w:color w:val="auto"/>
          <w:sz w:val="21"/>
          <w:szCs w:val="21"/>
          <w:highlight w:val="none"/>
          <w:u w:val="single"/>
        </w:rPr>
        <w:t>　海南省乐东县九所镇新区海岸警察总队五支队</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lang w:val="en-US" w:eastAsia="zh-CN"/>
        </w:rPr>
        <w:t xml:space="preserve">   </w:t>
      </w:r>
    </w:p>
    <w:p w14:paraId="72154101">
      <w:pPr>
        <w:spacing w:line="48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联系方式：</w:t>
      </w:r>
      <w:r>
        <w:rPr>
          <w:rFonts w:hint="eastAsia" w:ascii="宋体" w:hAnsi="宋体" w:eastAsia="宋体" w:cs="宋体"/>
          <w:color w:val="auto"/>
          <w:sz w:val="21"/>
          <w:szCs w:val="21"/>
          <w:highlight w:val="none"/>
          <w:u w:val="single"/>
          <w:lang w:val="en-US" w:eastAsia="zh-CN"/>
        </w:rPr>
        <w:t xml:space="preserve"> 0898-38926700</w:t>
      </w:r>
      <w:r>
        <w:rPr>
          <w:rFonts w:hint="eastAsia" w:ascii="宋体" w:hAnsi="宋体" w:eastAsia="宋体" w:cs="宋体"/>
          <w:color w:val="auto"/>
          <w:sz w:val="21"/>
          <w:szCs w:val="21"/>
          <w:highlight w:val="none"/>
        </w:rPr>
        <w:t>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p>
    <w:p w14:paraId="5B429074">
      <w:pPr>
        <w:spacing w:line="480" w:lineRule="auto"/>
        <w:ind w:firstLine="420" w:firstLineChars="200"/>
        <w:outlineLvl w:val="2"/>
        <w:rPr>
          <w:rFonts w:hint="eastAsia" w:ascii="宋体" w:hAnsi="宋体" w:eastAsia="宋体" w:cs="宋体"/>
          <w:color w:val="auto"/>
          <w:sz w:val="21"/>
          <w:szCs w:val="21"/>
          <w:highlight w:val="none"/>
        </w:rPr>
      </w:pPr>
      <w:bookmarkStart w:id="59" w:name="_Toc28359097"/>
      <w:bookmarkStart w:id="60" w:name="_Toc35393638"/>
      <w:bookmarkStart w:id="61" w:name="_Toc35393807"/>
      <w:bookmarkStart w:id="62" w:name="_Toc28359020"/>
      <w:r>
        <w:rPr>
          <w:rFonts w:hint="eastAsia" w:ascii="宋体" w:hAnsi="宋体" w:eastAsia="宋体" w:cs="宋体"/>
          <w:color w:val="auto"/>
          <w:sz w:val="21"/>
          <w:szCs w:val="21"/>
          <w:highlight w:val="none"/>
        </w:rPr>
        <w:t>2.采购代理机构信息</w:t>
      </w:r>
      <w:bookmarkEnd w:id="59"/>
      <w:bookmarkEnd w:id="60"/>
      <w:bookmarkEnd w:id="61"/>
      <w:bookmarkEnd w:id="62"/>
    </w:p>
    <w:p w14:paraId="7BE315CD">
      <w:pPr>
        <w:spacing w:line="480" w:lineRule="auto"/>
        <w:ind w:firstLine="420" w:firstLineChars="200"/>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名    称：</w:t>
      </w:r>
      <w:r>
        <w:rPr>
          <w:rFonts w:hint="eastAsia" w:ascii="宋体" w:hAnsi="宋体" w:eastAsia="宋体" w:cs="宋体"/>
          <w:color w:val="auto"/>
          <w:sz w:val="21"/>
          <w:szCs w:val="21"/>
          <w:highlight w:val="none"/>
          <w:u w:val="single"/>
        </w:rPr>
        <w:t>　</w:t>
      </w:r>
      <w:r>
        <w:rPr>
          <w:rFonts w:hint="eastAsia" w:ascii="宋体" w:hAnsi="宋体" w:eastAsia="宋体" w:cs="宋体"/>
          <w:color w:val="auto"/>
          <w:szCs w:val="21"/>
          <w:highlight w:val="none"/>
          <w:u w:val="single"/>
          <w:lang w:eastAsia="zh-CN"/>
        </w:rPr>
        <w:t>中技建设咨询有限公司</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 xml:space="preserve"> </w:t>
      </w:r>
    </w:p>
    <w:p w14:paraId="2B43BA72">
      <w:pPr>
        <w:spacing w:line="48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地　　址：</w:t>
      </w:r>
      <w:r>
        <w:rPr>
          <w:rFonts w:hint="eastAsia" w:ascii="宋体" w:hAnsi="宋体" w:eastAsia="宋体" w:cs="宋体"/>
          <w:color w:val="auto"/>
          <w:sz w:val="21"/>
          <w:szCs w:val="21"/>
          <w:highlight w:val="none"/>
          <w:u w:val="single"/>
        </w:rPr>
        <w:t xml:space="preserve">　海南省海口市美兰区海府路街道五指山路和谐家园2单元701房 </w:t>
      </w:r>
    </w:p>
    <w:p w14:paraId="63C2961F">
      <w:pPr>
        <w:spacing w:line="480" w:lineRule="auto"/>
        <w:ind w:firstLine="420" w:firstLineChars="200"/>
        <w:rPr>
          <w:rFonts w:hint="eastAsia"/>
          <w:color w:val="auto"/>
        </w:rPr>
        <w:sectPr>
          <w:headerReference r:id="rId7" w:type="default"/>
          <w:footerReference r:id="rId8" w:type="default"/>
          <w:pgSz w:w="11906" w:h="16839"/>
          <w:pgMar w:top="1440" w:right="1800" w:bottom="1440" w:left="1800" w:header="567" w:footer="567" w:gutter="0"/>
          <w:pgBorders>
            <w:top w:val="none" w:sz="0" w:space="0"/>
            <w:left w:val="none" w:sz="0" w:space="0"/>
            <w:bottom w:val="none" w:sz="0" w:space="0"/>
            <w:right w:val="none" w:sz="0" w:space="0"/>
          </w:pgBorders>
          <w:pgNumType w:fmt="decimal" w:start="1"/>
          <w:cols w:space="720" w:num="1"/>
        </w:sectPr>
      </w:pPr>
      <w:r>
        <w:rPr>
          <w:rFonts w:hint="eastAsia" w:ascii="宋体" w:hAnsi="宋体" w:eastAsia="宋体" w:cs="宋体"/>
          <w:color w:val="auto"/>
          <w:sz w:val="21"/>
          <w:szCs w:val="21"/>
          <w:highlight w:val="none"/>
        </w:rPr>
        <w:t>联系方式：</w:t>
      </w:r>
      <w:r>
        <w:rPr>
          <w:rFonts w:hint="eastAsia" w:ascii="宋体" w:hAnsi="宋体" w:cs="宋体"/>
          <w:color w:val="auto"/>
          <w:sz w:val="21"/>
          <w:szCs w:val="21"/>
          <w:highlight w:val="none"/>
          <w:u w:val="single"/>
          <w:lang w:val="en-US" w:eastAsia="zh-CN"/>
        </w:rPr>
        <w:t>周</w:t>
      </w:r>
      <w:r>
        <w:rPr>
          <w:rFonts w:hint="eastAsia" w:ascii="宋体" w:hAnsi="宋体" w:eastAsia="宋体" w:cs="宋体"/>
          <w:color w:val="auto"/>
          <w:sz w:val="21"/>
          <w:szCs w:val="21"/>
          <w:highlight w:val="none"/>
          <w:u w:val="single"/>
        </w:rPr>
        <w:t>工,</w:t>
      </w:r>
      <w:r>
        <w:rPr>
          <w:rFonts w:hint="eastAsia" w:ascii="宋体" w:hAnsi="宋体" w:eastAsia="宋体" w:cs="宋体"/>
          <w:color w:val="auto"/>
          <w:sz w:val="21"/>
          <w:szCs w:val="21"/>
          <w:highlight w:val="none"/>
          <w:u w:val="single"/>
          <w:lang w:val="en-US" w:eastAsia="zh-CN"/>
        </w:rPr>
        <w:t>0898-66779927</w:t>
      </w:r>
    </w:p>
    <w:bookmarkEnd w:id="3"/>
    <w:bookmarkEnd w:id="4"/>
    <w:bookmarkEnd w:id="5"/>
    <w:bookmarkEnd w:id="6"/>
    <w:bookmarkEnd w:id="7"/>
    <w:bookmarkEnd w:id="8"/>
    <w:p w14:paraId="7FC14E4F">
      <w:pPr>
        <w:pStyle w:val="3"/>
        <w:pageBreakBefore/>
        <w:jc w:val="center"/>
        <w:rPr>
          <w:rFonts w:hint="eastAsia"/>
          <w:color w:val="auto"/>
          <w:sz w:val="44"/>
          <w:highlight w:val="none"/>
        </w:rPr>
      </w:pPr>
      <w:bookmarkStart w:id="63" w:name="_Toc7998"/>
      <w:bookmarkStart w:id="64" w:name="_Toc31746"/>
      <w:bookmarkStart w:id="65" w:name="_Toc28887"/>
      <w:bookmarkStart w:id="66" w:name="_Toc25408"/>
      <w:bookmarkStart w:id="67" w:name="_Toc20706"/>
      <w:bookmarkStart w:id="68" w:name="_Toc16893"/>
      <w:bookmarkStart w:id="69" w:name="_Toc30841"/>
      <w:bookmarkStart w:id="70" w:name="_Toc11125"/>
      <w:bookmarkStart w:id="71" w:name="_Toc23020"/>
      <w:bookmarkStart w:id="72" w:name="_Toc7494"/>
      <w:bookmarkStart w:id="73" w:name="_Toc2677"/>
      <w:bookmarkStart w:id="74" w:name="_Toc20852"/>
      <w:bookmarkStart w:id="75" w:name="_Toc27910"/>
      <w:bookmarkStart w:id="76" w:name="_Toc26310"/>
      <w:bookmarkStart w:id="77" w:name="_Toc7449"/>
      <w:bookmarkStart w:id="78" w:name="_Toc4369"/>
      <w:bookmarkStart w:id="79" w:name="_Toc26237"/>
      <w:r>
        <w:rPr>
          <w:rFonts w:hint="eastAsia"/>
          <w:color w:val="auto"/>
          <w:sz w:val="44"/>
          <w:highlight w:val="none"/>
        </w:rPr>
        <w:t>第二章 供应商须知</w:t>
      </w:r>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08388D75">
      <w:pPr>
        <w:spacing w:line="460" w:lineRule="exact"/>
        <w:ind w:firstLine="0" w:firstLineChars="0"/>
        <w:outlineLvl w:val="1"/>
        <w:rPr>
          <w:b/>
          <w:color w:val="auto"/>
          <w:szCs w:val="21"/>
          <w:highlight w:val="none"/>
        </w:rPr>
      </w:pPr>
      <w:r>
        <w:rPr>
          <w:rFonts w:hint="eastAsia" w:hAnsi="宋体"/>
          <w:b/>
          <w:color w:val="auto"/>
          <w:szCs w:val="21"/>
          <w:highlight w:val="none"/>
        </w:rPr>
        <w:t xml:space="preserve">1. </w:t>
      </w:r>
      <w:r>
        <w:rPr>
          <w:rFonts w:hAnsi="宋体"/>
          <w:b/>
          <w:color w:val="auto"/>
          <w:szCs w:val="21"/>
          <w:highlight w:val="none"/>
        </w:rPr>
        <w:t>总则</w:t>
      </w:r>
    </w:p>
    <w:p w14:paraId="32A62C1F">
      <w:pPr>
        <w:spacing w:line="460" w:lineRule="exact"/>
        <w:ind w:firstLine="420" w:firstLineChars="200"/>
        <w:outlineLvl w:val="2"/>
        <w:rPr>
          <w:color w:val="auto"/>
          <w:szCs w:val="21"/>
          <w:highlight w:val="none"/>
        </w:rPr>
      </w:pPr>
      <w:r>
        <w:rPr>
          <w:rFonts w:hint="eastAsia"/>
          <w:color w:val="auto"/>
          <w:szCs w:val="21"/>
          <w:highlight w:val="none"/>
        </w:rPr>
        <w:t xml:space="preserve">1.1 </w:t>
      </w:r>
      <w:r>
        <w:rPr>
          <w:rFonts w:hAnsi="宋体"/>
          <w:color w:val="auto"/>
          <w:szCs w:val="21"/>
          <w:highlight w:val="none"/>
        </w:rPr>
        <w:t>名词解释</w:t>
      </w:r>
    </w:p>
    <w:p w14:paraId="0C5A259C">
      <w:pPr>
        <w:spacing w:line="460" w:lineRule="exact"/>
        <w:ind w:firstLine="420" w:firstLineChars="200"/>
        <w:rPr>
          <w:rFonts w:hint="eastAsia" w:hAnsi="宋体" w:eastAsia="宋体"/>
          <w:color w:val="auto"/>
          <w:szCs w:val="21"/>
          <w:highlight w:val="none"/>
          <w:lang w:eastAsia="zh-CN"/>
        </w:rPr>
      </w:pPr>
      <w:r>
        <w:rPr>
          <w:color w:val="auto"/>
          <w:szCs w:val="21"/>
          <w:highlight w:val="none"/>
        </w:rPr>
        <w:t>1.1</w:t>
      </w:r>
      <w:r>
        <w:rPr>
          <w:rFonts w:hint="eastAsia"/>
          <w:color w:val="auto"/>
          <w:szCs w:val="21"/>
          <w:highlight w:val="none"/>
        </w:rPr>
        <w:t xml:space="preserve">.1 </w:t>
      </w:r>
      <w:r>
        <w:rPr>
          <w:rFonts w:hAnsi="宋体"/>
          <w:color w:val="auto"/>
          <w:szCs w:val="21"/>
          <w:highlight w:val="none"/>
        </w:rPr>
        <w:t>采购人：</w:t>
      </w:r>
      <w:r>
        <w:rPr>
          <w:rFonts w:hint="eastAsia" w:hAnsi="宋体"/>
          <w:color w:val="auto"/>
          <w:szCs w:val="21"/>
          <w:highlight w:val="none"/>
          <w:lang w:eastAsia="zh-CN"/>
        </w:rPr>
        <w:t>海南省公安厅反走私和海岸管理总队第五支队</w:t>
      </w:r>
    </w:p>
    <w:p w14:paraId="68E2F1EB">
      <w:pPr>
        <w:spacing w:line="460" w:lineRule="exact"/>
        <w:ind w:firstLine="420" w:firstLineChars="200"/>
        <w:rPr>
          <w:rFonts w:hint="eastAsia"/>
          <w:color w:val="auto"/>
          <w:szCs w:val="21"/>
          <w:highlight w:val="none"/>
        </w:rPr>
      </w:pPr>
      <w:r>
        <w:rPr>
          <w:color w:val="auto"/>
          <w:szCs w:val="21"/>
          <w:highlight w:val="none"/>
        </w:rPr>
        <w:t>1.1</w:t>
      </w:r>
      <w:r>
        <w:rPr>
          <w:rFonts w:hint="eastAsia"/>
          <w:color w:val="auto"/>
          <w:szCs w:val="21"/>
          <w:highlight w:val="none"/>
        </w:rPr>
        <w:t>.</w:t>
      </w:r>
      <w:r>
        <w:rPr>
          <w:color w:val="auto"/>
          <w:szCs w:val="21"/>
          <w:highlight w:val="none"/>
        </w:rPr>
        <w:t>2</w:t>
      </w:r>
      <w:r>
        <w:rPr>
          <w:rFonts w:hint="eastAsia"/>
          <w:color w:val="auto"/>
          <w:szCs w:val="21"/>
          <w:highlight w:val="none"/>
        </w:rPr>
        <w:t xml:space="preserve"> </w:t>
      </w:r>
      <w:r>
        <w:rPr>
          <w:rFonts w:hAnsi="宋体"/>
          <w:color w:val="auto"/>
          <w:szCs w:val="21"/>
          <w:highlight w:val="none"/>
        </w:rPr>
        <w:t>采购代理机构：</w:t>
      </w:r>
      <w:r>
        <w:rPr>
          <w:rFonts w:hint="eastAsia" w:hAnsi="宋体"/>
          <w:color w:val="auto"/>
          <w:szCs w:val="21"/>
          <w:highlight w:val="none"/>
        </w:rPr>
        <w:t>中技建设咨询有限公司</w:t>
      </w:r>
    </w:p>
    <w:p w14:paraId="443D110C">
      <w:pPr>
        <w:spacing w:line="460" w:lineRule="exact"/>
        <w:ind w:firstLine="420" w:firstLineChars="200"/>
        <w:rPr>
          <w:rFonts w:hint="eastAsia" w:hAnsi="宋体"/>
          <w:color w:val="auto"/>
          <w:szCs w:val="21"/>
          <w:highlight w:val="none"/>
        </w:rPr>
      </w:pPr>
      <w:r>
        <w:rPr>
          <w:color w:val="auto"/>
          <w:szCs w:val="21"/>
          <w:highlight w:val="none"/>
        </w:rPr>
        <w:t>1.1</w:t>
      </w:r>
      <w:r>
        <w:rPr>
          <w:rFonts w:hint="eastAsia"/>
          <w:color w:val="auto"/>
          <w:szCs w:val="21"/>
          <w:highlight w:val="none"/>
        </w:rPr>
        <w:t>.</w:t>
      </w:r>
      <w:r>
        <w:rPr>
          <w:color w:val="auto"/>
          <w:szCs w:val="21"/>
          <w:highlight w:val="none"/>
        </w:rPr>
        <w:t xml:space="preserve">3 </w:t>
      </w:r>
      <w:r>
        <w:rPr>
          <w:rFonts w:hAnsi="宋体"/>
          <w:color w:val="auto"/>
          <w:szCs w:val="21"/>
          <w:highlight w:val="none"/>
        </w:rPr>
        <w:t>供应商：</w:t>
      </w:r>
      <w:r>
        <w:rPr>
          <w:rFonts w:hint="eastAsia" w:hAnsi="宋体"/>
          <w:color w:val="auto"/>
          <w:szCs w:val="21"/>
          <w:highlight w:val="none"/>
        </w:rPr>
        <w:t>已按照</w:t>
      </w:r>
      <w:r>
        <w:rPr>
          <w:rFonts w:hAnsi="宋体"/>
          <w:color w:val="auto"/>
          <w:szCs w:val="21"/>
          <w:highlight w:val="none"/>
        </w:rPr>
        <w:t>本</w:t>
      </w:r>
      <w:r>
        <w:rPr>
          <w:rFonts w:hint="eastAsia" w:hAnsi="宋体"/>
          <w:color w:val="auto"/>
          <w:szCs w:val="21"/>
          <w:highlight w:val="none"/>
        </w:rPr>
        <w:t>磋商</w:t>
      </w:r>
      <w:r>
        <w:rPr>
          <w:rFonts w:hAnsi="宋体"/>
          <w:color w:val="auto"/>
          <w:szCs w:val="21"/>
          <w:highlight w:val="none"/>
        </w:rPr>
        <w:t>文件</w:t>
      </w:r>
      <w:r>
        <w:rPr>
          <w:rFonts w:hint="eastAsia"/>
          <w:color w:val="auto"/>
          <w:highlight w:val="none"/>
        </w:rPr>
        <w:t>“第一章 竞争性磋商公告”</w:t>
      </w:r>
      <w:r>
        <w:rPr>
          <w:rFonts w:hint="eastAsia" w:hAnsi="宋体"/>
          <w:color w:val="auto"/>
          <w:szCs w:val="21"/>
          <w:highlight w:val="none"/>
        </w:rPr>
        <w:t>的规定购买磋商</w:t>
      </w:r>
      <w:r>
        <w:rPr>
          <w:rFonts w:hAnsi="宋体"/>
          <w:color w:val="auto"/>
          <w:szCs w:val="21"/>
          <w:highlight w:val="none"/>
        </w:rPr>
        <w:t>文件</w:t>
      </w:r>
      <w:r>
        <w:rPr>
          <w:rFonts w:hint="eastAsia" w:hAnsi="宋体"/>
          <w:color w:val="auto"/>
          <w:szCs w:val="21"/>
          <w:highlight w:val="none"/>
        </w:rPr>
        <w:t>并向采购代理机构提交响应文件</w:t>
      </w:r>
      <w:r>
        <w:rPr>
          <w:rFonts w:hAnsi="宋体"/>
          <w:color w:val="auto"/>
          <w:szCs w:val="21"/>
          <w:highlight w:val="none"/>
        </w:rPr>
        <w:t>的供应商。</w:t>
      </w:r>
    </w:p>
    <w:p w14:paraId="0B3538AD">
      <w:pPr>
        <w:spacing w:line="460" w:lineRule="exact"/>
        <w:ind w:firstLine="420" w:firstLineChars="200"/>
        <w:rPr>
          <w:rFonts w:hint="eastAsia" w:hAnsi="宋体"/>
          <w:color w:val="auto"/>
          <w:szCs w:val="21"/>
          <w:highlight w:val="none"/>
        </w:rPr>
      </w:pPr>
      <w:r>
        <w:rPr>
          <w:rFonts w:hint="eastAsia" w:hAnsi="宋体"/>
          <w:color w:val="auto"/>
          <w:szCs w:val="21"/>
          <w:highlight w:val="none"/>
        </w:rPr>
        <w:t>1.1.4 构成磋商文件组成部分的“通用合同条款”、“专用合同条款”、“采购需求”等章节中出现的措辞“发包人”和“承包人”，在参加政府采购活动阶段应当分别按“采购人”和“供应商”进行理解。</w:t>
      </w:r>
    </w:p>
    <w:p w14:paraId="12897401">
      <w:pPr>
        <w:spacing w:line="460" w:lineRule="exact"/>
        <w:ind w:firstLine="420" w:firstLineChars="200"/>
        <w:outlineLvl w:val="2"/>
        <w:rPr>
          <w:color w:val="auto"/>
          <w:szCs w:val="21"/>
          <w:highlight w:val="none"/>
        </w:rPr>
      </w:pPr>
      <w:r>
        <w:rPr>
          <w:rFonts w:hint="eastAsia"/>
          <w:color w:val="auto"/>
          <w:szCs w:val="21"/>
          <w:highlight w:val="none"/>
        </w:rPr>
        <w:t>1.</w:t>
      </w:r>
      <w:r>
        <w:rPr>
          <w:color w:val="auto"/>
          <w:szCs w:val="21"/>
          <w:highlight w:val="none"/>
        </w:rPr>
        <w:t>2</w:t>
      </w:r>
      <w:r>
        <w:rPr>
          <w:rFonts w:hint="eastAsia" w:hAnsi="宋体"/>
          <w:color w:val="auto"/>
          <w:szCs w:val="21"/>
          <w:highlight w:val="none"/>
        </w:rPr>
        <w:t xml:space="preserve"> </w:t>
      </w:r>
      <w:r>
        <w:rPr>
          <w:rFonts w:hAnsi="宋体"/>
          <w:color w:val="auto"/>
          <w:szCs w:val="21"/>
          <w:highlight w:val="none"/>
        </w:rPr>
        <w:t>适用范围</w:t>
      </w:r>
    </w:p>
    <w:p w14:paraId="2600D9B2">
      <w:pPr>
        <w:spacing w:line="460" w:lineRule="exact"/>
        <w:ind w:firstLine="420" w:firstLineChars="200"/>
        <w:rPr>
          <w:rFonts w:hint="eastAsia"/>
          <w:color w:val="auto"/>
          <w:szCs w:val="21"/>
          <w:highlight w:val="none"/>
        </w:rPr>
      </w:pPr>
      <w:r>
        <w:rPr>
          <w:rFonts w:hint="eastAsia" w:hAnsi="宋体"/>
          <w:color w:val="auto"/>
          <w:szCs w:val="21"/>
          <w:highlight w:val="none"/>
        </w:rPr>
        <w:t xml:space="preserve">1.2.1 </w:t>
      </w:r>
      <w:r>
        <w:rPr>
          <w:rFonts w:hint="eastAsia"/>
          <w:color w:val="auto"/>
          <w:szCs w:val="21"/>
          <w:highlight w:val="none"/>
        </w:rPr>
        <w:t>本磋商文件按照《中华人民共和国政府采购法》竞争性磋商范本执行</w:t>
      </w:r>
    </w:p>
    <w:p w14:paraId="7BB20029">
      <w:pPr>
        <w:spacing w:line="460" w:lineRule="exact"/>
        <w:ind w:firstLine="420" w:firstLineChars="200"/>
        <w:outlineLvl w:val="3"/>
        <w:rPr>
          <w:color w:val="auto"/>
          <w:szCs w:val="21"/>
          <w:highlight w:val="none"/>
        </w:rPr>
      </w:pPr>
      <w:r>
        <w:rPr>
          <w:rFonts w:hint="eastAsia" w:hAnsi="宋体"/>
          <w:color w:val="auto"/>
          <w:szCs w:val="21"/>
          <w:highlight w:val="none"/>
        </w:rPr>
        <w:t>1.2.2 本磋商文件的解释权归采购人和采购代理机构所有。</w:t>
      </w:r>
    </w:p>
    <w:p w14:paraId="3849325C">
      <w:pPr>
        <w:spacing w:line="460" w:lineRule="exact"/>
        <w:ind w:firstLine="420" w:firstLineChars="200"/>
        <w:outlineLvl w:val="2"/>
        <w:rPr>
          <w:color w:val="auto"/>
          <w:szCs w:val="21"/>
          <w:highlight w:val="none"/>
        </w:rPr>
      </w:pPr>
      <w:r>
        <w:rPr>
          <w:rFonts w:hint="eastAsia"/>
          <w:color w:val="auto"/>
          <w:szCs w:val="21"/>
          <w:highlight w:val="none"/>
        </w:rPr>
        <w:t xml:space="preserve">1.3 </w:t>
      </w:r>
      <w:r>
        <w:rPr>
          <w:rFonts w:hAnsi="宋体"/>
          <w:color w:val="auto"/>
          <w:szCs w:val="21"/>
          <w:highlight w:val="none"/>
        </w:rPr>
        <w:t>合格的供应商</w:t>
      </w:r>
    </w:p>
    <w:p w14:paraId="1A5C19E9">
      <w:pPr>
        <w:spacing w:line="460" w:lineRule="exact"/>
        <w:ind w:firstLine="420" w:firstLineChars="200"/>
        <w:rPr>
          <w:color w:val="auto"/>
          <w:highlight w:val="none"/>
        </w:rPr>
      </w:pPr>
      <w:r>
        <w:rPr>
          <w:rFonts w:hint="eastAsia"/>
          <w:color w:val="auto"/>
          <w:szCs w:val="21"/>
          <w:highlight w:val="none"/>
        </w:rPr>
        <w:t>1.3</w:t>
      </w:r>
      <w:r>
        <w:rPr>
          <w:color w:val="auto"/>
          <w:szCs w:val="21"/>
          <w:highlight w:val="none"/>
        </w:rPr>
        <w:t xml:space="preserve">.1 </w:t>
      </w:r>
      <w:r>
        <w:rPr>
          <w:rFonts w:hAnsi="宋体"/>
          <w:color w:val="auto"/>
          <w:szCs w:val="21"/>
          <w:highlight w:val="none"/>
        </w:rPr>
        <w:t>凡有能力按照本</w:t>
      </w:r>
      <w:r>
        <w:rPr>
          <w:rFonts w:hint="eastAsia" w:hAnsi="宋体"/>
          <w:color w:val="auto"/>
          <w:szCs w:val="21"/>
          <w:highlight w:val="none"/>
        </w:rPr>
        <w:t>磋商</w:t>
      </w:r>
      <w:r>
        <w:rPr>
          <w:rFonts w:hAnsi="宋体"/>
          <w:color w:val="auto"/>
          <w:szCs w:val="21"/>
          <w:highlight w:val="none"/>
        </w:rPr>
        <w:t>文件规定的要求交付</w:t>
      </w:r>
      <w:r>
        <w:rPr>
          <w:rFonts w:hint="eastAsia" w:hAnsi="宋体"/>
          <w:color w:val="auto"/>
          <w:szCs w:val="21"/>
          <w:highlight w:val="none"/>
        </w:rPr>
        <w:t>工程、</w:t>
      </w:r>
      <w:r>
        <w:rPr>
          <w:rFonts w:hAnsi="宋体"/>
          <w:color w:val="auto"/>
          <w:szCs w:val="21"/>
          <w:highlight w:val="none"/>
        </w:rPr>
        <w:t>货物</w:t>
      </w:r>
      <w:r>
        <w:rPr>
          <w:rFonts w:hint="eastAsia" w:hAnsi="宋体"/>
          <w:color w:val="auto"/>
          <w:szCs w:val="21"/>
          <w:highlight w:val="none"/>
        </w:rPr>
        <w:t>和</w:t>
      </w:r>
      <w:r>
        <w:rPr>
          <w:rFonts w:hAnsi="宋体"/>
          <w:color w:val="auto"/>
          <w:szCs w:val="21"/>
          <w:highlight w:val="none"/>
        </w:rPr>
        <w:t>服务的供应商均为合格的供应商。</w:t>
      </w:r>
    </w:p>
    <w:p w14:paraId="39AE99BC">
      <w:pPr>
        <w:spacing w:line="460" w:lineRule="exact"/>
        <w:ind w:firstLine="420" w:firstLineChars="200"/>
        <w:rPr>
          <w:color w:val="auto"/>
          <w:szCs w:val="21"/>
          <w:highlight w:val="none"/>
        </w:rPr>
      </w:pPr>
      <w:r>
        <w:rPr>
          <w:rFonts w:hint="eastAsia"/>
          <w:color w:val="auto"/>
          <w:szCs w:val="21"/>
          <w:highlight w:val="none"/>
        </w:rPr>
        <w:t>1.3</w:t>
      </w:r>
      <w:r>
        <w:rPr>
          <w:color w:val="auto"/>
          <w:szCs w:val="21"/>
          <w:highlight w:val="none"/>
        </w:rPr>
        <w:t xml:space="preserve">.2 </w:t>
      </w:r>
      <w:r>
        <w:rPr>
          <w:rFonts w:hAnsi="宋体"/>
          <w:color w:val="auto"/>
          <w:szCs w:val="21"/>
          <w:highlight w:val="none"/>
        </w:rPr>
        <w:t>供应商参加本次政府采购活动</w:t>
      </w:r>
      <w:r>
        <w:rPr>
          <w:rFonts w:hint="eastAsia" w:hAnsi="宋体"/>
          <w:color w:val="auto"/>
          <w:szCs w:val="21"/>
          <w:highlight w:val="none"/>
        </w:rPr>
        <w:t>参照</w:t>
      </w:r>
      <w:r>
        <w:rPr>
          <w:rFonts w:hAnsi="宋体"/>
          <w:color w:val="auto"/>
          <w:szCs w:val="21"/>
          <w:highlight w:val="none"/>
        </w:rPr>
        <w:t>《中华人民共和国政府采购法》第二十二条的规定，并具备本</w:t>
      </w:r>
      <w:r>
        <w:rPr>
          <w:rFonts w:hint="eastAsia" w:hAnsi="宋体"/>
          <w:color w:val="auto"/>
          <w:szCs w:val="21"/>
          <w:highlight w:val="none"/>
        </w:rPr>
        <w:t>磋商</w:t>
      </w:r>
      <w:r>
        <w:rPr>
          <w:rFonts w:hAnsi="宋体"/>
          <w:color w:val="auto"/>
          <w:szCs w:val="21"/>
          <w:highlight w:val="none"/>
        </w:rPr>
        <w:t>文件第一章</w:t>
      </w:r>
      <w:r>
        <w:rPr>
          <w:rFonts w:hint="eastAsia"/>
          <w:color w:val="auto"/>
          <w:szCs w:val="21"/>
          <w:highlight w:val="none"/>
        </w:rPr>
        <w:t>“</w:t>
      </w:r>
      <w:r>
        <w:rPr>
          <w:rFonts w:hAnsi="宋体"/>
          <w:color w:val="auto"/>
          <w:szCs w:val="21"/>
          <w:highlight w:val="none"/>
        </w:rPr>
        <w:t>供应商资格要求</w:t>
      </w:r>
      <w:r>
        <w:rPr>
          <w:rFonts w:hint="eastAsia"/>
          <w:color w:val="auto"/>
          <w:szCs w:val="21"/>
          <w:highlight w:val="none"/>
        </w:rPr>
        <w:t>”</w:t>
      </w:r>
      <w:r>
        <w:rPr>
          <w:rFonts w:hAnsi="宋体"/>
          <w:color w:val="auto"/>
          <w:szCs w:val="21"/>
          <w:highlight w:val="none"/>
        </w:rPr>
        <w:t>规定的</w:t>
      </w:r>
      <w:r>
        <w:rPr>
          <w:rFonts w:hint="eastAsia" w:ascii="宋体" w:hAnsi="宋体"/>
          <w:color w:val="auto"/>
          <w:szCs w:val="21"/>
          <w:highlight w:val="none"/>
        </w:rPr>
        <w:t>基本资格</w:t>
      </w:r>
      <w:r>
        <w:rPr>
          <w:rFonts w:hAnsi="宋体"/>
          <w:color w:val="auto"/>
          <w:szCs w:val="21"/>
          <w:highlight w:val="none"/>
        </w:rPr>
        <w:t>条件</w:t>
      </w:r>
      <w:r>
        <w:rPr>
          <w:rFonts w:hint="eastAsia" w:hAnsi="宋体"/>
          <w:color w:val="auto"/>
          <w:szCs w:val="21"/>
          <w:highlight w:val="none"/>
        </w:rPr>
        <w:t>和特定资格条件</w:t>
      </w:r>
      <w:r>
        <w:rPr>
          <w:rFonts w:hAnsi="宋体"/>
          <w:color w:val="auto"/>
          <w:szCs w:val="21"/>
          <w:highlight w:val="none"/>
        </w:rPr>
        <w:t>。</w:t>
      </w:r>
    </w:p>
    <w:p w14:paraId="6ABD4303">
      <w:pPr>
        <w:spacing w:line="460" w:lineRule="exact"/>
        <w:ind w:firstLine="420" w:firstLineChars="200"/>
        <w:rPr>
          <w:color w:val="auto"/>
          <w:szCs w:val="21"/>
          <w:highlight w:val="none"/>
        </w:rPr>
      </w:pPr>
      <w:r>
        <w:rPr>
          <w:rFonts w:hint="eastAsia"/>
          <w:color w:val="auto"/>
          <w:szCs w:val="21"/>
          <w:highlight w:val="none"/>
        </w:rPr>
        <w:t>1.3</w:t>
      </w:r>
      <w:r>
        <w:rPr>
          <w:color w:val="auto"/>
          <w:szCs w:val="21"/>
          <w:highlight w:val="none"/>
        </w:rPr>
        <w:t xml:space="preserve">.3 </w:t>
      </w:r>
      <w:r>
        <w:rPr>
          <w:rFonts w:hAnsi="宋体"/>
          <w:color w:val="auto"/>
          <w:szCs w:val="21"/>
          <w:highlight w:val="none"/>
        </w:rPr>
        <w:t>供应商应遵守中华人民共和国的有关法律、行政法规。</w:t>
      </w:r>
    </w:p>
    <w:p w14:paraId="0774D2D2">
      <w:pPr>
        <w:spacing w:line="460" w:lineRule="exact"/>
        <w:ind w:firstLine="422" w:firstLineChars="200"/>
        <w:rPr>
          <w:b/>
          <w:bCs/>
          <w:color w:val="auto"/>
          <w:szCs w:val="21"/>
          <w:highlight w:val="none"/>
        </w:rPr>
      </w:pPr>
      <w:r>
        <w:rPr>
          <w:rFonts w:hint="eastAsia"/>
          <w:b/>
          <w:bCs/>
          <w:color w:val="auto"/>
          <w:szCs w:val="21"/>
          <w:highlight w:val="none"/>
        </w:rPr>
        <w:t>1.3</w:t>
      </w:r>
      <w:r>
        <w:rPr>
          <w:b/>
          <w:bCs/>
          <w:color w:val="auto"/>
          <w:szCs w:val="21"/>
          <w:highlight w:val="none"/>
        </w:rPr>
        <w:t>.4</w:t>
      </w:r>
      <w:r>
        <w:rPr>
          <w:rFonts w:hint="eastAsia"/>
          <w:b/>
          <w:bCs/>
          <w:color w:val="auto"/>
          <w:szCs w:val="21"/>
          <w:highlight w:val="none"/>
        </w:rPr>
        <w:t xml:space="preserve"> </w:t>
      </w:r>
      <w:r>
        <w:rPr>
          <w:b/>
          <w:bCs/>
          <w:color w:val="auto"/>
          <w:szCs w:val="21"/>
          <w:highlight w:val="none"/>
        </w:rPr>
        <w:t>本项目不接受</w:t>
      </w:r>
      <w:r>
        <w:rPr>
          <w:rFonts w:hint="eastAsia"/>
          <w:b/>
          <w:bCs/>
          <w:color w:val="auto"/>
          <w:szCs w:val="21"/>
          <w:highlight w:val="none"/>
        </w:rPr>
        <w:t>以联合体形式参加政府采购活动</w:t>
      </w:r>
      <w:r>
        <w:rPr>
          <w:rFonts w:hAnsi="宋体"/>
          <w:b/>
          <w:bCs/>
          <w:color w:val="auto"/>
          <w:szCs w:val="21"/>
          <w:highlight w:val="none"/>
        </w:rPr>
        <w:t>。</w:t>
      </w:r>
    </w:p>
    <w:p w14:paraId="29497928">
      <w:pPr>
        <w:spacing w:line="460" w:lineRule="exact"/>
        <w:ind w:firstLine="420" w:firstLineChars="200"/>
        <w:outlineLvl w:val="2"/>
        <w:rPr>
          <w:color w:val="auto"/>
          <w:szCs w:val="21"/>
          <w:highlight w:val="none"/>
        </w:rPr>
      </w:pPr>
      <w:r>
        <w:rPr>
          <w:rFonts w:hint="eastAsia"/>
          <w:color w:val="auto"/>
          <w:szCs w:val="21"/>
          <w:highlight w:val="none"/>
        </w:rPr>
        <w:t>1.</w:t>
      </w:r>
      <w:r>
        <w:rPr>
          <w:color w:val="auto"/>
          <w:szCs w:val="21"/>
          <w:highlight w:val="none"/>
        </w:rPr>
        <w:t>4</w:t>
      </w:r>
      <w:r>
        <w:rPr>
          <w:rFonts w:hint="eastAsia" w:hAnsi="宋体"/>
          <w:color w:val="auto"/>
          <w:szCs w:val="21"/>
          <w:highlight w:val="none"/>
        </w:rPr>
        <w:t xml:space="preserve"> 相关</w:t>
      </w:r>
      <w:r>
        <w:rPr>
          <w:rFonts w:hAnsi="宋体"/>
          <w:color w:val="auto"/>
          <w:szCs w:val="21"/>
          <w:highlight w:val="none"/>
        </w:rPr>
        <w:t>费用</w:t>
      </w:r>
    </w:p>
    <w:p w14:paraId="2C2EB147">
      <w:pPr>
        <w:spacing w:line="460" w:lineRule="exact"/>
        <w:ind w:firstLine="420" w:firstLineChars="200"/>
        <w:rPr>
          <w:rFonts w:hint="eastAsia" w:hAnsi="宋体"/>
          <w:color w:val="auto"/>
          <w:szCs w:val="21"/>
          <w:highlight w:val="none"/>
        </w:rPr>
      </w:pPr>
      <w:r>
        <w:rPr>
          <w:rFonts w:hint="eastAsia" w:hAnsi="宋体"/>
          <w:color w:val="auto"/>
          <w:szCs w:val="21"/>
          <w:highlight w:val="none"/>
        </w:rPr>
        <w:t xml:space="preserve">1.4.1 </w:t>
      </w:r>
      <w:r>
        <w:rPr>
          <w:rFonts w:hAnsi="宋体"/>
          <w:color w:val="auto"/>
          <w:szCs w:val="21"/>
          <w:highlight w:val="none"/>
        </w:rPr>
        <w:t>无论</w:t>
      </w:r>
      <w:r>
        <w:rPr>
          <w:rFonts w:hint="eastAsia" w:hAnsi="宋体"/>
          <w:color w:val="auto"/>
          <w:szCs w:val="21"/>
          <w:highlight w:val="none"/>
        </w:rPr>
        <w:t>磋商</w:t>
      </w:r>
      <w:r>
        <w:rPr>
          <w:rFonts w:hAnsi="宋体"/>
          <w:color w:val="auto"/>
          <w:szCs w:val="21"/>
          <w:highlight w:val="none"/>
        </w:rPr>
        <w:t>过程中</w:t>
      </w:r>
      <w:r>
        <w:rPr>
          <w:rFonts w:hint="eastAsia" w:hAnsi="宋体"/>
          <w:color w:val="auto"/>
          <w:szCs w:val="21"/>
          <w:highlight w:val="none"/>
        </w:rPr>
        <w:t>的</w:t>
      </w:r>
      <w:r>
        <w:rPr>
          <w:rFonts w:hAnsi="宋体"/>
          <w:color w:val="auto"/>
          <w:szCs w:val="21"/>
          <w:highlight w:val="none"/>
        </w:rPr>
        <w:t>做法和</w:t>
      </w:r>
      <w:r>
        <w:rPr>
          <w:rFonts w:hint="eastAsia" w:hAnsi="宋体"/>
          <w:color w:val="auto"/>
          <w:szCs w:val="21"/>
          <w:highlight w:val="none"/>
        </w:rPr>
        <w:t>结果如何，供应商均自行承担所有与竞争性磋商采购活动有关的全部费用。</w:t>
      </w:r>
    </w:p>
    <w:p w14:paraId="103A692A">
      <w:pPr>
        <w:spacing w:line="460" w:lineRule="exact"/>
        <w:ind w:firstLine="420" w:firstLineChars="200"/>
        <w:outlineLvl w:val="2"/>
        <w:rPr>
          <w:rFonts w:hint="eastAsia"/>
          <w:color w:val="auto"/>
          <w:szCs w:val="21"/>
          <w:highlight w:val="none"/>
        </w:rPr>
      </w:pPr>
      <w:r>
        <w:rPr>
          <w:rFonts w:hint="eastAsia"/>
          <w:color w:val="auto"/>
          <w:szCs w:val="21"/>
          <w:highlight w:val="none"/>
        </w:rPr>
        <w:t>1.5 法律适用</w:t>
      </w:r>
    </w:p>
    <w:p w14:paraId="63B87BC7">
      <w:pPr>
        <w:spacing w:line="460" w:lineRule="exact"/>
        <w:ind w:firstLine="420" w:firstLineChars="200"/>
        <w:rPr>
          <w:rFonts w:hint="eastAsia"/>
          <w:color w:val="auto"/>
          <w:szCs w:val="21"/>
          <w:highlight w:val="none"/>
        </w:rPr>
      </w:pPr>
      <w:r>
        <w:rPr>
          <w:rFonts w:hint="eastAsia"/>
          <w:color w:val="auto"/>
          <w:szCs w:val="21"/>
          <w:highlight w:val="none"/>
        </w:rPr>
        <w:t>1.5.1 本次政府采购活动及由本次采购产生的合同受中华人民共和国的法律制约和保护。</w:t>
      </w:r>
    </w:p>
    <w:p w14:paraId="027B6243">
      <w:pPr>
        <w:spacing w:line="460" w:lineRule="exact"/>
        <w:ind w:firstLine="420" w:firstLineChars="200"/>
        <w:outlineLvl w:val="2"/>
        <w:rPr>
          <w:rFonts w:hint="eastAsia"/>
          <w:color w:val="auto"/>
          <w:szCs w:val="21"/>
          <w:highlight w:val="none"/>
        </w:rPr>
      </w:pPr>
      <w:r>
        <w:rPr>
          <w:rFonts w:hint="eastAsia"/>
          <w:color w:val="auto"/>
          <w:szCs w:val="21"/>
          <w:highlight w:val="none"/>
        </w:rPr>
        <w:t>1.6 知识产权</w:t>
      </w:r>
    </w:p>
    <w:p w14:paraId="62915051">
      <w:pPr>
        <w:spacing w:line="460" w:lineRule="exact"/>
        <w:ind w:firstLine="420" w:firstLineChars="200"/>
        <w:rPr>
          <w:rFonts w:hint="eastAsia" w:ascii="Times New Roman" w:hAnsi="Times New Roman" w:eastAsia="宋体" w:cs="Times New Roman"/>
          <w:color w:val="auto"/>
          <w:szCs w:val="21"/>
          <w:highlight w:val="none"/>
        </w:rPr>
      </w:pPr>
      <w:r>
        <w:rPr>
          <w:rFonts w:hint="eastAsia"/>
          <w:color w:val="auto"/>
          <w:szCs w:val="21"/>
          <w:highlight w:val="none"/>
        </w:rPr>
        <w:t>1.6.1 供应商应保证在本项目中使用的任何产品和服务（包括部分使用），不会产生因第三方提出侵犯其专利权、商标权或其它知识产权而引起的法律和经济纠纷，如因专利权、商标权或</w:t>
      </w:r>
      <w:r>
        <w:rPr>
          <w:rFonts w:hint="eastAsia" w:ascii="Times New Roman" w:hAnsi="Times New Roman" w:eastAsia="宋体" w:cs="Times New Roman"/>
          <w:color w:val="auto"/>
          <w:szCs w:val="21"/>
          <w:highlight w:val="none"/>
        </w:rPr>
        <w:t>其它知识产权而引起法律和经济纠纷，由供应商承担所有相关责任。</w:t>
      </w:r>
    </w:p>
    <w:p w14:paraId="1428EAC2">
      <w:pPr>
        <w:spacing w:line="460" w:lineRule="exact"/>
        <w:ind w:firstLine="420" w:firstLineChars="200"/>
        <w:rPr>
          <w:rFonts w:hint="eastAsia"/>
          <w:color w:val="auto"/>
          <w:szCs w:val="21"/>
          <w:highlight w:val="none"/>
        </w:rPr>
      </w:pPr>
      <w:r>
        <w:rPr>
          <w:rFonts w:hint="eastAsia" w:ascii="Times New Roman" w:hAnsi="Times New Roman" w:eastAsia="宋体" w:cs="Times New Roman"/>
          <w:color w:val="auto"/>
          <w:szCs w:val="21"/>
          <w:highlight w:val="none"/>
        </w:rPr>
        <w:t>1.6.2本项目实施过程中产生的知识成果及知识产权由按合同条款规定执行。</w:t>
      </w:r>
    </w:p>
    <w:p w14:paraId="1D6E9891">
      <w:pPr>
        <w:spacing w:line="460" w:lineRule="exact"/>
        <w:ind w:firstLine="420" w:firstLineChars="200"/>
        <w:rPr>
          <w:rFonts w:hint="eastAsia"/>
          <w:color w:val="auto"/>
          <w:szCs w:val="21"/>
          <w:highlight w:val="none"/>
        </w:rPr>
      </w:pPr>
      <w:r>
        <w:rPr>
          <w:rFonts w:hint="eastAsia"/>
          <w:color w:val="auto"/>
          <w:szCs w:val="21"/>
          <w:highlight w:val="none"/>
        </w:rPr>
        <w:t>1.6.</w:t>
      </w:r>
      <w:r>
        <w:rPr>
          <w:color w:val="auto"/>
          <w:szCs w:val="21"/>
          <w:highlight w:val="none"/>
        </w:rPr>
        <w:t>3</w:t>
      </w:r>
      <w:r>
        <w:rPr>
          <w:rFonts w:hint="eastAsia"/>
          <w:color w:val="auto"/>
          <w:szCs w:val="21"/>
          <w:highlight w:val="none"/>
        </w:rPr>
        <w:t xml:space="preserve"> 如采用供应商所不拥有的知识产权，则在报价中必须包括合法获取该知识产权的相关费用。</w:t>
      </w:r>
    </w:p>
    <w:p w14:paraId="005081AB">
      <w:pPr>
        <w:spacing w:line="460" w:lineRule="exact"/>
        <w:ind w:firstLine="420" w:firstLineChars="200"/>
        <w:rPr>
          <w:rFonts w:hint="eastAsia"/>
          <w:color w:val="auto"/>
          <w:szCs w:val="21"/>
          <w:highlight w:val="none"/>
        </w:rPr>
      </w:pPr>
      <w:r>
        <w:rPr>
          <w:rFonts w:hint="eastAsia"/>
          <w:color w:val="auto"/>
          <w:szCs w:val="21"/>
          <w:highlight w:val="none"/>
        </w:rPr>
        <w:t>1.7 法律、行政法规规定的其他条件，供应商不得存在下列情形之一：</w:t>
      </w:r>
    </w:p>
    <w:p w14:paraId="3125FEE7">
      <w:pPr>
        <w:spacing w:line="460" w:lineRule="exact"/>
        <w:ind w:firstLine="420" w:firstLineChars="200"/>
        <w:rPr>
          <w:rFonts w:hint="eastAsia"/>
          <w:color w:val="auto"/>
          <w:szCs w:val="21"/>
          <w:highlight w:val="none"/>
        </w:rPr>
      </w:pPr>
      <w:r>
        <w:rPr>
          <w:rFonts w:hint="eastAsia"/>
          <w:color w:val="auto"/>
          <w:szCs w:val="21"/>
          <w:highlight w:val="none"/>
        </w:rPr>
        <w:t>（1）被依法暂停或者取消参加政府采购活动资格；</w:t>
      </w:r>
    </w:p>
    <w:p w14:paraId="0A47B800">
      <w:pPr>
        <w:spacing w:line="460" w:lineRule="exact"/>
        <w:ind w:firstLine="420" w:firstLineChars="200"/>
        <w:rPr>
          <w:rFonts w:hint="eastAsia"/>
          <w:color w:val="auto"/>
          <w:szCs w:val="21"/>
          <w:highlight w:val="none"/>
        </w:rPr>
      </w:pPr>
      <w:r>
        <w:rPr>
          <w:rFonts w:hint="eastAsia"/>
          <w:color w:val="auto"/>
          <w:szCs w:val="21"/>
          <w:highlight w:val="none"/>
        </w:rPr>
        <w:t>（2）被责令停产停业、暂扣或者吊销许可证、暂扣或者吊销执照；</w:t>
      </w:r>
    </w:p>
    <w:p w14:paraId="7D88B678">
      <w:pPr>
        <w:spacing w:line="460" w:lineRule="exact"/>
        <w:ind w:firstLine="420" w:firstLineChars="200"/>
        <w:rPr>
          <w:rFonts w:hint="eastAsia"/>
          <w:color w:val="auto"/>
          <w:szCs w:val="21"/>
          <w:highlight w:val="none"/>
        </w:rPr>
      </w:pPr>
      <w:r>
        <w:rPr>
          <w:rFonts w:hint="eastAsia"/>
          <w:color w:val="auto"/>
          <w:szCs w:val="21"/>
          <w:highlight w:val="none"/>
        </w:rPr>
        <w:t>（3）进入清算程序，或被宣告破产，或其他丧失履约能力的情形；</w:t>
      </w:r>
    </w:p>
    <w:p w14:paraId="01AB13F4">
      <w:pPr>
        <w:spacing w:line="460" w:lineRule="exact"/>
        <w:ind w:firstLine="420" w:firstLineChars="200"/>
        <w:rPr>
          <w:rFonts w:hint="eastAsia"/>
          <w:color w:val="auto"/>
          <w:szCs w:val="21"/>
          <w:highlight w:val="none"/>
        </w:rPr>
      </w:pPr>
      <w:r>
        <w:rPr>
          <w:rFonts w:hint="eastAsia"/>
          <w:color w:val="auto"/>
          <w:szCs w:val="21"/>
          <w:highlight w:val="none"/>
        </w:rPr>
        <w:t>（4）与采购人、采购代理机构存在隶属关系或者其他利害关系；</w:t>
      </w:r>
    </w:p>
    <w:p w14:paraId="5D6BB183">
      <w:pPr>
        <w:spacing w:line="460" w:lineRule="exact"/>
        <w:ind w:firstLine="420" w:firstLineChars="200"/>
        <w:rPr>
          <w:rFonts w:hint="eastAsia"/>
          <w:color w:val="auto"/>
          <w:szCs w:val="21"/>
          <w:highlight w:val="none"/>
        </w:rPr>
      </w:pPr>
      <w:r>
        <w:rPr>
          <w:rFonts w:hint="eastAsia"/>
          <w:color w:val="auto"/>
          <w:szCs w:val="21"/>
          <w:highlight w:val="none"/>
        </w:rPr>
        <w:t>（5）单位负责人为同一人或者存在直接控股、管理关系的不同供应商不得参加同一合同项下的政府采购活动；</w:t>
      </w:r>
    </w:p>
    <w:p w14:paraId="3F76B753">
      <w:pPr>
        <w:spacing w:line="460" w:lineRule="exact"/>
        <w:ind w:firstLine="420" w:firstLineChars="200"/>
        <w:rPr>
          <w:rFonts w:hint="eastAsia"/>
          <w:color w:val="auto"/>
          <w:szCs w:val="21"/>
          <w:highlight w:val="none"/>
        </w:rPr>
      </w:pPr>
      <w:r>
        <w:rPr>
          <w:rFonts w:hint="eastAsia"/>
          <w:color w:val="auto"/>
          <w:szCs w:val="21"/>
          <w:highlight w:val="none"/>
        </w:rPr>
        <w:t>（6）为采购项目提供整体设计、规范编制或者项目管理、监理、检测等服务的供应商，不得再参加该采购项目的其他采购活动；供应商为采购人、采购代理机构在确定采购需求、编制磋商文件过程中提供咨询论证，其提供的咨询论证意见成为磋商文件中规定的供应商资格条件、技术服务商务要求、评审因素和标准、政府采购合同等实质性内容条款的，视同为采购项目提供规范编制；</w:t>
      </w:r>
    </w:p>
    <w:p w14:paraId="4D96EFCF">
      <w:pPr>
        <w:spacing w:line="460" w:lineRule="exact"/>
        <w:ind w:firstLine="420" w:firstLineChars="200"/>
        <w:rPr>
          <w:rFonts w:hint="eastAsia"/>
          <w:color w:val="auto"/>
          <w:szCs w:val="21"/>
          <w:highlight w:val="none"/>
        </w:rPr>
      </w:pPr>
      <w:r>
        <w:rPr>
          <w:rFonts w:hint="eastAsia"/>
          <w:color w:val="auto"/>
          <w:szCs w:val="21"/>
          <w:highlight w:val="none"/>
        </w:rPr>
        <w:t>（7）根据《关于在政府采购活动中查询及使用信用记录有关问题的通知》（财库〔2016〕125号）的要求，将通过“信用中国”网站（www.creditchina.gov.cn）、“中国政府采购网”网站（www.ccgp.gov.cn）等渠道查询供应商在提交首次响应文件截止之日前的信用记录并保存信用记录结果网页截图，拒绝列入失信被执行人名单、</w:t>
      </w:r>
      <w:r>
        <w:rPr>
          <w:rFonts w:hint="eastAsia"/>
          <w:color w:val="auto"/>
          <w:szCs w:val="21"/>
          <w:highlight w:val="none"/>
          <w:lang w:eastAsia="zh-CN"/>
        </w:rPr>
        <w:t>重大税收违法失信主体</w:t>
      </w:r>
      <w:r>
        <w:rPr>
          <w:rFonts w:hint="eastAsia"/>
          <w:color w:val="auto"/>
          <w:szCs w:val="21"/>
          <w:highlight w:val="none"/>
        </w:rPr>
        <w:t>名单、政府采购严重违法失信行为记录名单中的供应商（处罚决定规定的时间和地域范围内）参与本项目的政府采购活动；</w:t>
      </w:r>
    </w:p>
    <w:p w14:paraId="3CA123FE">
      <w:pPr>
        <w:spacing w:line="460" w:lineRule="exact"/>
        <w:ind w:firstLine="420" w:firstLineChars="200"/>
        <w:rPr>
          <w:color w:val="auto"/>
          <w:szCs w:val="21"/>
          <w:highlight w:val="none"/>
        </w:rPr>
      </w:pPr>
      <w:r>
        <w:rPr>
          <w:rFonts w:hint="eastAsia"/>
          <w:color w:val="auto"/>
          <w:szCs w:val="21"/>
          <w:highlight w:val="none"/>
        </w:rPr>
        <w:t>（8）法律、行政法规</w:t>
      </w:r>
      <w:r>
        <w:rPr>
          <w:rFonts w:hint="eastAsia"/>
          <w:color w:val="auto"/>
          <w:highlight w:val="none"/>
        </w:rPr>
        <w:t>规定的其他情形。</w:t>
      </w:r>
    </w:p>
    <w:p w14:paraId="2576B8EA">
      <w:pPr>
        <w:spacing w:line="460" w:lineRule="exact"/>
        <w:ind w:firstLine="422" w:firstLineChars="200"/>
        <w:outlineLvl w:val="1"/>
        <w:rPr>
          <w:b/>
          <w:color w:val="auto"/>
          <w:szCs w:val="21"/>
          <w:highlight w:val="none"/>
        </w:rPr>
      </w:pPr>
      <w:r>
        <w:rPr>
          <w:rFonts w:hint="eastAsia" w:hAnsi="宋体"/>
          <w:b/>
          <w:color w:val="auto"/>
          <w:szCs w:val="21"/>
          <w:highlight w:val="none"/>
        </w:rPr>
        <w:t>2. 磋商</w:t>
      </w:r>
      <w:r>
        <w:rPr>
          <w:rFonts w:hAnsi="宋体"/>
          <w:b/>
          <w:color w:val="auto"/>
          <w:szCs w:val="21"/>
          <w:highlight w:val="none"/>
        </w:rPr>
        <w:t>文件</w:t>
      </w:r>
    </w:p>
    <w:p w14:paraId="169A30C6">
      <w:pPr>
        <w:spacing w:line="460" w:lineRule="exact"/>
        <w:ind w:firstLine="420" w:firstLineChars="200"/>
        <w:outlineLvl w:val="2"/>
        <w:rPr>
          <w:color w:val="auto"/>
          <w:szCs w:val="21"/>
          <w:highlight w:val="none"/>
        </w:rPr>
      </w:pPr>
      <w:r>
        <w:rPr>
          <w:rFonts w:hint="eastAsia"/>
          <w:color w:val="auto"/>
          <w:szCs w:val="21"/>
          <w:highlight w:val="none"/>
        </w:rPr>
        <w:t xml:space="preserve">2.1 </w:t>
      </w:r>
      <w:r>
        <w:rPr>
          <w:rFonts w:hint="eastAsia" w:hAnsi="宋体"/>
          <w:color w:val="auto"/>
          <w:szCs w:val="21"/>
          <w:highlight w:val="none"/>
        </w:rPr>
        <w:t>磋商</w:t>
      </w:r>
      <w:r>
        <w:rPr>
          <w:rFonts w:hAnsi="宋体"/>
          <w:color w:val="auto"/>
          <w:szCs w:val="21"/>
          <w:highlight w:val="none"/>
        </w:rPr>
        <w:t>文件的组成</w:t>
      </w:r>
    </w:p>
    <w:p w14:paraId="37A7F7ED">
      <w:pPr>
        <w:spacing w:line="460" w:lineRule="exact"/>
        <w:ind w:firstLine="420" w:firstLineChars="200"/>
        <w:outlineLvl w:val="3"/>
        <w:rPr>
          <w:color w:val="auto"/>
          <w:szCs w:val="21"/>
          <w:highlight w:val="none"/>
        </w:rPr>
      </w:pPr>
      <w:r>
        <w:rPr>
          <w:rFonts w:hint="eastAsia"/>
          <w:color w:val="auto"/>
          <w:szCs w:val="21"/>
          <w:highlight w:val="none"/>
        </w:rPr>
        <w:t>2.1.1</w:t>
      </w:r>
      <w:r>
        <w:rPr>
          <w:color w:val="auto"/>
          <w:szCs w:val="21"/>
          <w:highlight w:val="none"/>
        </w:rPr>
        <w:t xml:space="preserve"> </w:t>
      </w:r>
      <w:r>
        <w:rPr>
          <w:rFonts w:hint="eastAsia" w:hAnsi="宋体"/>
          <w:color w:val="auto"/>
          <w:szCs w:val="21"/>
          <w:highlight w:val="none"/>
        </w:rPr>
        <w:t>磋商</w:t>
      </w:r>
      <w:r>
        <w:rPr>
          <w:rFonts w:hAnsi="宋体"/>
          <w:color w:val="auto"/>
          <w:szCs w:val="21"/>
          <w:highlight w:val="none"/>
        </w:rPr>
        <w:t>文件由六部分组成，包括：</w:t>
      </w:r>
    </w:p>
    <w:p w14:paraId="114CC0F5">
      <w:pPr>
        <w:spacing w:line="460" w:lineRule="exact"/>
        <w:ind w:firstLine="420" w:firstLineChars="200"/>
        <w:rPr>
          <w:color w:val="auto"/>
          <w:szCs w:val="21"/>
          <w:highlight w:val="none"/>
        </w:rPr>
      </w:pPr>
      <w:r>
        <w:rPr>
          <w:rFonts w:hAnsi="宋体"/>
          <w:color w:val="auto"/>
          <w:szCs w:val="21"/>
          <w:highlight w:val="none"/>
        </w:rPr>
        <w:t>第一章</w:t>
      </w:r>
      <w:r>
        <w:rPr>
          <w:color w:val="auto"/>
          <w:szCs w:val="21"/>
          <w:highlight w:val="none"/>
        </w:rPr>
        <w:t xml:space="preserve">  </w:t>
      </w:r>
      <w:r>
        <w:rPr>
          <w:rFonts w:hint="eastAsia" w:hAnsi="宋体"/>
          <w:color w:val="auto"/>
          <w:szCs w:val="21"/>
          <w:highlight w:val="none"/>
        </w:rPr>
        <w:t>竞争性磋商</w:t>
      </w:r>
      <w:r>
        <w:rPr>
          <w:rFonts w:hAnsi="宋体"/>
          <w:color w:val="auto"/>
          <w:szCs w:val="21"/>
          <w:highlight w:val="none"/>
        </w:rPr>
        <w:t>公告</w:t>
      </w:r>
    </w:p>
    <w:p w14:paraId="3A322D5B">
      <w:pPr>
        <w:spacing w:line="460" w:lineRule="exact"/>
        <w:ind w:firstLine="420" w:firstLineChars="200"/>
        <w:rPr>
          <w:color w:val="auto"/>
          <w:szCs w:val="21"/>
          <w:highlight w:val="none"/>
        </w:rPr>
      </w:pPr>
      <w:r>
        <w:rPr>
          <w:rFonts w:hAnsi="宋体"/>
          <w:color w:val="auto"/>
          <w:szCs w:val="21"/>
          <w:highlight w:val="none"/>
        </w:rPr>
        <w:t>第二章</w:t>
      </w:r>
      <w:r>
        <w:rPr>
          <w:color w:val="auto"/>
          <w:szCs w:val="21"/>
          <w:highlight w:val="none"/>
        </w:rPr>
        <w:t xml:space="preserve">  </w:t>
      </w:r>
      <w:r>
        <w:rPr>
          <w:rFonts w:hAnsi="宋体"/>
          <w:color w:val="auto"/>
          <w:szCs w:val="21"/>
          <w:highlight w:val="none"/>
        </w:rPr>
        <w:t>供应商须知</w:t>
      </w:r>
    </w:p>
    <w:p w14:paraId="328E71DC">
      <w:pPr>
        <w:spacing w:line="460" w:lineRule="exact"/>
        <w:ind w:firstLine="420" w:firstLineChars="200"/>
        <w:rPr>
          <w:color w:val="auto"/>
          <w:szCs w:val="21"/>
          <w:highlight w:val="none"/>
        </w:rPr>
      </w:pPr>
      <w:r>
        <w:rPr>
          <w:rFonts w:hAnsi="宋体"/>
          <w:color w:val="auto"/>
          <w:szCs w:val="21"/>
          <w:highlight w:val="none"/>
        </w:rPr>
        <w:t>第三章</w:t>
      </w:r>
      <w:r>
        <w:rPr>
          <w:color w:val="auto"/>
          <w:szCs w:val="21"/>
          <w:highlight w:val="none"/>
        </w:rPr>
        <w:t xml:space="preserve">  </w:t>
      </w:r>
      <w:r>
        <w:rPr>
          <w:rFonts w:hint="eastAsia" w:hAnsi="宋体"/>
          <w:color w:val="auto"/>
          <w:szCs w:val="21"/>
          <w:highlight w:val="none"/>
        </w:rPr>
        <w:t>评审办法</w:t>
      </w:r>
    </w:p>
    <w:p w14:paraId="06ECEA6D">
      <w:pPr>
        <w:spacing w:line="460" w:lineRule="exact"/>
        <w:ind w:firstLine="420" w:firstLineChars="200"/>
        <w:rPr>
          <w:color w:val="auto"/>
          <w:szCs w:val="21"/>
          <w:highlight w:val="none"/>
        </w:rPr>
      </w:pPr>
      <w:r>
        <w:rPr>
          <w:rFonts w:hAnsi="宋体"/>
          <w:color w:val="auto"/>
          <w:szCs w:val="21"/>
          <w:highlight w:val="none"/>
        </w:rPr>
        <w:t>第四章</w:t>
      </w:r>
      <w:r>
        <w:rPr>
          <w:color w:val="auto"/>
          <w:szCs w:val="21"/>
          <w:highlight w:val="none"/>
        </w:rPr>
        <w:t xml:space="preserve">  </w:t>
      </w:r>
      <w:r>
        <w:rPr>
          <w:rFonts w:hint="eastAsia" w:hAnsi="宋体"/>
          <w:color w:val="auto"/>
          <w:szCs w:val="21"/>
          <w:highlight w:val="none"/>
        </w:rPr>
        <w:t>招标采购合同条款（草案）</w:t>
      </w:r>
    </w:p>
    <w:p w14:paraId="4C69754F">
      <w:pPr>
        <w:spacing w:line="460" w:lineRule="exact"/>
        <w:ind w:firstLine="420" w:firstLineChars="200"/>
        <w:rPr>
          <w:rFonts w:hint="eastAsia"/>
          <w:color w:val="auto"/>
          <w:szCs w:val="21"/>
          <w:highlight w:val="none"/>
        </w:rPr>
      </w:pPr>
      <w:r>
        <w:rPr>
          <w:rFonts w:hAnsi="宋体"/>
          <w:color w:val="auto"/>
          <w:szCs w:val="21"/>
          <w:highlight w:val="none"/>
        </w:rPr>
        <w:t>第五章</w:t>
      </w:r>
      <w:r>
        <w:rPr>
          <w:color w:val="auto"/>
          <w:szCs w:val="21"/>
          <w:highlight w:val="none"/>
        </w:rPr>
        <w:t xml:space="preserve">  </w:t>
      </w:r>
      <w:r>
        <w:rPr>
          <w:rFonts w:hint="eastAsia"/>
          <w:color w:val="auto"/>
          <w:szCs w:val="21"/>
          <w:highlight w:val="none"/>
        </w:rPr>
        <w:t>采购需求（技术、服务要求）</w:t>
      </w:r>
    </w:p>
    <w:p w14:paraId="1AF01502">
      <w:pPr>
        <w:spacing w:line="460" w:lineRule="exact"/>
        <w:ind w:firstLine="420" w:firstLineChars="200"/>
        <w:rPr>
          <w:color w:val="auto"/>
          <w:szCs w:val="21"/>
          <w:highlight w:val="none"/>
        </w:rPr>
      </w:pPr>
      <w:r>
        <w:rPr>
          <w:rFonts w:hAnsi="宋体"/>
          <w:color w:val="auto"/>
          <w:szCs w:val="21"/>
          <w:highlight w:val="none"/>
        </w:rPr>
        <w:t>第六章</w:t>
      </w:r>
      <w:r>
        <w:rPr>
          <w:color w:val="auto"/>
          <w:szCs w:val="21"/>
          <w:highlight w:val="none"/>
        </w:rPr>
        <w:t xml:space="preserve">  </w:t>
      </w:r>
      <w:r>
        <w:rPr>
          <w:rFonts w:hint="eastAsia" w:hAnsi="宋体"/>
          <w:color w:val="auto"/>
          <w:szCs w:val="21"/>
          <w:highlight w:val="none"/>
        </w:rPr>
        <w:t>响应文件</w:t>
      </w:r>
      <w:r>
        <w:rPr>
          <w:rFonts w:hAnsi="宋体"/>
          <w:color w:val="auto"/>
          <w:szCs w:val="21"/>
          <w:highlight w:val="none"/>
        </w:rPr>
        <w:t>内容和格式</w:t>
      </w:r>
    </w:p>
    <w:p w14:paraId="6103B380">
      <w:pPr>
        <w:spacing w:line="460" w:lineRule="exact"/>
        <w:ind w:firstLine="420" w:firstLineChars="200"/>
        <w:rPr>
          <w:color w:val="auto"/>
          <w:szCs w:val="21"/>
          <w:highlight w:val="none"/>
        </w:rPr>
      </w:pPr>
      <w:r>
        <w:rPr>
          <w:rFonts w:hAnsi="宋体"/>
          <w:color w:val="auto"/>
          <w:szCs w:val="21"/>
          <w:highlight w:val="none"/>
        </w:rPr>
        <w:t>请仔细检查</w:t>
      </w:r>
      <w:r>
        <w:rPr>
          <w:rFonts w:hint="eastAsia" w:hAnsi="宋体"/>
          <w:color w:val="auto"/>
          <w:szCs w:val="21"/>
          <w:highlight w:val="none"/>
        </w:rPr>
        <w:t>磋商</w:t>
      </w:r>
      <w:r>
        <w:rPr>
          <w:rFonts w:hAnsi="宋体"/>
          <w:color w:val="auto"/>
          <w:szCs w:val="21"/>
          <w:highlight w:val="none"/>
        </w:rPr>
        <w:t>文件是否齐全，如有缺漏，请立即与采购代理机构联系解决。</w:t>
      </w:r>
    </w:p>
    <w:p w14:paraId="6834FE6F">
      <w:pPr>
        <w:spacing w:line="460" w:lineRule="exact"/>
        <w:ind w:firstLine="420" w:firstLineChars="200"/>
        <w:rPr>
          <w:rFonts w:hint="eastAsia"/>
          <w:color w:val="auto"/>
          <w:szCs w:val="21"/>
          <w:highlight w:val="none"/>
        </w:rPr>
      </w:pPr>
      <w:r>
        <w:rPr>
          <w:rFonts w:hint="eastAsia"/>
          <w:color w:val="auto"/>
          <w:szCs w:val="21"/>
          <w:highlight w:val="none"/>
        </w:rPr>
        <w:t>2.2 在磋商过程中，磋商小组可以根据磋商文件和磋商情况实质性变动采购需求中的技术、服务要求以及合同草案条款，但不得变动磋商文件规定的其他实质性内容。实质性变动的内容，须经采购人代表确认。对磋商文件作出的实质性变动是磋商文件的有效组成部分，磋商小组将及时以书面形式通知所有参加磋商的供应商。</w:t>
      </w:r>
    </w:p>
    <w:p w14:paraId="4AC7B716">
      <w:pPr>
        <w:spacing w:line="460" w:lineRule="exact"/>
        <w:ind w:firstLine="420" w:firstLineChars="200"/>
        <w:outlineLvl w:val="2"/>
        <w:rPr>
          <w:rFonts w:hint="eastAsia"/>
          <w:color w:val="auto"/>
          <w:szCs w:val="21"/>
          <w:highlight w:val="none"/>
        </w:rPr>
      </w:pPr>
      <w:r>
        <w:rPr>
          <w:rFonts w:hint="eastAsia"/>
          <w:color w:val="auto"/>
          <w:szCs w:val="21"/>
          <w:highlight w:val="none"/>
        </w:rPr>
        <w:t>2.3 磋商文件可能实质性变动内容</w:t>
      </w:r>
    </w:p>
    <w:tbl>
      <w:tblPr>
        <w:tblStyle w:val="4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9"/>
        <w:gridCol w:w="1701"/>
        <w:gridCol w:w="1699"/>
        <w:gridCol w:w="1598"/>
      </w:tblGrid>
      <w:tr w14:paraId="2F0AE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409" w:type="dxa"/>
            <w:noWrap w:val="0"/>
            <w:vAlign w:val="center"/>
          </w:tcPr>
          <w:p w14:paraId="6713AA6F">
            <w:pPr>
              <w:jc w:val="center"/>
              <w:rPr>
                <w:rFonts w:hint="eastAsia"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采购项目名称</w:t>
            </w:r>
          </w:p>
        </w:tc>
        <w:tc>
          <w:tcPr>
            <w:tcW w:w="4998" w:type="dxa"/>
            <w:gridSpan w:val="3"/>
            <w:noWrap w:val="0"/>
            <w:vAlign w:val="center"/>
          </w:tcPr>
          <w:p w14:paraId="199D7E80">
            <w:pPr>
              <w:jc w:val="center"/>
              <w:rPr>
                <w:rFonts w:hint="eastAsia"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采购标的主要需求</w:t>
            </w:r>
          </w:p>
        </w:tc>
      </w:tr>
      <w:tr w14:paraId="61814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2409" w:type="dxa"/>
            <w:vMerge w:val="restart"/>
            <w:noWrap w:val="0"/>
            <w:vAlign w:val="center"/>
          </w:tcPr>
          <w:p w14:paraId="529021F3">
            <w:pPr>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海南省公安厅反走私和海岸管理总队第五支队办公用品定点采购及电脑设备升级改造项目</w:t>
            </w:r>
          </w:p>
        </w:tc>
        <w:tc>
          <w:tcPr>
            <w:tcW w:w="1701" w:type="dxa"/>
            <w:noWrap w:val="0"/>
            <w:vAlign w:val="center"/>
          </w:tcPr>
          <w:p w14:paraId="6BC3CA06">
            <w:pPr>
              <w:jc w:val="center"/>
              <w:rPr>
                <w:rFonts w:hint="eastAsia"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技术</w:t>
            </w:r>
          </w:p>
        </w:tc>
        <w:tc>
          <w:tcPr>
            <w:tcW w:w="1699" w:type="dxa"/>
            <w:noWrap w:val="0"/>
            <w:vAlign w:val="center"/>
          </w:tcPr>
          <w:p w14:paraId="370A6356">
            <w:pPr>
              <w:jc w:val="center"/>
              <w:rPr>
                <w:rFonts w:hint="eastAsia"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服务</w:t>
            </w:r>
          </w:p>
        </w:tc>
        <w:tc>
          <w:tcPr>
            <w:tcW w:w="1598" w:type="dxa"/>
            <w:noWrap w:val="0"/>
            <w:vAlign w:val="center"/>
          </w:tcPr>
          <w:p w14:paraId="429A3832">
            <w:pPr>
              <w:jc w:val="center"/>
              <w:rPr>
                <w:rFonts w:hint="eastAsia"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合同条款</w:t>
            </w:r>
          </w:p>
        </w:tc>
      </w:tr>
      <w:tr w14:paraId="70F5C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2409" w:type="dxa"/>
            <w:vMerge w:val="continue"/>
            <w:noWrap w:val="0"/>
            <w:vAlign w:val="center"/>
          </w:tcPr>
          <w:p w14:paraId="40B96A49">
            <w:pPr>
              <w:jc w:val="center"/>
              <w:rPr>
                <w:rFonts w:hint="eastAsia" w:ascii="Times New Roman" w:hAnsi="Times New Roman" w:eastAsia="宋体" w:cs="Times New Roman"/>
                <w:color w:val="auto"/>
                <w:szCs w:val="21"/>
                <w:highlight w:val="none"/>
              </w:rPr>
            </w:pPr>
          </w:p>
        </w:tc>
        <w:tc>
          <w:tcPr>
            <w:tcW w:w="1701" w:type="dxa"/>
            <w:noWrap w:val="0"/>
            <w:vAlign w:val="center"/>
          </w:tcPr>
          <w:p w14:paraId="21FD2716">
            <w:pPr>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详见第五章“采购需求”</w:t>
            </w:r>
          </w:p>
        </w:tc>
        <w:tc>
          <w:tcPr>
            <w:tcW w:w="1699" w:type="dxa"/>
            <w:noWrap w:val="0"/>
            <w:vAlign w:val="center"/>
          </w:tcPr>
          <w:p w14:paraId="02BCEA40">
            <w:pPr>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详见第五章“采购需求”</w:t>
            </w:r>
          </w:p>
        </w:tc>
        <w:tc>
          <w:tcPr>
            <w:tcW w:w="1598" w:type="dxa"/>
            <w:noWrap w:val="0"/>
            <w:vAlign w:val="center"/>
          </w:tcPr>
          <w:p w14:paraId="1DE21008">
            <w:pPr>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详见第四章“采购合同条款（草案）”</w:t>
            </w:r>
          </w:p>
        </w:tc>
      </w:tr>
      <w:tr w14:paraId="3A2CC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2409" w:type="dxa"/>
            <w:noWrap w:val="0"/>
            <w:vAlign w:val="center"/>
          </w:tcPr>
          <w:p w14:paraId="6F34A54E">
            <w:pPr>
              <w:jc w:val="center"/>
              <w:rPr>
                <w:rFonts w:hint="eastAsia"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磋商过程中可能实质性变动内容</w:t>
            </w:r>
          </w:p>
        </w:tc>
        <w:tc>
          <w:tcPr>
            <w:tcW w:w="1701" w:type="dxa"/>
            <w:noWrap w:val="0"/>
            <w:vAlign w:val="center"/>
          </w:tcPr>
          <w:p w14:paraId="7E20FBF3">
            <w:pPr>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w:t>
            </w:r>
          </w:p>
        </w:tc>
        <w:tc>
          <w:tcPr>
            <w:tcW w:w="1699" w:type="dxa"/>
            <w:noWrap w:val="0"/>
            <w:vAlign w:val="center"/>
          </w:tcPr>
          <w:p w14:paraId="67B22952">
            <w:pPr>
              <w:jc w:val="center"/>
              <w:rPr>
                <w:rFonts w:ascii="Times New Roman" w:hAnsi="Times New Roman" w:eastAsia="宋体" w:cs="Times New Roman"/>
                <w:color w:val="auto"/>
                <w:highlight w:val="none"/>
              </w:rPr>
            </w:pPr>
            <w:r>
              <w:rPr>
                <w:rFonts w:ascii="Times New Roman" w:hAnsi="Times New Roman" w:eastAsia="宋体" w:cs="Times New Roman"/>
                <w:color w:val="auto"/>
                <w:szCs w:val="21"/>
                <w:highlight w:val="none"/>
              </w:rPr>
              <w:t>√</w:t>
            </w:r>
          </w:p>
        </w:tc>
        <w:tc>
          <w:tcPr>
            <w:tcW w:w="1598" w:type="dxa"/>
            <w:noWrap w:val="0"/>
            <w:vAlign w:val="center"/>
          </w:tcPr>
          <w:p w14:paraId="1AB9ED48">
            <w:pPr>
              <w:jc w:val="center"/>
              <w:rPr>
                <w:rFonts w:ascii="Times New Roman" w:hAnsi="Times New Roman" w:eastAsia="宋体" w:cs="Times New Roman"/>
                <w:color w:val="auto"/>
                <w:highlight w:val="none"/>
              </w:rPr>
            </w:pPr>
            <w:r>
              <w:rPr>
                <w:rFonts w:ascii="Times New Roman" w:hAnsi="Times New Roman" w:eastAsia="宋体" w:cs="Times New Roman"/>
                <w:color w:val="auto"/>
                <w:szCs w:val="21"/>
                <w:highlight w:val="none"/>
              </w:rPr>
              <w:t>√</w:t>
            </w:r>
          </w:p>
        </w:tc>
      </w:tr>
    </w:tbl>
    <w:p w14:paraId="51E49FD4">
      <w:pPr>
        <w:spacing w:line="460" w:lineRule="exact"/>
        <w:ind w:firstLine="420" w:firstLineChars="200"/>
        <w:rPr>
          <w:color w:val="auto"/>
          <w:szCs w:val="21"/>
          <w:highlight w:val="none"/>
        </w:rPr>
      </w:pPr>
      <w:r>
        <w:rPr>
          <w:rFonts w:hint="eastAsia"/>
          <w:color w:val="auto"/>
          <w:szCs w:val="21"/>
          <w:highlight w:val="none"/>
        </w:rPr>
        <w:t>2.4</w:t>
      </w:r>
      <w:r>
        <w:rPr>
          <w:color w:val="auto"/>
          <w:szCs w:val="21"/>
          <w:highlight w:val="none"/>
        </w:rPr>
        <w:t xml:space="preserve"> </w:t>
      </w:r>
      <w:r>
        <w:rPr>
          <w:rFonts w:hAnsi="宋体"/>
          <w:color w:val="auto"/>
          <w:szCs w:val="21"/>
          <w:highlight w:val="none"/>
        </w:rPr>
        <w:t>供应商被视为充分熟悉本</w:t>
      </w:r>
      <w:r>
        <w:rPr>
          <w:rFonts w:hint="eastAsia" w:hAnsi="宋体"/>
          <w:color w:val="auto"/>
          <w:szCs w:val="21"/>
          <w:highlight w:val="none"/>
        </w:rPr>
        <w:t>次采购</w:t>
      </w:r>
      <w:r>
        <w:rPr>
          <w:rFonts w:hAnsi="宋体"/>
          <w:color w:val="auto"/>
          <w:szCs w:val="21"/>
          <w:highlight w:val="none"/>
        </w:rPr>
        <w:t>项目所在地的与履行合同有关的各种情况，包括自然环境、气候条件、劳动力及公用设施等，本</w:t>
      </w:r>
      <w:r>
        <w:rPr>
          <w:rFonts w:hint="eastAsia" w:hAnsi="宋体"/>
          <w:color w:val="auto"/>
          <w:szCs w:val="21"/>
          <w:highlight w:val="none"/>
        </w:rPr>
        <w:t>磋商</w:t>
      </w:r>
      <w:r>
        <w:rPr>
          <w:rFonts w:hAnsi="宋体"/>
          <w:color w:val="auto"/>
          <w:szCs w:val="21"/>
          <w:highlight w:val="none"/>
        </w:rPr>
        <w:t>文件不再对上述情况进行描述。</w:t>
      </w:r>
    </w:p>
    <w:p w14:paraId="45F193C5">
      <w:pPr>
        <w:spacing w:line="460" w:lineRule="exact"/>
        <w:ind w:firstLine="420" w:firstLineChars="200"/>
        <w:rPr>
          <w:color w:val="auto"/>
          <w:szCs w:val="21"/>
          <w:highlight w:val="none"/>
        </w:rPr>
      </w:pPr>
      <w:r>
        <w:rPr>
          <w:rFonts w:hint="eastAsia"/>
          <w:color w:val="auto"/>
          <w:szCs w:val="21"/>
          <w:highlight w:val="none"/>
        </w:rPr>
        <w:t>2</w:t>
      </w:r>
      <w:r>
        <w:rPr>
          <w:color w:val="auto"/>
          <w:szCs w:val="21"/>
          <w:highlight w:val="none"/>
        </w:rPr>
        <w:t>.</w:t>
      </w:r>
      <w:r>
        <w:rPr>
          <w:rFonts w:hint="eastAsia"/>
          <w:color w:val="auto"/>
          <w:szCs w:val="21"/>
          <w:highlight w:val="none"/>
        </w:rPr>
        <w:t>5</w:t>
      </w:r>
      <w:r>
        <w:rPr>
          <w:color w:val="auto"/>
          <w:szCs w:val="21"/>
          <w:highlight w:val="none"/>
        </w:rPr>
        <w:t xml:space="preserve"> </w:t>
      </w:r>
      <w:r>
        <w:rPr>
          <w:rFonts w:hAnsi="宋体"/>
          <w:color w:val="auto"/>
          <w:szCs w:val="21"/>
          <w:highlight w:val="none"/>
        </w:rPr>
        <w:t>供应商必须详阅</w:t>
      </w:r>
      <w:r>
        <w:rPr>
          <w:rFonts w:hint="eastAsia" w:hAnsi="宋体"/>
          <w:color w:val="auto"/>
          <w:szCs w:val="21"/>
          <w:highlight w:val="none"/>
        </w:rPr>
        <w:t>磋商</w:t>
      </w:r>
      <w:r>
        <w:rPr>
          <w:rFonts w:hAnsi="宋体"/>
          <w:color w:val="auto"/>
          <w:szCs w:val="21"/>
          <w:highlight w:val="none"/>
        </w:rPr>
        <w:t>文件的所有条款、文件及表格格式。供应商若未按</w:t>
      </w:r>
      <w:r>
        <w:rPr>
          <w:rFonts w:hint="eastAsia" w:hAnsi="宋体"/>
          <w:color w:val="auto"/>
          <w:szCs w:val="21"/>
          <w:highlight w:val="none"/>
        </w:rPr>
        <w:t>磋商</w:t>
      </w:r>
      <w:r>
        <w:rPr>
          <w:rFonts w:hAnsi="宋体"/>
          <w:color w:val="auto"/>
          <w:szCs w:val="21"/>
          <w:highlight w:val="none"/>
        </w:rPr>
        <w:t>文件的要求和规范编制、提交响应文件，将有可能导致响应文件被拒绝接受，所造成的负面后果由供应商</w:t>
      </w:r>
      <w:r>
        <w:rPr>
          <w:rFonts w:hint="eastAsia" w:hAnsi="宋体"/>
          <w:color w:val="auto"/>
          <w:szCs w:val="21"/>
          <w:highlight w:val="none"/>
        </w:rPr>
        <w:t>自行</w:t>
      </w:r>
      <w:r>
        <w:rPr>
          <w:rFonts w:hAnsi="宋体"/>
          <w:color w:val="auto"/>
          <w:szCs w:val="21"/>
          <w:highlight w:val="none"/>
        </w:rPr>
        <w:t>负责。</w:t>
      </w:r>
    </w:p>
    <w:p w14:paraId="4B95367F">
      <w:pPr>
        <w:spacing w:line="460" w:lineRule="exact"/>
        <w:ind w:firstLine="420" w:firstLineChars="200"/>
        <w:outlineLvl w:val="2"/>
        <w:rPr>
          <w:color w:val="auto"/>
          <w:szCs w:val="21"/>
          <w:highlight w:val="none"/>
        </w:rPr>
      </w:pPr>
      <w:r>
        <w:rPr>
          <w:rFonts w:hint="eastAsia"/>
          <w:color w:val="auto"/>
          <w:szCs w:val="21"/>
          <w:highlight w:val="none"/>
        </w:rPr>
        <w:t>2.6</w:t>
      </w:r>
      <w:r>
        <w:rPr>
          <w:rFonts w:hint="eastAsia" w:hAnsi="宋体"/>
          <w:color w:val="auto"/>
          <w:szCs w:val="21"/>
          <w:highlight w:val="none"/>
        </w:rPr>
        <w:t xml:space="preserve"> 磋商</w:t>
      </w:r>
      <w:r>
        <w:rPr>
          <w:rFonts w:hAnsi="宋体"/>
          <w:color w:val="auto"/>
          <w:szCs w:val="21"/>
          <w:highlight w:val="none"/>
        </w:rPr>
        <w:t>文件</w:t>
      </w:r>
      <w:r>
        <w:rPr>
          <w:rFonts w:hint="eastAsia" w:hAnsi="宋体"/>
          <w:color w:val="auto"/>
          <w:szCs w:val="21"/>
          <w:highlight w:val="none"/>
        </w:rPr>
        <w:t>的澄清或者修改</w:t>
      </w:r>
    </w:p>
    <w:p w14:paraId="28DB8780">
      <w:pPr>
        <w:spacing w:line="460" w:lineRule="exact"/>
        <w:ind w:firstLine="420" w:firstLineChars="200"/>
        <w:rPr>
          <w:rFonts w:hint="eastAsia"/>
          <w:color w:val="auto"/>
          <w:szCs w:val="21"/>
          <w:highlight w:val="none"/>
        </w:rPr>
      </w:pPr>
      <w:r>
        <w:rPr>
          <w:rFonts w:hint="eastAsia"/>
          <w:color w:val="auto"/>
          <w:szCs w:val="21"/>
          <w:highlight w:val="none"/>
        </w:rPr>
        <w:t>2.6.1 在提交首次响应文件截止时间前，采购人、采购代理机构可以对已发出的磋商文件进行必要的澄清或者修改，澄清或者修改的内容作为磋商文件的组成部分。</w:t>
      </w:r>
    </w:p>
    <w:p w14:paraId="5B235630">
      <w:pPr>
        <w:spacing w:line="460" w:lineRule="exact"/>
        <w:ind w:firstLine="420" w:firstLineChars="200"/>
        <w:rPr>
          <w:rFonts w:hint="eastAsia"/>
          <w:color w:val="auto"/>
          <w:szCs w:val="21"/>
          <w:highlight w:val="none"/>
        </w:rPr>
      </w:pPr>
      <w:r>
        <w:rPr>
          <w:rFonts w:hint="eastAsia"/>
          <w:color w:val="auto"/>
          <w:szCs w:val="21"/>
          <w:highlight w:val="none"/>
        </w:rPr>
        <w:t>2.6.2 澄清或者修改的内容可能影响响应文件编制的，采购人、采购代理机构应当在提交首次响应文件截止之日3个工作日前，以书面形式</w:t>
      </w:r>
      <w:r>
        <w:rPr>
          <w:rFonts w:hint="eastAsia" w:hAnsi="宋体"/>
          <w:color w:val="auto"/>
          <w:szCs w:val="21"/>
          <w:highlight w:val="none"/>
        </w:rPr>
        <w:t>（包括信件、电报、电传、传真、电子数据交换和电子邮件等形式）</w:t>
      </w:r>
      <w:r>
        <w:rPr>
          <w:rFonts w:hint="eastAsia"/>
          <w:color w:val="auto"/>
          <w:szCs w:val="21"/>
          <w:highlight w:val="none"/>
        </w:rPr>
        <w:t>通知所有获取磋商文件的供应商，同时在</w:t>
      </w:r>
      <w:r>
        <w:rPr>
          <w:rFonts w:hint="eastAsia" w:ascii="宋体" w:hAnsi="宋体" w:eastAsia="宋体" w:cs="宋体"/>
          <w:color w:val="auto"/>
          <w:sz w:val="21"/>
          <w:szCs w:val="21"/>
          <w:highlight w:val="none"/>
          <w:lang w:val="en-US" w:eastAsia="zh-CN"/>
        </w:rPr>
        <w:t>本项目采购公告指定发布媒体</w:t>
      </w:r>
      <w:r>
        <w:rPr>
          <w:rFonts w:hint="eastAsia"/>
          <w:color w:val="auto"/>
          <w:szCs w:val="21"/>
          <w:highlight w:val="none"/>
          <w:lang w:val="en-US" w:eastAsia="zh-CN"/>
        </w:rPr>
        <w:t>上</w:t>
      </w:r>
      <w:r>
        <w:rPr>
          <w:rFonts w:hint="eastAsia"/>
          <w:color w:val="auto"/>
          <w:szCs w:val="21"/>
          <w:highlight w:val="none"/>
        </w:rPr>
        <w:t>发布更正公告，不足3个工作日的，应当顺延提交首次响应文件截止之日。</w:t>
      </w:r>
    </w:p>
    <w:p w14:paraId="5E130FD8">
      <w:pPr>
        <w:spacing w:line="460" w:lineRule="exact"/>
        <w:ind w:firstLine="420" w:firstLineChars="200"/>
        <w:rPr>
          <w:rFonts w:hint="eastAsia"/>
          <w:color w:val="auto"/>
          <w:szCs w:val="21"/>
          <w:highlight w:val="none"/>
        </w:rPr>
      </w:pPr>
      <w:r>
        <w:rPr>
          <w:rFonts w:hint="eastAsia"/>
          <w:color w:val="auto"/>
          <w:szCs w:val="21"/>
          <w:highlight w:val="none"/>
        </w:rPr>
        <w:t>2.6.3 供应商应于提交首次响应文件截止时间前，在</w:t>
      </w:r>
      <w:r>
        <w:rPr>
          <w:rFonts w:hint="eastAsia" w:ascii="宋体" w:hAnsi="宋体" w:eastAsia="宋体" w:cs="宋体"/>
          <w:color w:val="auto"/>
          <w:sz w:val="21"/>
          <w:szCs w:val="21"/>
          <w:highlight w:val="none"/>
          <w:lang w:val="en-US" w:eastAsia="zh-CN"/>
        </w:rPr>
        <w:t>本项目采购公告指定发布媒体</w:t>
      </w:r>
      <w:r>
        <w:rPr>
          <w:rFonts w:hint="eastAsia" w:hAnsi="宋体"/>
          <w:color w:val="auto"/>
          <w:szCs w:val="21"/>
          <w:highlight w:val="none"/>
        </w:rPr>
        <w:t>上</w:t>
      </w:r>
      <w:r>
        <w:rPr>
          <w:rFonts w:hint="eastAsia"/>
          <w:color w:val="auto"/>
          <w:szCs w:val="21"/>
          <w:highlight w:val="none"/>
        </w:rPr>
        <w:t>查询本项目的更正公告，以保证其对磋商文件做出正确的响应。供应商未按要求下载相关文件，或由于未及时关注更正公告的信息造成的后果，其责任由供应商自行负责。</w:t>
      </w:r>
    </w:p>
    <w:p w14:paraId="24298356">
      <w:pPr>
        <w:spacing w:line="460" w:lineRule="exact"/>
        <w:ind w:firstLine="420" w:firstLineChars="200"/>
        <w:rPr>
          <w:rFonts w:hint="eastAsia"/>
          <w:color w:val="auto"/>
          <w:szCs w:val="21"/>
          <w:highlight w:val="none"/>
        </w:rPr>
      </w:pPr>
      <w:r>
        <w:rPr>
          <w:rFonts w:hint="eastAsia"/>
          <w:color w:val="auto"/>
          <w:szCs w:val="21"/>
          <w:highlight w:val="none"/>
        </w:rPr>
        <w:t>2.6.4 更正通知通过供应商</w:t>
      </w:r>
      <w:r>
        <w:rPr>
          <w:rFonts w:hint="eastAsia"/>
          <w:color w:val="auto"/>
          <w:szCs w:val="21"/>
          <w:highlight w:val="none"/>
          <w:lang w:eastAsia="zh-CN"/>
        </w:rPr>
        <w:t>下载</w:t>
      </w:r>
      <w:r>
        <w:rPr>
          <w:rFonts w:hint="eastAsia"/>
          <w:color w:val="auto"/>
          <w:szCs w:val="21"/>
          <w:highlight w:val="none"/>
        </w:rPr>
        <w:t>时备注的电子邮箱发送至所有获取磋商文件的供应商，供应商在收到相应更正通知后，以书面形式给予确认。如供应商未给予书面回复，则视为收到并认可该更正通知的内容。</w:t>
      </w:r>
    </w:p>
    <w:p w14:paraId="691F17D6">
      <w:pPr>
        <w:spacing w:line="460" w:lineRule="exact"/>
        <w:ind w:firstLine="420" w:firstLineChars="200"/>
        <w:rPr>
          <w:rFonts w:hint="eastAsia"/>
          <w:color w:val="auto"/>
          <w:szCs w:val="21"/>
          <w:highlight w:val="none"/>
        </w:rPr>
      </w:pPr>
      <w:r>
        <w:rPr>
          <w:rFonts w:hint="eastAsia"/>
          <w:color w:val="auto"/>
          <w:szCs w:val="21"/>
          <w:highlight w:val="none"/>
        </w:rPr>
        <w:t>2.6.5 供应商认为需要对磋商文件进行澄清或者修改的，也可以书面形式向采购人或采购代理机构提出申请，由采购人或采购代理机构决定是否采纳供应商的申请事项。</w:t>
      </w:r>
    </w:p>
    <w:p w14:paraId="2BBE4DC0">
      <w:pPr>
        <w:spacing w:line="460" w:lineRule="exact"/>
        <w:ind w:firstLine="420" w:firstLineChars="200"/>
        <w:rPr>
          <w:color w:val="auto"/>
          <w:szCs w:val="21"/>
          <w:highlight w:val="none"/>
        </w:rPr>
      </w:pPr>
      <w:r>
        <w:rPr>
          <w:rFonts w:hint="eastAsia"/>
          <w:color w:val="auto"/>
          <w:szCs w:val="21"/>
          <w:highlight w:val="none"/>
        </w:rPr>
        <w:t xml:space="preserve">2.6.6 </w:t>
      </w:r>
      <w:r>
        <w:rPr>
          <w:rFonts w:hint="eastAsia" w:hAnsi="宋体"/>
          <w:color w:val="auto"/>
          <w:szCs w:val="21"/>
          <w:highlight w:val="none"/>
        </w:rPr>
        <w:t>供应商在</w:t>
      </w:r>
      <w:r>
        <w:rPr>
          <w:rFonts w:hint="eastAsia"/>
          <w:color w:val="auto"/>
          <w:szCs w:val="21"/>
          <w:highlight w:val="none"/>
        </w:rPr>
        <w:t>提交首次响应文件截止时间前</w:t>
      </w:r>
      <w:r>
        <w:rPr>
          <w:rFonts w:hint="eastAsia" w:hAnsi="宋体"/>
          <w:color w:val="auto"/>
          <w:szCs w:val="21"/>
          <w:highlight w:val="none"/>
        </w:rPr>
        <w:t>内未对磋商文件提出询问或申请对磋商文件进行澄清或者修改的，将视其对磋商文件的描述完全理解，并无歧义。对磋商文件中描述有歧义或前后不一致的地方，磋商小组有权进行评判，对同一条款的评判适用于每个供应商。</w:t>
      </w:r>
    </w:p>
    <w:p w14:paraId="0C2E9564">
      <w:pPr>
        <w:spacing w:line="460" w:lineRule="exact"/>
        <w:ind w:firstLine="422" w:firstLineChars="200"/>
        <w:outlineLvl w:val="1"/>
        <w:rPr>
          <w:b/>
          <w:color w:val="auto"/>
          <w:szCs w:val="21"/>
          <w:highlight w:val="none"/>
        </w:rPr>
      </w:pPr>
      <w:r>
        <w:rPr>
          <w:rFonts w:hint="eastAsia" w:hAnsi="宋体"/>
          <w:b/>
          <w:color w:val="auto"/>
          <w:szCs w:val="21"/>
          <w:highlight w:val="none"/>
        </w:rPr>
        <w:t xml:space="preserve">3. </w:t>
      </w:r>
      <w:r>
        <w:rPr>
          <w:rFonts w:hAnsi="宋体"/>
          <w:b/>
          <w:color w:val="auto"/>
          <w:szCs w:val="21"/>
          <w:highlight w:val="none"/>
        </w:rPr>
        <w:t>响应文件</w:t>
      </w:r>
    </w:p>
    <w:p w14:paraId="183CE8B4">
      <w:pPr>
        <w:spacing w:line="460" w:lineRule="exact"/>
        <w:ind w:firstLine="420" w:firstLineChars="200"/>
        <w:outlineLvl w:val="2"/>
        <w:rPr>
          <w:rFonts w:hint="eastAsia"/>
          <w:color w:val="auto"/>
          <w:szCs w:val="21"/>
          <w:highlight w:val="none"/>
        </w:rPr>
      </w:pPr>
      <w:r>
        <w:rPr>
          <w:rFonts w:hint="eastAsia"/>
          <w:color w:val="auto"/>
          <w:szCs w:val="21"/>
          <w:highlight w:val="none"/>
        </w:rPr>
        <w:t xml:space="preserve">3.1 </w:t>
      </w:r>
      <w:r>
        <w:rPr>
          <w:rFonts w:hint="eastAsia" w:hAnsi="宋体"/>
          <w:color w:val="auto"/>
          <w:szCs w:val="21"/>
          <w:highlight w:val="none"/>
        </w:rPr>
        <w:t>基本要求</w:t>
      </w:r>
    </w:p>
    <w:p w14:paraId="32D366A2">
      <w:pPr>
        <w:spacing w:line="460" w:lineRule="exact"/>
        <w:ind w:firstLine="420" w:firstLineChars="200"/>
        <w:rPr>
          <w:rFonts w:hint="eastAsia"/>
          <w:color w:val="auto"/>
          <w:szCs w:val="21"/>
          <w:highlight w:val="none"/>
        </w:rPr>
      </w:pPr>
      <w:r>
        <w:rPr>
          <w:rFonts w:hint="eastAsia"/>
          <w:color w:val="auto"/>
          <w:szCs w:val="21"/>
          <w:highlight w:val="none"/>
        </w:rPr>
        <w:t xml:space="preserve">3.1.l </w:t>
      </w:r>
      <w:r>
        <w:rPr>
          <w:rFonts w:hAnsi="宋体"/>
          <w:color w:val="auto"/>
          <w:szCs w:val="21"/>
          <w:highlight w:val="none"/>
        </w:rPr>
        <w:t>响应文件</w:t>
      </w:r>
      <w:r>
        <w:rPr>
          <w:rFonts w:hint="eastAsia"/>
          <w:color w:val="auto"/>
          <w:szCs w:val="21"/>
          <w:highlight w:val="none"/>
        </w:rPr>
        <w:t>以及供应商与采购人或采购代理机构之间的所有书面往来都应用简体中文书写。</w:t>
      </w:r>
    </w:p>
    <w:p w14:paraId="03D94B58">
      <w:pPr>
        <w:spacing w:line="460" w:lineRule="exact"/>
        <w:ind w:firstLine="420" w:firstLineChars="200"/>
        <w:rPr>
          <w:rFonts w:hint="eastAsia"/>
          <w:color w:val="auto"/>
          <w:szCs w:val="21"/>
          <w:highlight w:val="none"/>
        </w:rPr>
      </w:pPr>
      <w:r>
        <w:rPr>
          <w:rFonts w:hint="eastAsia"/>
          <w:color w:val="auto"/>
          <w:szCs w:val="21"/>
          <w:highlight w:val="none"/>
        </w:rPr>
        <w:t>3.1.2 供应商已印刷好的资料如产品样本、说明书等可以用其他语言，但应附有中文翻译本。在解释</w:t>
      </w:r>
      <w:r>
        <w:rPr>
          <w:rFonts w:hAnsi="宋体"/>
          <w:color w:val="auto"/>
          <w:szCs w:val="21"/>
          <w:highlight w:val="none"/>
        </w:rPr>
        <w:t>响应文件</w:t>
      </w:r>
      <w:r>
        <w:rPr>
          <w:rFonts w:hint="eastAsia"/>
          <w:color w:val="auto"/>
          <w:szCs w:val="21"/>
          <w:highlight w:val="none"/>
        </w:rPr>
        <w:t>或有差异时，以中文为准。</w:t>
      </w:r>
    </w:p>
    <w:p w14:paraId="4EDF2E43">
      <w:pPr>
        <w:spacing w:line="460" w:lineRule="exact"/>
        <w:ind w:firstLine="420" w:firstLineChars="200"/>
        <w:rPr>
          <w:rFonts w:hint="eastAsia"/>
          <w:color w:val="auto"/>
          <w:szCs w:val="21"/>
          <w:highlight w:val="none"/>
        </w:rPr>
      </w:pPr>
      <w:r>
        <w:rPr>
          <w:rFonts w:hint="eastAsia"/>
          <w:color w:val="auto"/>
          <w:szCs w:val="21"/>
          <w:highlight w:val="none"/>
        </w:rPr>
        <w:t>3.1.3 除磋商文件中另有规定外，本次政府采购项目计量单位均采用我国法定计量单位。</w:t>
      </w:r>
    </w:p>
    <w:p w14:paraId="5AA0FAAF">
      <w:pPr>
        <w:spacing w:line="460" w:lineRule="exact"/>
        <w:ind w:firstLine="420" w:firstLineChars="200"/>
        <w:outlineLvl w:val="3"/>
        <w:rPr>
          <w:rFonts w:hint="eastAsia"/>
          <w:color w:val="auto"/>
          <w:szCs w:val="21"/>
          <w:highlight w:val="none"/>
        </w:rPr>
      </w:pPr>
      <w:r>
        <w:rPr>
          <w:rFonts w:hint="eastAsia"/>
          <w:color w:val="auto"/>
          <w:szCs w:val="21"/>
          <w:highlight w:val="none"/>
        </w:rPr>
        <w:t>3.1.4 本</w:t>
      </w:r>
      <w:r>
        <w:rPr>
          <w:rFonts w:hint="eastAsia" w:hAnsi="宋体"/>
          <w:color w:val="auto"/>
          <w:szCs w:val="21"/>
          <w:highlight w:val="none"/>
        </w:rPr>
        <w:t>磋商</w:t>
      </w:r>
      <w:r>
        <w:rPr>
          <w:rFonts w:hAnsi="宋体"/>
          <w:color w:val="auto"/>
          <w:szCs w:val="21"/>
          <w:highlight w:val="none"/>
        </w:rPr>
        <w:t>文件</w:t>
      </w:r>
      <w:r>
        <w:rPr>
          <w:rFonts w:hint="eastAsia"/>
          <w:color w:val="auto"/>
          <w:szCs w:val="21"/>
          <w:highlight w:val="none"/>
        </w:rPr>
        <w:t>所表述的时间均为北京时间。</w:t>
      </w:r>
    </w:p>
    <w:p w14:paraId="5EAEEA9C">
      <w:pPr>
        <w:spacing w:line="460" w:lineRule="exact"/>
        <w:ind w:firstLine="420" w:firstLineChars="200"/>
        <w:outlineLvl w:val="2"/>
        <w:rPr>
          <w:color w:val="auto"/>
          <w:szCs w:val="21"/>
          <w:highlight w:val="none"/>
        </w:rPr>
      </w:pPr>
      <w:r>
        <w:rPr>
          <w:rFonts w:hint="eastAsia"/>
          <w:color w:val="auto"/>
          <w:szCs w:val="21"/>
          <w:highlight w:val="none"/>
        </w:rPr>
        <w:t>3</w:t>
      </w:r>
      <w:r>
        <w:rPr>
          <w:rFonts w:hint="eastAsia" w:hAnsi="宋体"/>
          <w:color w:val="auto"/>
          <w:szCs w:val="21"/>
          <w:highlight w:val="none"/>
        </w:rPr>
        <w:t xml:space="preserve">.2 </w:t>
      </w:r>
      <w:r>
        <w:rPr>
          <w:rFonts w:hAnsi="宋体"/>
          <w:color w:val="auto"/>
          <w:szCs w:val="21"/>
          <w:highlight w:val="none"/>
        </w:rPr>
        <w:t>响应文件的组成</w:t>
      </w:r>
    </w:p>
    <w:p w14:paraId="6847F09D">
      <w:pPr>
        <w:spacing w:line="460" w:lineRule="exact"/>
        <w:ind w:firstLine="420" w:firstLineChars="200"/>
        <w:rPr>
          <w:rFonts w:hint="eastAsia" w:hAnsi="宋体"/>
          <w:color w:val="auto"/>
          <w:szCs w:val="21"/>
          <w:highlight w:val="none"/>
        </w:rPr>
      </w:pPr>
      <w:r>
        <w:rPr>
          <w:rFonts w:hint="eastAsia"/>
          <w:color w:val="auto"/>
          <w:szCs w:val="21"/>
          <w:highlight w:val="none"/>
        </w:rPr>
        <w:t>3</w:t>
      </w:r>
      <w:r>
        <w:rPr>
          <w:rFonts w:hint="eastAsia" w:hAnsi="宋体"/>
          <w:color w:val="auto"/>
          <w:szCs w:val="21"/>
          <w:highlight w:val="none"/>
        </w:rPr>
        <w:t xml:space="preserve">.2.1 </w:t>
      </w:r>
      <w:r>
        <w:rPr>
          <w:rFonts w:hAnsi="宋体"/>
          <w:color w:val="auto"/>
          <w:szCs w:val="21"/>
          <w:highlight w:val="none"/>
        </w:rPr>
        <w:t>响应文件</w:t>
      </w:r>
      <w:r>
        <w:rPr>
          <w:rFonts w:hint="eastAsia" w:hAnsi="宋体"/>
          <w:color w:val="auto"/>
          <w:szCs w:val="21"/>
          <w:highlight w:val="none"/>
        </w:rPr>
        <w:t>的</w:t>
      </w:r>
      <w:r>
        <w:rPr>
          <w:rFonts w:hAnsi="宋体"/>
          <w:color w:val="auto"/>
          <w:szCs w:val="21"/>
          <w:highlight w:val="none"/>
        </w:rPr>
        <w:t>内容和格式</w:t>
      </w:r>
      <w:r>
        <w:rPr>
          <w:rFonts w:hint="eastAsia" w:hAnsi="宋体"/>
          <w:color w:val="auto"/>
          <w:szCs w:val="21"/>
          <w:highlight w:val="none"/>
        </w:rPr>
        <w:t>按本磋商</w:t>
      </w:r>
      <w:r>
        <w:rPr>
          <w:rFonts w:hAnsi="宋体"/>
          <w:color w:val="auto"/>
          <w:szCs w:val="21"/>
          <w:highlight w:val="none"/>
        </w:rPr>
        <w:t>文件</w:t>
      </w:r>
      <w:r>
        <w:rPr>
          <w:rFonts w:hint="eastAsia" w:hAnsi="宋体"/>
          <w:color w:val="auto"/>
          <w:szCs w:val="21"/>
          <w:highlight w:val="none"/>
        </w:rPr>
        <w:t>“</w:t>
      </w:r>
      <w:r>
        <w:rPr>
          <w:rFonts w:hAnsi="宋体"/>
          <w:color w:val="auto"/>
          <w:szCs w:val="21"/>
          <w:highlight w:val="none"/>
        </w:rPr>
        <w:t>第</w:t>
      </w:r>
      <w:r>
        <w:rPr>
          <w:rFonts w:hint="eastAsia" w:hAnsi="宋体"/>
          <w:color w:val="auto"/>
          <w:szCs w:val="21"/>
          <w:highlight w:val="none"/>
        </w:rPr>
        <w:t>六</w:t>
      </w:r>
      <w:r>
        <w:rPr>
          <w:rFonts w:hAnsi="宋体"/>
          <w:color w:val="auto"/>
          <w:szCs w:val="21"/>
          <w:highlight w:val="none"/>
        </w:rPr>
        <w:t>章</w:t>
      </w:r>
      <w:r>
        <w:rPr>
          <w:rFonts w:hint="eastAsia" w:hAnsi="宋体"/>
          <w:color w:val="auto"/>
          <w:szCs w:val="21"/>
          <w:highlight w:val="none"/>
        </w:rPr>
        <w:t xml:space="preserve"> </w:t>
      </w:r>
      <w:r>
        <w:rPr>
          <w:rFonts w:hAnsi="宋体"/>
          <w:color w:val="auto"/>
          <w:szCs w:val="21"/>
          <w:highlight w:val="none"/>
        </w:rPr>
        <w:t>响应文件内容和格式</w:t>
      </w:r>
      <w:r>
        <w:rPr>
          <w:rFonts w:hint="eastAsia" w:hAnsi="宋体"/>
          <w:color w:val="auto"/>
          <w:szCs w:val="21"/>
          <w:highlight w:val="none"/>
        </w:rPr>
        <w:t>”要求编制。</w:t>
      </w:r>
    </w:p>
    <w:p w14:paraId="61239321">
      <w:pPr>
        <w:spacing w:line="460" w:lineRule="exact"/>
        <w:ind w:firstLine="420" w:firstLineChars="200"/>
        <w:rPr>
          <w:rFonts w:hint="eastAsia" w:hAnsi="宋体"/>
          <w:color w:val="auto"/>
          <w:szCs w:val="21"/>
          <w:highlight w:val="none"/>
        </w:rPr>
      </w:pPr>
      <w:r>
        <w:rPr>
          <w:rFonts w:hint="eastAsia"/>
          <w:color w:val="auto"/>
          <w:szCs w:val="21"/>
          <w:highlight w:val="none"/>
        </w:rPr>
        <w:t>3</w:t>
      </w:r>
      <w:r>
        <w:rPr>
          <w:rFonts w:hint="eastAsia" w:hAnsi="宋体"/>
          <w:color w:val="auto"/>
          <w:szCs w:val="21"/>
          <w:highlight w:val="none"/>
        </w:rPr>
        <w:t>.2.2 在磋商过程中，供应商根据磋商小组以书面形式要求提交的最后报价（或按照磋商文件的变动情况和磋商小组的要求重新提交的响应文件和最后报价）是响应文件的有效组成部分，应由其法定代表人/单位负责人/本人或其授权代表签字（注：供应商为</w:t>
      </w:r>
      <w:r>
        <w:rPr>
          <w:color w:val="auto"/>
          <w:highlight w:val="none"/>
        </w:rPr>
        <w:t>企业法人</w:t>
      </w:r>
      <w:r>
        <w:rPr>
          <w:rFonts w:hint="eastAsia" w:hAnsi="宋体"/>
          <w:color w:val="auto"/>
          <w:szCs w:val="21"/>
          <w:highlight w:val="none"/>
        </w:rPr>
        <w:t>的，应当由其法定代表人或者授权代表签字确认；供应商为其他组织的，应当由其单位负责人或者授权代表签字确认；供应商为自然人的，应当由其本人或者授权代表签字确认）或者加盖公章，由授权代表签字的，应当附授权委托书。</w:t>
      </w:r>
    </w:p>
    <w:p w14:paraId="6DF17CB2">
      <w:pPr>
        <w:spacing w:line="460" w:lineRule="exact"/>
        <w:ind w:firstLine="420" w:firstLineChars="200"/>
        <w:rPr>
          <w:rFonts w:hint="eastAsia" w:hAnsi="宋体"/>
          <w:color w:val="auto"/>
          <w:szCs w:val="21"/>
          <w:highlight w:val="none"/>
        </w:rPr>
      </w:pPr>
      <w:r>
        <w:rPr>
          <w:rFonts w:hint="eastAsia"/>
          <w:color w:val="auto"/>
          <w:szCs w:val="21"/>
          <w:highlight w:val="none"/>
        </w:rPr>
        <w:t>3</w:t>
      </w:r>
      <w:r>
        <w:rPr>
          <w:rFonts w:hint="eastAsia" w:hAnsi="宋体"/>
          <w:color w:val="auto"/>
          <w:szCs w:val="21"/>
          <w:highlight w:val="none"/>
        </w:rPr>
        <w:t>.2.3 若供应商未按磋商</w:t>
      </w:r>
      <w:r>
        <w:rPr>
          <w:rFonts w:hAnsi="宋体"/>
          <w:color w:val="auto"/>
          <w:szCs w:val="21"/>
          <w:highlight w:val="none"/>
        </w:rPr>
        <w:t>文件</w:t>
      </w:r>
      <w:r>
        <w:rPr>
          <w:rFonts w:hint="eastAsia" w:hAnsi="宋体"/>
          <w:color w:val="auto"/>
          <w:szCs w:val="21"/>
          <w:highlight w:val="none"/>
        </w:rPr>
        <w:t>的要求提供资料，或未对磋商</w:t>
      </w:r>
      <w:r>
        <w:rPr>
          <w:rFonts w:hAnsi="宋体"/>
          <w:color w:val="auto"/>
          <w:szCs w:val="21"/>
          <w:highlight w:val="none"/>
        </w:rPr>
        <w:t>文件</w:t>
      </w:r>
      <w:r>
        <w:rPr>
          <w:rFonts w:hint="eastAsia" w:hAnsi="宋体"/>
          <w:color w:val="auto"/>
          <w:szCs w:val="21"/>
          <w:highlight w:val="none"/>
        </w:rPr>
        <w:t>做出实质性响应，将导致</w:t>
      </w:r>
      <w:r>
        <w:rPr>
          <w:rFonts w:hAnsi="宋体"/>
          <w:color w:val="auto"/>
          <w:szCs w:val="21"/>
          <w:highlight w:val="none"/>
        </w:rPr>
        <w:t>响应文件</w:t>
      </w:r>
      <w:r>
        <w:rPr>
          <w:rFonts w:hint="eastAsia" w:hAnsi="宋体"/>
          <w:color w:val="auto"/>
          <w:szCs w:val="21"/>
          <w:highlight w:val="none"/>
        </w:rPr>
        <w:t>被视为无效。</w:t>
      </w:r>
    </w:p>
    <w:p w14:paraId="651B46FE">
      <w:pPr>
        <w:spacing w:line="460" w:lineRule="exact"/>
        <w:ind w:firstLine="420" w:firstLineChars="200"/>
        <w:rPr>
          <w:rFonts w:hint="eastAsia"/>
          <w:color w:val="auto"/>
          <w:szCs w:val="21"/>
          <w:highlight w:val="none"/>
        </w:rPr>
      </w:pPr>
      <w:r>
        <w:rPr>
          <w:rFonts w:hint="eastAsia"/>
          <w:color w:val="auto"/>
          <w:szCs w:val="21"/>
          <w:highlight w:val="none"/>
        </w:rPr>
        <w:t>3</w:t>
      </w:r>
      <w:r>
        <w:rPr>
          <w:rFonts w:hint="eastAsia" w:hAnsi="宋体"/>
          <w:color w:val="auto"/>
          <w:szCs w:val="21"/>
          <w:highlight w:val="none"/>
        </w:rPr>
        <w:t>.2.4 供应商必须保证</w:t>
      </w:r>
      <w:r>
        <w:rPr>
          <w:rFonts w:hAnsi="宋体"/>
          <w:color w:val="auto"/>
          <w:szCs w:val="21"/>
          <w:highlight w:val="none"/>
        </w:rPr>
        <w:t>响应文件</w:t>
      </w:r>
      <w:r>
        <w:rPr>
          <w:rFonts w:hint="eastAsia" w:hAnsi="宋体"/>
          <w:color w:val="auto"/>
          <w:szCs w:val="21"/>
          <w:highlight w:val="none"/>
        </w:rPr>
        <w:t>所提供的全部资料真实可靠，并接受采购代理机构对其中任何资料进一步审查的要求。</w:t>
      </w:r>
    </w:p>
    <w:p w14:paraId="52745C06">
      <w:pPr>
        <w:spacing w:line="460" w:lineRule="exact"/>
        <w:ind w:firstLine="420" w:firstLineChars="200"/>
        <w:outlineLvl w:val="2"/>
        <w:rPr>
          <w:color w:val="auto"/>
          <w:szCs w:val="21"/>
          <w:highlight w:val="none"/>
        </w:rPr>
      </w:pPr>
      <w:r>
        <w:rPr>
          <w:rFonts w:hint="eastAsia"/>
          <w:color w:val="auto"/>
          <w:szCs w:val="21"/>
          <w:highlight w:val="none"/>
        </w:rPr>
        <w:t>3</w:t>
      </w:r>
      <w:r>
        <w:rPr>
          <w:rFonts w:hint="eastAsia" w:hAnsi="宋体"/>
          <w:color w:val="auto"/>
          <w:szCs w:val="21"/>
          <w:highlight w:val="none"/>
        </w:rPr>
        <w:t xml:space="preserve">.3 </w:t>
      </w:r>
      <w:r>
        <w:rPr>
          <w:rFonts w:hAnsi="宋体"/>
          <w:color w:val="auto"/>
          <w:szCs w:val="21"/>
          <w:highlight w:val="none"/>
        </w:rPr>
        <w:t>报价</w:t>
      </w:r>
      <w:r>
        <w:rPr>
          <w:rFonts w:hint="eastAsia" w:hAnsi="宋体"/>
          <w:color w:val="auto"/>
          <w:szCs w:val="21"/>
          <w:highlight w:val="none"/>
        </w:rPr>
        <w:t>要求</w:t>
      </w:r>
    </w:p>
    <w:p w14:paraId="33635739">
      <w:pPr>
        <w:spacing w:line="460" w:lineRule="exact"/>
        <w:ind w:firstLine="420" w:firstLineChars="200"/>
        <w:rPr>
          <w:rFonts w:hint="eastAsia" w:hAnsi="宋体"/>
          <w:color w:val="auto"/>
          <w:szCs w:val="21"/>
          <w:highlight w:val="none"/>
        </w:rPr>
      </w:pPr>
      <w:r>
        <w:rPr>
          <w:rFonts w:hint="eastAsia"/>
          <w:color w:val="auto"/>
          <w:szCs w:val="21"/>
          <w:highlight w:val="none"/>
        </w:rPr>
        <w:t>3</w:t>
      </w:r>
      <w:r>
        <w:rPr>
          <w:rFonts w:hint="eastAsia" w:hAnsi="宋体"/>
          <w:color w:val="auto"/>
          <w:szCs w:val="21"/>
          <w:highlight w:val="none"/>
        </w:rPr>
        <w:t>.3</w:t>
      </w:r>
      <w:r>
        <w:rPr>
          <w:color w:val="auto"/>
          <w:szCs w:val="21"/>
          <w:highlight w:val="none"/>
        </w:rPr>
        <w:t>.1</w:t>
      </w:r>
      <w:r>
        <w:rPr>
          <w:rFonts w:hint="eastAsia"/>
          <w:color w:val="auto"/>
          <w:szCs w:val="21"/>
          <w:highlight w:val="none"/>
        </w:rPr>
        <w:t xml:space="preserve"> </w:t>
      </w:r>
      <w:r>
        <w:rPr>
          <w:rFonts w:hAnsi="宋体"/>
          <w:color w:val="auto"/>
          <w:szCs w:val="21"/>
          <w:highlight w:val="none"/>
        </w:rPr>
        <w:t>供应商应按报价一览表的要求报价，并且该报价在响应文件中必须是统一的报价。</w:t>
      </w:r>
      <w:r>
        <w:rPr>
          <w:rFonts w:hint="eastAsia"/>
          <w:color w:val="auto"/>
          <w:highlight w:val="none"/>
        </w:rPr>
        <w:t>本次政府采购采用总承包方式，因此供应商的报价应包括全部工程、货物和服务的价格及相关税费</w:t>
      </w:r>
      <w:r>
        <w:rPr>
          <w:rFonts w:hint="eastAsia" w:hAnsi="宋体"/>
          <w:color w:val="auto"/>
          <w:szCs w:val="21"/>
          <w:highlight w:val="none"/>
        </w:rPr>
        <w:t>、劳务费、人工费</w:t>
      </w:r>
      <w:r>
        <w:rPr>
          <w:rFonts w:hint="eastAsia"/>
          <w:color w:val="auto"/>
          <w:highlight w:val="none"/>
        </w:rPr>
        <w:t>等其他有关的所有费用，应是完成本项目磋商文件确定的采购范围内全部工作内容的价格体现。</w:t>
      </w:r>
      <w:r>
        <w:rPr>
          <w:rFonts w:hint="eastAsia" w:hAnsi="宋体"/>
          <w:color w:val="auto"/>
          <w:szCs w:val="21"/>
          <w:highlight w:val="none"/>
        </w:rPr>
        <w:t>如果供应商在成交并签署合同后，在项目实施过程中出现的任何遗漏，均由成交供应商免费提供，采购人将不再支付任何费用。</w:t>
      </w:r>
    </w:p>
    <w:p w14:paraId="3BD92534">
      <w:pPr>
        <w:shd w:val="clear" w:color="auto" w:fill="FFFFFF"/>
        <w:spacing w:line="460" w:lineRule="exact"/>
        <w:ind w:firstLine="420" w:firstLineChars="200"/>
        <w:rPr>
          <w:color w:val="auto"/>
          <w:szCs w:val="21"/>
          <w:highlight w:val="none"/>
        </w:rPr>
      </w:pPr>
      <w:r>
        <w:rPr>
          <w:rFonts w:hint="eastAsia"/>
          <w:color w:val="auto"/>
          <w:szCs w:val="21"/>
          <w:highlight w:val="none"/>
        </w:rPr>
        <w:t>3</w:t>
      </w:r>
      <w:r>
        <w:rPr>
          <w:rFonts w:hint="eastAsia" w:hAnsi="宋体"/>
          <w:color w:val="auto"/>
          <w:szCs w:val="21"/>
          <w:highlight w:val="none"/>
        </w:rPr>
        <w:t>.3</w:t>
      </w:r>
      <w:r>
        <w:rPr>
          <w:color w:val="auto"/>
          <w:szCs w:val="21"/>
          <w:highlight w:val="none"/>
        </w:rPr>
        <w:t>.</w:t>
      </w:r>
      <w:r>
        <w:rPr>
          <w:rFonts w:hint="eastAsia"/>
          <w:color w:val="auto"/>
          <w:szCs w:val="21"/>
          <w:highlight w:val="none"/>
        </w:rPr>
        <w:t xml:space="preserve">2 </w:t>
      </w:r>
      <w:r>
        <w:rPr>
          <w:rFonts w:hAnsi="宋体"/>
          <w:color w:val="auto"/>
          <w:szCs w:val="21"/>
          <w:highlight w:val="none"/>
        </w:rPr>
        <w:t>报价均须以人民币为计算单位</w:t>
      </w:r>
      <w:r>
        <w:rPr>
          <w:rFonts w:hint="eastAsia" w:hAnsi="宋体"/>
          <w:color w:val="auto"/>
          <w:szCs w:val="21"/>
          <w:highlight w:val="none"/>
        </w:rPr>
        <w:t>，本磋商</w:t>
      </w:r>
      <w:r>
        <w:rPr>
          <w:rFonts w:hAnsi="宋体"/>
          <w:color w:val="auto"/>
          <w:szCs w:val="21"/>
          <w:highlight w:val="none"/>
        </w:rPr>
        <w:t>文件</w:t>
      </w:r>
      <w:r>
        <w:rPr>
          <w:rFonts w:hint="eastAsia" w:hAnsi="宋体"/>
          <w:color w:val="auto"/>
          <w:szCs w:val="21"/>
          <w:highlight w:val="none"/>
        </w:rPr>
        <w:t>另有规定的，从其规定。</w:t>
      </w:r>
    </w:p>
    <w:p w14:paraId="21EB93E2">
      <w:pPr>
        <w:shd w:val="clear" w:color="auto" w:fill="FFFFFF"/>
        <w:spacing w:line="460" w:lineRule="exact"/>
        <w:ind w:firstLine="420" w:firstLineChars="200"/>
        <w:rPr>
          <w:rFonts w:hint="eastAsia" w:hAnsi="宋体"/>
          <w:color w:val="auto"/>
          <w:szCs w:val="21"/>
          <w:highlight w:val="none"/>
        </w:rPr>
      </w:pPr>
      <w:r>
        <w:rPr>
          <w:rFonts w:hint="eastAsia"/>
          <w:color w:val="auto"/>
          <w:szCs w:val="21"/>
          <w:highlight w:val="none"/>
        </w:rPr>
        <w:t>3</w:t>
      </w:r>
      <w:r>
        <w:rPr>
          <w:rFonts w:hint="eastAsia" w:hAnsi="宋体"/>
          <w:color w:val="auto"/>
          <w:szCs w:val="21"/>
          <w:highlight w:val="none"/>
        </w:rPr>
        <w:t>.3</w:t>
      </w:r>
      <w:r>
        <w:rPr>
          <w:color w:val="auto"/>
          <w:szCs w:val="21"/>
          <w:highlight w:val="none"/>
        </w:rPr>
        <w:t>.3</w:t>
      </w:r>
      <w:r>
        <w:rPr>
          <w:rFonts w:hint="eastAsia"/>
          <w:color w:val="auto"/>
          <w:szCs w:val="21"/>
          <w:highlight w:val="none"/>
        </w:rPr>
        <w:t xml:space="preserve"> </w:t>
      </w:r>
      <w:r>
        <w:rPr>
          <w:rFonts w:hAnsi="宋体"/>
          <w:color w:val="auto"/>
          <w:szCs w:val="21"/>
          <w:highlight w:val="none"/>
        </w:rPr>
        <w:t>本项目的采购预算</w:t>
      </w:r>
      <w:r>
        <w:rPr>
          <w:rFonts w:hint="eastAsia" w:hAnsi="宋体"/>
          <w:color w:val="auto"/>
          <w:szCs w:val="21"/>
          <w:highlight w:val="none"/>
        </w:rPr>
        <w:t>金额</w:t>
      </w:r>
      <w:r>
        <w:rPr>
          <w:rFonts w:hAnsi="宋体"/>
          <w:color w:val="auto"/>
          <w:szCs w:val="21"/>
          <w:highlight w:val="none"/>
        </w:rPr>
        <w:t>为</w:t>
      </w:r>
      <w:r>
        <w:rPr>
          <w:rFonts w:hint="eastAsia" w:hAnsi="宋体"/>
          <w:color w:val="auto"/>
          <w:szCs w:val="21"/>
          <w:highlight w:val="none"/>
        </w:rPr>
        <w:t>人民币</w:t>
      </w:r>
      <w:r>
        <w:rPr>
          <w:rFonts w:hint="eastAsia" w:ascii="宋体" w:hAnsi="宋体" w:cs="宋体"/>
          <w:color w:val="auto"/>
          <w:sz w:val="21"/>
          <w:szCs w:val="21"/>
          <w:highlight w:val="none"/>
          <w:lang w:val="en-US" w:eastAsia="zh-CN"/>
        </w:rPr>
        <w:t>45.61万元（其中：A包电脑设备升级改造项目：￥16.19万元，B包办公用品定点采购：￥29.42万元）</w:t>
      </w:r>
      <w:r>
        <w:rPr>
          <w:rFonts w:hint="eastAsia"/>
          <w:color w:val="auto"/>
          <w:szCs w:val="21"/>
          <w:highlight w:val="none"/>
        </w:rPr>
        <w:t>，</w:t>
      </w:r>
      <w:r>
        <w:rPr>
          <w:rFonts w:hAnsi="宋体"/>
          <w:color w:val="auto"/>
          <w:szCs w:val="21"/>
          <w:highlight w:val="none"/>
        </w:rPr>
        <w:t>采购人不接受超预算报价</w:t>
      </w:r>
      <w:r>
        <w:rPr>
          <w:rFonts w:hint="eastAsia" w:hAnsi="宋体"/>
          <w:color w:val="auto"/>
          <w:szCs w:val="21"/>
          <w:highlight w:val="none"/>
        </w:rPr>
        <w:t>，超出预算金额的报价，其响应文件按无效处理。</w:t>
      </w:r>
    </w:p>
    <w:p w14:paraId="3C092B03">
      <w:pPr>
        <w:shd w:val="clear" w:color="auto" w:fill="FFFFFF"/>
        <w:spacing w:line="460" w:lineRule="exact"/>
        <w:ind w:firstLine="420" w:firstLineChars="200"/>
        <w:rPr>
          <w:rFonts w:hint="eastAsia" w:hAnsi="宋体"/>
          <w:color w:val="auto"/>
          <w:szCs w:val="21"/>
          <w:highlight w:val="none"/>
        </w:rPr>
      </w:pPr>
      <w:r>
        <w:rPr>
          <w:rFonts w:hint="eastAsia"/>
          <w:color w:val="auto"/>
          <w:szCs w:val="21"/>
          <w:highlight w:val="none"/>
        </w:rPr>
        <w:t>3</w:t>
      </w:r>
      <w:r>
        <w:rPr>
          <w:rFonts w:hint="eastAsia" w:hAnsi="宋体"/>
          <w:color w:val="auto"/>
          <w:szCs w:val="21"/>
          <w:highlight w:val="none"/>
        </w:rPr>
        <w:t>.3</w:t>
      </w:r>
      <w:r>
        <w:rPr>
          <w:color w:val="auto"/>
          <w:szCs w:val="21"/>
          <w:highlight w:val="none"/>
        </w:rPr>
        <w:t>.</w:t>
      </w:r>
      <w:r>
        <w:rPr>
          <w:rFonts w:hint="eastAsia" w:hAnsi="宋体"/>
          <w:color w:val="auto"/>
          <w:szCs w:val="21"/>
          <w:highlight w:val="none"/>
        </w:rPr>
        <w:t>4 供应商不得低于成本恶意报价，若供应商报价明显低于其他通过资格性审查、符合性审查的供应商报价，有可能影响产品质量、服务质量或者工程质量而不能诚信履约的，磋商小组有权要求其在评审现场提供成本分析说明，并提交相关证明材料；供应商不能证明其报价合理性的，磋商小组应当将其作为无效响应处理。</w:t>
      </w:r>
    </w:p>
    <w:p w14:paraId="0F321961">
      <w:pPr>
        <w:shd w:val="clear" w:color="auto" w:fill="FFFFFF"/>
        <w:spacing w:line="460" w:lineRule="exact"/>
        <w:ind w:firstLine="420" w:firstLineChars="200"/>
        <w:rPr>
          <w:rFonts w:hint="eastAsia" w:hAnsi="宋体"/>
          <w:color w:val="auto"/>
          <w:szCs w:val="21"/>
          <w:highlight w:val="none"/>
        </w:rPr>
      </w:pPr>
      <w:r>
        <w:rPr>
          <w:rFonts w:hint="eastAsia" w:hAnsi="宋体"/>
          <w:color w:val="auto"/>
          <w:szCs w:val="21"/>
          <w:highlight w:val="none"/>
        </w:rPr>
        <w:t>3.3.5 供应商的书面说明材料应当按照国家财务会计制度的规定要求，逐项就供应商提供的货物、工程和服务的主营业务成本、税金及附加、销售费用、管理费用、财务费用等成本构成事项详细陈述。</w:t>
      </w:r>
    </w:p>
    <w:p w14:paraId="36C8ACEE">
      <w:pPr>
        <w:shd w:val="clear" w:color="auto" w:fill="FFFFFF"/>
        <w:spacing w:line="460" w:lineRule="exact"/>
        <w:ind w:firstLine="420" w:firstLineChars="200"/>
        <w:rPr>
          <w:rFonts w:hint="eastAsia" w:hAnsi="宋体"/>
          <w:color w:val="auto"/>
          <w:szCs w:val="21"/>
          <w:highlight w:val="none"/>
        </w:rPr>
      </w:pPr>
      <w:r>
        <w:rPr>
          <w:rFonts w:hint="eastAsia" w:hAnsi="宋体"/>
          <w:color w:val="auto"/>
          <w:szCs w:val="21"/>
          <w:highlight w:val="none"/>
        </w:rPr>
        <w:t>3.3.6 供应商书面说明应当签字确认或者加盖公章，否则无效。书面说明的签字确认，应由其法定代表人/单位负责人/本人或其授权代表签字（注：供应商为</w:t>
      </w:r>
      <w:r>
        <w:rPr>
          <w:color w:val="auto"/>
          <w:highlight w:val="none"/>
        </w:rPr>
        <w:t>企业法人</w:t>
      </w:r>
      <w:r>
        <w:rPr>
          <w:rFonts w:hint="eastAsia" w:hAnsi="宋体"/>
          <w:color w:val="auto"/>
          <w:szCs w:val="21"/>
          <w:highlight w:val="none"/>
        </w:rPr>
        <w:t>的，应当由其法定代表人或者授权代表签字确认；供应商为其他组织的，应当由其单位负责人或者授权代表签字确认；供应商为自然人的，应当由其本人或者授权代表签字确认），由授权代表签字的，应当附授权委托书。</w:t>
      </w:r>
    </w:p>
    <w:p w14:paraId="583568F1">
      <w:pPr>
        <w:shd w:val="clear" w:color="auto" w:fill="FFFFFF"/>
        <w:spacing w:line="460" w:lineRule="exact"/>
        <w:ind w:firstLine="420" w:firstLineChars="200"/>
        <w:rPr>
          <w:rFonts w:hAnsi="宋体"/>
          <w:color w:val="auto"/>
          <w:szCs w:val="21"/>
          <w:highlight w:val="none"/>
        </w:rPr>
      </w:pPr>
      <w:r>
        <w:rPr>
          <w:rFonts w:hint="eastAsia" w:hAnsi="宋体"/>
          <w:color w:val="auto"/>
          <w:szCs w:val="21"/>
          <w:highlight w:val="none"/>
        </w:rPr>
        <w:t>3.3.7 供应商提供书面说明后，磋商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材料的，磋商小组应当将其响应文件作为无效处理。</w:t>
      </w:r>
    </w:p>
    <w:p w14:paraId="70851A73">
      <w:pPr>
        <w:spacing w:line="460" w:lineRule="exact"/>
        <w:ind w:firstLine="420" w:firstLineChars="200"/>
        <w:outlineLvl w:val="2"/>
        <w:rPr>
          <w:color w:val="auto"/>
          <w:szCs w:val="21"/>
          <w:highlight w:val="none"/>
        </w:rPr>
      </w:pPr>
      <w:r>
        <w:rPr>
          <w:rFonts w:hint="eastAsia"/>
          <w:color w:val="auto"/>
          <w:szCs w:val="21"/>
          <w:highlight w:val="none"/>
        </w:rPr>
        <w:t>3</w:t>
      </w:r>
      <w:r>
        <w:rPr>
          <w:rFonts w:hint="eastAsia" w:hAnsi="宋体"/>
          <w:color w:val="auto"/>
          <w:szCs w:val="21"/>
          <w:highlight w:val="none"/>
        </w:rPr>
        <w:t xml:space="preserve">.4 </w:t>
      </w:r>
      <w:r>
        <w:rPr>
          <w:rFonts w:hint="eastAsia" w:ascii="Times New Roman" w:hAnsi="Times New Roman" w:eastAsia="宋体" w:cs="Times New Roman"/>
          <w:b w:val="0"/>
          <w:bCs w:val="0"/>
          <w:color w:val="auto"/>
          <w:szCs w:val="21"/>
          <w:highlight w:val="none"/>
          <w:lang w:eastAsia="zh-CN"/>
        </w:rPr>
        <w:t>磋商保证金</w:t>
      </w:r>
    </w:p>
    <w:p w14:paraId="49F4B796">
      <w:pPr>
        <w:spacing w:line="460" w:lineRule="exact"/>
        <w:ind w:firstLine="420" w:firstLineChars="200"/>
        <w:rPr>
          <w:rFonts w:hint="eastAsia" w:ascii="Times New Roman" w:hAnsi="Times New Roman" w:eastAsia="宋体" w:cs="Times New Roman"/>
          <w:b w:val="0"/>
          <w:bCs w:val="0"/>
          <w:color w:val="auto"/>
          <w:szCs w:val="21"/>
          <w:highlight w:val="none"/>
          <w:lang w:eastAsia="zh-CN"/>
        </w:rPr>
      </w:pPr>
      <w:r>
        <w:rPr>
          <w:rFonts w:hint="eastAsia" w:ascii="Times New Roman" w:hAnsi="Times New Roman" w:eastAsia="宋体" w:cs="Times New Roman"/>
          <w:b w:val="0"/>
          <w:bCs w:val="0"/>
          <w:color w:val="auto"/>
          <w:szCs w:val="21"/>
          <w:highlight w:val="none"/>
          <w:lang w:eastAsia="zh-CN"/>
        </w:rPr>
        <w:t>本项目不缴纳磋商保证金。</w:t>
      </w:r>
    </w:p>
    <w:p w14:paraId="09B572E3">
      <w:pPr>
        <w:spacing w:line="460" w:lineRule="exact"/>
        <w:ind w:firstLine="420" w:firstLineChars="200"/>
        <w:outlineLvl w:val="2"/>
        <w:rPr>
          <w:color w:val="auto"/>
          <w:szCs w:val="21"/>
          <w:highlight w:val="none"/>
        </w:rPr>
      </w:pPr>
      <w:r>
        <w:rPr>
          <w:rFonts w:hint="eastAsia"/>
          <w:color w:val="auto"/>
          <w:szCs w:val="21"/>
          <w:highlight w:val="none"/>
        </w:rPr>
        <w:t>3</w:t>
      </w:r>
      <w:r>
        <w:rPr>
          <w:rFonts w:hint="eastAsia" w:hAnsi="宋体"/>
          <w:color w:val="auto"/>
          <w:szCs w:val="21"/>
          <w:highlight w:val="none"/>
        </w:rPr>
        <w:t>.5 响应文件有效期</w:t>
      </w:r>
    </w:p>
    <w:p w14:paraId="63C3886B">
      <w:pPr>
        <w:spacing w:line="460" w:lineRule="exact"/>
        <w:ind w:firstLine="420" w:firstLineChars="200"/>
        <w:rPr>
          <w:color w:val="auto"/>
          <w:szCs w:val="21"/>
          <w:highlight w:val="none"/>
        </w:rPr>
      </w:pPr>
      <w:r>
        <w:rPr>
          <w:rFonts w:hint="eastAsia"/>
          <w:color w:val="auto"/>
          <w:szCs w:val="21"/>
          <w:highlight w:val="none"/>
        </w:rPr>
        <w:t>3</w:t>
      </w:r>
      <w:r>
        <w:rPr>
          <w:rFonts w:hint="eastAsia" w:hAnsi="宋体"/>
          <w:color w:val="auto"/>
          <w:szCs w:val="21"/>
          <w:highlight w:val="none"/>
        </w:rPr>
        <w:t>.5</w:t>
      </w:r>
      <w:r>
        <w:rPr>
          <w:color w:val="auto"/>
          <w:szCs w:val="21"/>
          <w:highlight w:val="none"/>
        </w:rPr>
        <w:t>.</w:t>
      </w:r>
      <w:r>
        <w:rPr>
          <w:rFonts w:hint="eastAsia"/>
          <w:color w:val="auto"/>
          <w:szCs w:val="21"/>
          <w:highlight w:val="none"/>
        </w:rPr>
        <w:t xml:space="preserve">1 </w:t>
      </w:r>
      <w:r>
        <w:rPr>
          <w:rFonts w:hAnsi="宋体"/>
          <w:color w:val="auto"/>
          <w:szCs w:val="21"/>
          <w:highlight w:val="none"/>
        </w:rPr>
        <w:t>响应文件有效期为从</w:t>
      </w:r>
      <w:r>
        <w:rPr>
          <w:rFonts w:hint="eastAsia" w:hAnsi="宋体"/>
          <w:color w:val="auto"/>
          <w:szCs w:val="21"/>
          <w:highlight w:val="none"/>
        </w:rPr>
        <w:t>首次响应文件</w:t>
      </w:r>
      <w:r>
        <w:rPr>
          <w:color w:val="auto"/>
          <w:szCs w:val="21"/>
          <w:highlight w:val="none"/>
        </w:rPr>
        <w:t>提交截止</w:t>
      </w:r>
      <w:r>
        <w:rPr>
          <w:rFonts w:hAnsi="宋体"/>
          <w:color w:val="auto"/>
          <w:szCs w:val="21"/>
          <w:highlight w:val="none"/>
        </w:rPr>
        <w:t>之日起计算的</w:t>
      </w:r>
      <w:r>
        <w:rPr>
          <w:rFonts w:hint="eastAsia"/>
          <w:color w:val="auto"/>
          <w:szCs w:val="21"/>
          <w:highlight w:val="none"/>
        </w:rPr>
        <w:t>9</w:t>
      </w:r>
      <w:r>
        <w:rPr>
          <w:color w:val="auto"/>
          <w:szCs w:val="21"/>
          <w:highlight w:val="none"/>
        </w:rPr>
        <w:t>0</w:t>
      </w:r>
      <w:r>
        <w:rPr>
          <w:rFonts w:hAnsi="宋体"/>
          <w:color w:val="auto"/>
          <w:szCs w:val="21"/>
          <w:highlight w:val="none"/>
        </w:rPr>
        <w:t>天</w:t>
      </w:r>
      <w:r>
        <w:rPr>
          <w:rFonts w:hint="eastAsia" w:hAnsi="宋体"/>
          <w:color w:val="auto"/>
          <w:szCs w:val="21"/>
          <w:highlight w:val="none"/>
        </w:rPr>
        <w:t xml:space="preserve"> </w:t>
      </w:r>
      <w:r>
        <w:rPr>
          <w:rFonts w:hAnsi="宋体"/>
          <w:color w:val="auto"/>
          <w:szCs w:val="21"/>
          <w:highlight w:val="none"/>
        </w:rPr>
        <w:t>，</w:t>
      </w:r>
      <w:r>
        <w:rPr>
          <w:rFonts w:hint="eastAsia" w:hAnsi="宋体"/>
          <w:color w:val="auto"/>
          <w:szCs w:val="21"/>
          <w:highlight w:val="none"/>
        </w:rPr>
        <w:t>在此期间</w:t>
      </w:r>
      <w:r>
        <w:rPr>
          <w:rFonts w:hAnsi="宋体"/>
          <w:color w:val="auto"/>
          <w:szCs w:val="21"/>
          <w:highlight w:val="none"/>
        </w:rPr>
        <w:t>响应文件</w:t>
      </w:r>
      <w:r>
        <w:rPr>
          <w:rFonts w:hint="eastAsia" w:hAnsi="宋体"/>
          <w:color w:val="auto"/>
          <w:szCs w:val="21"/>
          <w:highlight w:val="none"/>
        </w:rPr>
        <w:t>对供应商具有法律约束力，</w:t>
      </w:r>
      <w:r>
        <w:rPr>
          <w:rFonts w:hAnsi="宋体"/>
          <w:color w:val="auto"/>
          <w:szCs w:val="21"/>
          <w:highlight w:val="none"/>
        </w:rPr>
        <w:t>有效期短于此规定的响应文件将被视为无效</w:t>
      </w:r>
      <w:r>
        <w:rPr>
          <w:rFonts w:hint="eastAsia" w:hAnsi="宋体"/>
          <w:color w:val="auto"/>
          <w:szCs w:val="21"/>
          <w:highlight w:val="none"/>
        </w:rPr>
        <w:t>。如成交，有效期延长至双方合同义务完全履行后截止。</w:t>
      </w:r>
    </w:p>
    <w:p w14:paraId="35C652E8">
      <w:pPr>
        <w:spacing w:line="460" w:lineRule="exact"/>
        <w:ind w:firstLine="420" w:firstLineChars="200"/>
        <w:rPr>
          <w:color w:val="auto"/>
          <w:szCs w:val="21"/>
          <w:highlight w:val="none"/>
        </w:rPr>
      </w:pPr>
      <w:r>
        <w:rPr>
          <w:rFonts w:hint="eastAsia"/>
          <w:color w:val="auto"/>
          <w:szCs w:val="21"/>
          <w:highlight w:val="none"/>
        </w:rPr>
        <w:t>3</w:t>
      </w:r>
      <w:r>
        <w:rPr>
          <w:rFonts w:hint="eastAsia" w:hAnsi="宋体"/>
          <w:color w:val="auto"/>
          <w:szCs w:val="21"/>
          <w:highlight w:val="none"/>
        </w:rPr>
        <w:t>.5</w:t>
      </w:r>
      <w:r>
        <w:rPr>
          <w:color w:val="auto"/>
          <w:szCs w:val="21"/>
          <w:highlight w:val="none"/>
        </w:rPr>
        <w:t xml:space="preserve">.2 </w:t>
      </w:r>
      <w:r>
        <w:rPr>
          <w:rFonts w:hAnsi="宋体"/>
          <w:color w:val="auto"/>
          <w:szCs w:val="21"/>
          <w:highlight w:val="none"/>
        </w:rPr>
        <w:t>在特殊情况下，采购代理机构可于响应文件有效期满之前，征得供应商同意延长响应文件有效期，要求与答复均应以书面形式进行。供应商可以拒绝接受这一要求而放弃</w:t>
      </w:r>
      <w:r>
        <w:rPr>
          <w:rFonts w:hint="eastAsia" w:hAnsi="宋体"/>
          <w:color w:val="auto"/>
          <w:szCs w:val="21"/>
          <w:highlight w:val="none"/>
        </w:rPr>
        <w:t>继续参加本次磋商采购活动</w:t>
      </w:r>
      <w:r>
        <w:rPr>
          <w:rFonts w:hAnsi="宋体"/>
          <w:color w:val="auto"/>
          <w:szCs w:val="21"/>
          <w:highlight w:val="none"/>
        </w:rPr>
        <w:t>，保证金将无息退还。同意这一要求的供应商，无需也不允许修改其响应文件，但须相应延长保证金的有效期。受响应文件有效期制约的所有权利和义务均应延长至新的有效期。</w:t>
      </w:r>
    </w:p>
    <w:p w14:paraId="59B40488">
      <w:pPr>
        <w:spacing w:line="460" w:lineRule="exact"/>
        <w:ind w:firstLine="420" w:firstLineChars="200"/>
        <w:outlineLvl w:val="2"/>
        <w:rPr>
          <w:color w:val="auto"/>
          <w:szCs w:val="21"/>
          <w:highlight w:val="none"/>
        </w:rPr>
      </w:pPr>
      <w:r>
        <w:rPr>
          <w:rFonts w:hint="eastAsia"/>
          <w:color w:val="auto"/>
          <w:szCs w:val="21"/>
          <w:highlight w:val="none"/>
        </w:rPr>
        <w:t xml:space="preserve">3.6 </w:t>
      </w:r>
      <w:r>
        <w:rPr>
          <w:rFonts w:hAnsi="宋体"/>
          <w:color w:val="auto"/>
          <w:szCs w:val="21"/>
          <w:highlight w:val="none"/>
        </w:rPr>
        <w:t>响应文件的数量、签署及形式</w:t>
      </w:r>
    </w:p>
    <w:p w14:paraId="69578EF1">
      <w:pPr>
        <w:spacing w:line="460" w:lineRule="exact"/>
        <w:ind w:firstLine="420" w:firstLineChars="200"/>
        <w:rPr>
          <w:rFonts w:hAnsi="宋体"/>
          <w:b/>
          <w:color w:val="auto"/>
          <w:szCs w:val="21"/>
          <w:highlight w:val="none"/>
        </w:rPr>
      </w:pPr>
      <w:r>
        <w:rPr>
          <w:rFonts w:hint="eastAsia"/>
          <w:color w:val="auto"/>
          <w:szCs w:val="21"/>
          <w:highlight w:val="none"/>
        </w:rPr>
        <w:t>3.6</w:t>
      </w:r>
      <w:r>
        <w:rPr>
          <w:color w:val="auto"/>
          <w:szCs w:val="21"/>
          <w:highlight w:val="none"/>
        </w:rPr>
        <w:t>.1</w:t>
      </w:r>
      <w:r>
        <w:rPr>
          <w:b/>
          <w:color w:val="auto"/>
          <w:szCs w:val="21"/>
          <w:highlight w:val="none"/>
        </w:rPr>
        <w:t xml:space="preserve"> </w:t>
      </w:r>
      <w:r>
        <w:rPr>
          <w:rFonts w:hAnsi="宋体"/>
          <w:b/>
          <w:color w:val="auto"/>
          <w:szCs w:val="21"/>
          <w:highlight w:val="none"/>
        </w:rPr>
        <w:t>响应文件一式</w:t>
      </w:r>
      <w:r>
        <w:rPr>
          <w:rFonts w:hint="eastAsia" w:hAnsi="宋体"/>
          <w:b/>
          <w:color w:val="auto"/>
          <w:szCs w:val="21"/>
          <w:highlight w:val="none"/>
        </w:rPr>
        <w:t>叁</w:t>
      </w:r>
      <w:r>
        <w:rPr>
          <w:rFonts w:hAnsi="宋体"/>
          <w:b/>
          <w:color w:val="auto"/>
          <w:szCs w:val="21"/>
          <w:highlight w:val="none"/>
        </w:rPr>
        <w:t>份，</w:t>
      </w:r>
      <w:r>
        <w:rPr>
          <w:rFonts w:hint="eastAsia" w:hAnsi="宋体"/>
          <w:b/>
          <w:color w:val="auto"/>
          <w:szCs w:val="21"/>
          <w:highlight w:val="none"/>
        </w:rPr>
        <w:t>采用胶装方式装订成册，不得散装或者合页装订；</w:t>
      </w:r>
      <w:r>
        <w:rPr>
          <w:rFonts w:hAnsi="宋体"/>
          <w:b/>
          <w:color w:val="auto"/>
          <w:szCs w:val="21"/>
          <w:highlight w:val="none"/>
        </w:rPr>
        <w:t>其中正本壹份，副本</w:t>
      </w:r>
      <w:r>
        <w:rPr>
          <w:rFonts w:hint="eastAsia" w:hAnsi="宋体"/>
          <w:b/>
          <w:color w:val="auto"/>
          <w:szCs w:val="21"/>
          <w:highlight w:val="none"/>
        </w:rPr>
        <w:t>贰</w:t>
      </w:r>
      <w:r>
        <w:rPr>
          <w:rFonts w:hAnsi="宋体"/>
          <w:b/>
          <w:color w:val="auto"/>
          <w:szCs w:val="21"/>
          <w:highlight w:val="none"/>
        </w:rPr>
        <w:t>份。</w:t>
      </w:r>
      <w:r>
        <w:rPr>
          <w:rFonts w:hint="eastAsia" w:hAnsi="宋体"/>
          <w:b/>
          <w:color w:val="auto"/>
          <w:szCs w:val="21"/>
          <w:highlight w:val="none"/>
        </w:rPr>
        <w:t>响应文件电子版</w:t>
      </w:r>
      <w:r>
        <w:rPr>
          <w:rFonts w:hint="eastAsia" w:hAnsi="宋体"/>
          <w:b/>
          <w:color w:val="auto"/>
          <w:szCs w:val="21"/>
          <w:highlight w:val="none"/>
          <w:lang w:eastAsia="zh-CN"/>
        </w:rPr>
        <w:t>（</w:t>
      </w:r>
      <w:r>
        <w:rPr>
          <w:rFonts w:hint="eastAsia" w:ascii="宋体" w:hAnsi="宋体" w:eastAsia="宋体" w:cs="宋体"/>
          <w:b/>
          <w:bCs/>
          <w:snapToGrid w:val="0"/>
          <w:color w:val="auto"/>
          <w:sz w:val="21"/>
          <w:szCs w:val="21"/>
          <w:highlight w:val="none"/>
          <w:lang w:val="en-US" w:eastAsia="zh-CN" w:bidi="ar"/>
        </w:rPr>
        <w:t>经签字盖公章的</w:t>
      </w:r>
      <w:r>
        <w:rPr>
          <w:rFonts w:hint="eastAsia" w:ascii="宋体" w:hAnsi="宋体" w:eastAsia="宋体" w:cs="宋体"/>
          <w:b/>
          <w:bCs/>
          <w:color w:val="auto"/>
          <w:sz w:val="21"/>
          <w:szCs w:val="21"/>
          <w:highlight w:val="none"/>
          <w:lang w:val="en-US" w:eastAsia="zh-CN" w:bidi="ar"/>
        </w:rPr>
        <w:t>PDF</w:t>
      </w:r>
      <w:r>
        <w:rPr>
          <w:rFonts w:hint="eastAsia" w:ascii="宋体" w:hAnsi="宋体" w:eastAsia="宋体" w:cs="宋体"/>
          <w:b/>
          <w:bCs/>
          <w:snapToGrid w:val="0"/>
          <w:color w:val="auto"/>
          <w:sz w:val="21"/>
          <w:szCs w:val="21"/>
          <w:highlight w:val="none"/>
          <w:lang w:val="en-US" w:eastAsia="zh-CN" w:bidi="ar"/>
        </w:rPr>
        <w:t>格式</w:t>
      </w:r>
      <w:r>
        <w:rPr>
          <w:rFonts w:hint="eastAsia" w:hAnsi="宋体"/>
          <w:b/>
          <w:color w:val="auto"/>
          <w:szCs w:val="21"/>
          <w:highlight w:val="none"/>
          <w:lang w:eastAsia="zh-CN"/>
        </w:rPr>
        <w:t>）</w:t>
      </w:r>
      <w:r>
        <w:rPr>
          <w:rFonts w:hint="eastAsia" w:hAnsi="宋体"/>
          <w:b/>
          <w:color w:val="auto"/>
          <w:szCs w:val="21"/>
          <w:highlight w:val="none"/>
        </w:rPr>
        <w:t>U盘壹份。</w:t>
      </w:r>
    </w:p>
    <w:p w14:paraId="61239B16">
      <w:pPr>
        <w:spacing w:line="460" w:lineRule="exact"/>
        <w:ind w:firstLine="420" w:firstLineChars="200"/>
        <w:rPr>
          <w:color w:val="auto"/>
          <w:szCs w:val="21"/>
          <w:highlight w:val="none"/>
        </w:rPr>
      </w:pPr>
      <w:r>
        <w:rPr>
          <w:rFonts w:hint="eastAsia"/>
          <w:color w:val="auto"/>
          <w:szCs w:val="21"/>
          <w:highlight w:val="none"/>
        </w:rPr>
        <w:t>3.6</w:t>
      </w:r>
      <w:r>
        <w:rPr>
          <w:color w:val="auto"/>
          <w:szCs w:val="21"/>
          <w:highlight w:val="none"/>
        </w:rPr>
        <w:t xml:space="preserve">.2 </w:t>
      </w:r>
      <w:r>
        <w:rPr>
          <w:rFonts w:hAnsi="宋体"/>
          <w:color w:val="auto"/>
          <w:szCs w:val="21"/>
          <w:highlight w:val="none"/>
        </w:rPr>
        <w:t>响应文件须按</w:t>
      </w:r>
      <w:r>
        <w:rPr>
          <w:rFonts w:hint="eastAsia" w:hAnsi="宋体"/>
          <w:color w:val="auto"/>
          <w:szCs w:val="21"/>
          <w:highlight w:val="none"/>
        </w:rPr>
        <w:t>磋商</w:t>
      </w:r>
      <w:r>
        <w:rPr>
          <w:rFonts w:hAnsi="宋体"/>
          <w:color w:val="auto"/>
          <w:szCs w:val="21"/>
          <w:highlight w:val="none"/>
        </w:rPr>
        <w:t>文件的要求执行，每份响应文件均须在封面上清楚标明</w:t>
      </w:r>
      <w:r>
        <w:rPr>
          <w:rFonts w:hint="eastAsia"/>
          <w:color w:val="auto"/>
          <w:szCs w:val="21"/>
          <w:highlight w:val="none"/>
        </w:rPr>
        <w:t>“</w:t>
      </w:r>
      <w:r>
        <w:rPr>
          <w:rFonts w:hAnsi="宋体"/>
          <w:color w:val="auto"/>
          <w:szCs w:val="21"/>
          <w:highlight w:val="none"/>
        </w:rPr>
        <w:t>正本</w:t>
      </w:r>
      <w:r>
        <w:rPr>
          <w:rFonts w:hint="eastAsia"/>
          <w:color w:val="auto"/>
          <w:szCs w:val="21"/>
          <w:highlight w:val="none"/>
        </w:rPr>
        <w:t>”</w:t>
      </w:r>
      <w:r>
        <w:rPr>
          <w:rFonts w:hAnsi="宋体"/>
          <w:color w:val="auto"/>
          <w:szCs w:val="21"/>
          <w:highlight w:val="none"/>
        </w:rPr>
        <w:t>或</w:t>
      </w:r>
      <w:r>
        <w:rPr>
          <w:rFonts w:hint="eastAsia"/>
          <w:color w:val="auto"/>
          <w:szCs w:val="21"/>
          <w:highlight w:val="none"/>
        </w:rPr>
        <w:t>“</w:t>
      </w:r>
      <w:r>
        <w:rPr>
          <w:rFonts w:hAnsi="宋体"/>
          <w:color w:val="auto"/>
          <w:szCs w:val="21"/>
          <w:highlight w:val="none"/>
        </w:rPr>
        <w:t>副本</w:t>
      </w:r>
      <w:r>
        <w:rPr>
          <w:rFonts w:hint="eastAsia"/>
          <w:color w:val="auto"/>
          <w:szCs w:val="21"/>
          <w:highlight w:val="none"/>
        </w:rPr>
        <w:t>”</w:t>
      </w:r>
      <w:r>
        <w:rPr>
          <w:rFonts w:hAnsi="宋体"/>
          <w:color w:val="auto"/>
          <w:szCs w:val="21"/>
          <w:highlight w:val="none"/>
        </w:rPr>
        <w:t>字样，</w:t>
      </w:r>
      <w:r>
        <w:rPr>
          <w:rFonts w:hint="eastAsia"/>
          <w:color w:val="auto"/>
          <w:szCs w:val="21"/>
          <w:highlight w:val="none"/>
        </w:rPr>
        <w:t>“</w:t>
      </w:r>
      <w:r>
        <w:rPr>
          <w:rFonts w:hAnsi="宋体"/>
          <w:color w:val="auto"/>
          <w:szCs w:val="21"/>
          <w:highlight w:val="none"/>
        </w:rPr>
        <w:t>正本</w:t>
      </w:r>
      <w:r>
        <w:rPr>
          <w:rFonts w:hint="eastAsia"/>
          <w:color w:val="auto"/>
          <w:szCs w:val="21"/>
          <w:highlight w:val="none"/>
        </w:rPr>
        <w:t>”</w:t>
      </w:r>
      <w:r>
        <w:rPr>
          <w:rFonts w:hAnsi="宋体"/>
          <w:color w:val="auto"/>
          <w:szCs w:val="21"/>
          <w:highlight w:val="none"/>
        </w:rPr>
        <w:t>和</w:t>
      </w:r>
      <w:r>
        <w:rPr>
          <w:rFonts w:hint="eastAsia"/>
          <w:color w:val="auto"/>
          <w:szCs w:val="21"/>
          <w:highlight w:val="none"/>
        </w:rPr>
        <w:t>“</w:t>
      </w:r>
      <w:r>
        <w:rPr>
          <w:rFonts w:hAnsi="宋体"/>
          <w:color w:val="auto"/>
          <w:szCs w:val="21"/>
          <w:highlight w:val="none"/>
        </w:rPr>
        <w:t>副本</w:t>
      </w:r>
      <w:r>
        <w:rPr>
          <w:rFonts w:hint="eastAsia"/>
          <w:color w:val="auto"/>
          <w:szCs w:val="21"/>
          <w:highlight w:val="none"/>
        </w:rPr>
        <w:t>”</w:t>
      </w:r>
      <w:r>
        <w:rPr>
          <w:rFonts w:hAnsi="宋体"/>
          <w:color w:val="auto"/>
          <w:szCs w:val="21"/>
          <w:highlight w:val="none"/>
        </w:rPr>
        <w:t>具有同等的法律效力；</w:t>
      </w:r>
      <w:r>
        <w:rPr>
          <w:rFonts w:hint="eastAsia"/>
          <w:color w:val="auto"/>
          <w:szCs w:val="21"/>
          <w:highlight w:val="none"/>
        </w:rPr>
        <w:t>“</w:t>
      </w:r>
      <w:r>
        <w:rPr>
          <w:rFonts w:hAnsi="宋体"/>
          <w:color w:val="auto"/>
          <w:szCs w:val="21"/>
          <w:highlight w:val="none"/>
        </w:rPr>
        <w:t>正本</w:t>
      </w:r>
      <w:r>
        <w:rPr>
          <w:rFonts w:hint="eastAsia"/>
          <w:color w:val="auto"/>
          <w:szCs w:val="21"/>
          <w:highlight w:val="none"/>
        </w:rPr>
        <w:t>”</w:t>
      </w:r>
      <w:r>
        <w:rPr>
          <w:rFonts w:hAnsi="宋体"/>
          <w:color w:val="auto"/>
          <w:szCs w:val="21"/>
          <w:highlight w:val="none"/>
        </w:rPr>
        <w:t>或</w:t>
      </w:r>
      <w:r>
        <w:rPr>
          <w:rFonts w:hint="eastAsia"/>
          <w:color w:val="auto"/>
          <w:szCs w:val="21"/>
          <w:highlight w:val="none"/>
        </w:rPr>
        <w:t>“</w:t>
      </w:r>
      <w:r>
        <w:rPr>
          <w:rFonts w:hAnsi="宋体"/>
          <w:color w:val="auto"/>
          <w:szCs w:val="21"/>
          <w:highlight w:val="none"/>
        </w:rPr>
        <w:t>副本</w:t>
      </w:r>
      <w:r>
        <w:rPr>
          <w:rFonts w:hint="eastAsia"/>
          <w:color w:val="auto"/>
          <w:szCs w:val="21"/>
          <w:highlight w:val="none"/>
        </w:rPr>
        <w:t>”</w:t>
      </w:r>
      <w:r>
        <w:rPr>
          <w:rFonts w:hAnsi="宋体"/>
          <w:color w:val="auto"/>
          <w:szCs w:val="21"/>
          <w:highlight w:val="none"/>
        </w:rPr>
        <w:t>之间如有差异，以正本为准。</w:t>
      </w:r>
      <w:r>
        <w:rPr>
          <w:rFonts w:hint="eastAsia" w:hAnsi="宋体"/>
          <w:color w:val="auto"/>
          <w:szCs w:val="21"/>
          <w:highlight w:val="none"/>
        </w:rPr>
        <w:t>当</w:t>
      </w:r>
      <w:r>
        <w:rPr>
          <w:rFonts w:hAnsi="宋体"/>
          <w:color w:val="auto"/>
          <w:szCs w:val="21"/>
          <w:highlight w:val="none"/>
        </w:rPr>
        <w:t>响应文件</w:t>
      </w:r>
      <w:r>
        <w:rPr>
          <w:rFonts w:hint="eastAsia" w:hAnsi="宋体"/>
          <w:color w:val="auto"/>
          <w:szCs w:val="21"/>
          <w:highlight w:val="none"/>
        </w:rPr>
        <w:t>未</w:t>
      </w:r>
      <w:r>
        <w:rPr>
          <w:rFonts w:hAnsi="宋体"/>
          <w:color w:val="auto"/>
          <w:szCs w:val="21"/>
          <w:highlight w:val="none"/>
        </w:rPr>
        <w:t>清楚标明</w:t>
      </w:r>
      <w:r>
        <w:rPr>
          <w:rFonts w:hint="eastAsia"/>
          <w:color w:val="auto"/>
          <w:szCs w:val="21"/>
          <w:highlight w:val="none"/>
        </w:rPr>
        <w:t>“</w:t>
      </w:r>
      <w:r>
        <w:rPr>
          <w:rFonts w:hAnsi="宋体"/>
          <w:color w:val="auto"/>
          <w:szCs w:val="21"/>
          <w:highlight w:val="none"/>
        </w:rPr>
        <w:t>正本</w:t>
      </w:r>
      <w:r>
        <w:rPr>
          <w:rFonts w:hint="eastAsia"/>
          <w:color w:val="auto"/>
          <w:szCs w:val="21"/>
          <w:highlight w:val="none"/>
        </w:rPr>
        <w:t>”</w:t>
      </w:r>
      <w:r>
        <w:rPr>
          <w:rFonts w:hint="eastAsia" w:hAnsi="宋体"/>
          <w:color w:val="auto"/>
          <w:szCs w:val="21"/>
          <w:highlight w:val="none"/>
        </w:rPr>
        <w:t>和</w:t>
      </w:r>
      <w:r>
        <w:rPr>
          <w:rFonts w:hint="eastAsia"/>
          <w:color w:val="auto"/>
          <w:szCs w:val="21"/>
          <w:highlight w:val="none"/>
        </w:rPr>
        <w:t>“</w:t>
      </w:r>
      <w:r>
        <w:rPr>
          <w:rFonts w:hAnsi="宋体"/>
          <w:color w:val="auto"/>
          <w:szCs w:val="21"/>
          <w:highlight w:val="none"/>
        </w:rPr>
        <w:t>副本</w:t>
      </w:r>
      <w:r>
        <w:rPr>
          <w:rFonts w:hint="eastAsia"/>
          <w:color w:val="auto"/>
          <w:szCs w:val="21"/>
          <w:highlight w:val="none"/>
        </w:rPr>
        <w:t>”</w:t>
      </w:r>
      <w:r>
        <w:rPr>
          <w:rFonts w:hAnsi="宋体"/>
          <w:color w:val="auto"/>
          <w:szCs w:val="21"/>
          <w:highlight w:val="none"/>
        </w:rPr>
        <w:t>字样</w:t>
      </w:r>
      <w:r>
        <w:rPr>
          <w:rFonts w:hint="eastAsia" w:hAnsi="宋体"/>
          <w:color w:val="auto"/>
          <w:szCs w:val="21"/>
          <w:highlight w:val="none"/>
        </w:rPr>
        <w:t>且出现不一致时，磋商小组可以认定供应商出现选择性报价而对其按无效响应处理。</w:t>
      </w:r>
    </w:p>
    <w:p w14:paraId="1D8410E4">
      <w:pPr>
        <w:spacing w:line="460" w:lineRule="exact"/>
        <w:ind w:firstLine="420" w:firstLineChars="200"/>
        <w:rPr>
          <w:rFonts w:hint="eastAsia" w:hAnsi="宋体"/>
          <w:color w:val="auto"/>
          <w:szCs w:val="21"/>
          <w:highlight w:val="none"/>
        </w:rPr>
      </w:pPr>
      <w:r>
        <w:rPr>
          <w:rFonts w:hint="eastAsia"/>
          <w:color w:val="auto"/>
          <w:szCs w:val="21"/>
          <w:highlight w:val="none"/>
        </w:rPr>
        <w:t>3.6</w:t>
      </w:r>
      <w:r>
        <w:rPr>
          <w:color w:val="auto"/>
          <w:szCs w:val="21"/>
          <w:highlight w:val="none"/>
        </w:rPr>
        <w:t xml:space="preserve">.3 </w:t>
      </w:r>
      <w:r>
        <w:rPr>
          <w:rFonts w:hAnsi="宋体"/>
          <w:color w:val="auto"/>
          <w:szCs w:val="21"/>
          <w:highlight w:val="none"/>
        </w:rPr>
        <w:t>响应文件需打印或用</w:t>
      </w:r>
      <w:r>
        <w:rPr>
          <w:rFonts w:hint="eastAsia" w:hAnsi="宋体"/>
          <w:color w:val="auto"/>
          <w:szCs w:val="21"/>
          <w:highlight w:val="none"/>
        </w:rPr>
        <w:t>不褪色、不变质的墨水书写</w:t>
      </w:r>
      <w:r>
        <w:rPr>
          <w:rFonts w:hAnsi="宋体"/>
          <w:color w:val="auto"/>
          <w:szCs w:val="21"/>
          <w:highlight w:val="none"/>
        </w:rPr>
        <w:t>。</w:t>
      </w:r>
      <w:r>
        <w:rPr>
          <w:rFonts w:hint="eastAsia" w:hAnsi="宋体"/>
          <w:color w:val="auto"/>
          <w:szCs w:val="21"/>
          <w:highlight w:val="none"/>
        </w:rPr>
        <w:t>响应文件应由供应商法定代表人/单位负责人/本人或其授权代表在响应文件要求的地方签字（注：供应商为企业法人的，应当由其法定代表人或者授权代表签字确认；供应商为其他组织的，应当由其单位负责人或者授权代表签字确认；供应商为自然人的，应当由其本人或者授权代表签字确认），要求加盖公章的地方加盖单位公章，不得使用专用章（如经济合同章、投标专用章等）或下属单位印章代替。</w:t>
      </w:r>
    </w:p>
    <w:p w14:paraId="0D22FFF1">
      <w:pPr>
        <w:spacing w:line="460" w:lineRule="exact"/>
        <w:ind w:firstLine="420" w:firstLineChars="200"/>
        <w:rPr>
          <w:rFonts w:hAnsi="宋体"/>
          <w:color w:val="auto"/>
          <w:szCs w:val="21"/>
          <w:highlight w:val="none"/>
        </w:rPr>
      </w:pPr>
      <w:r>
        <w:rPr>
          <w:rFonts w:hint="eastAsia" w:hAnsi="宋体"/>
          <w:color w:val="auto"/>
          <w:szCs w:val="21"/>
          <w:highlight w:val="none"/>
        </w:rPr>
        <w:t xml:space="preserve">3.6.4 </w:t>
      </w:r>
      <w:r>
        <w:rPr>
          <w:rFonts w:hint="eastAsia" w:hAnsi="宋体"/>
          <w:b/>
          <w:bCs/>
          <w:color w:val="auto"/>
          <w:szCs w:val="21"/>
          <w:highlight w:val="none"/>
        </w:rPr>
        <w:t>响应文件内容应逐页加盖单位公章，或以骑缝章的形式代替响应文件内容逐页盖章（但是骑缝章模糊不清，印章名称无法辨认的除外）。</w:t>
      </w:r>
    </w:p>
    <w:p w14:paraId="6ECB5F0B">
      <w:pPr>
        <w:spacing w:line="460" w:lineRule="exact"/>
        <w:ind w:firstLine="420" w:firstLineChars="200"/>
        <w:rPr>
          <w:rFonts w:hint="eastAsia" w:hAnsi="宋体"/>
          <w:color w:val="auto"/>
          <w:szCs w:val="21"/>
          <w:highlight w:val="none"/>
        </w:rPr>
      </w:pPr>
      <w:r>
        <w:rPr>
          <w:rFonts w:hint="eastAsia"/>
          <w:color w:val="auto"/>
          <w:szCs w:val="21"/>
          <w:highlight w:val="none"/>
        </w:rPr>
        <w:t>3.6</w:t>
      </w:r>
      <w:r>
        <w:rPr>
          <w:color w:val="auto"/>
          <w:szCs w:val="21"/>
          <w:highlight w:val="none"/>
        </w:rPr>
        <w:t>.</w:t>
      </w:r>
      <w:r>
        <w:rPr>
          <w:rFonts w:hint="eastAsia"/>
          <w:color w:val="auto"/>
          <w:szCs w:val="21"/>
          <w:highlight w:val="none"/>
        </w:rPr>
        <w:t>5</w:t>
      </w:r>
      <w:r>
        <w:rPr>
          <w:color w:val="auto"/>
          <w:szCs w:val="21"/>
          <w:highlight w:val="none"/>
        </w:rPr>
        <w:t xml:space="preserve"> </w:t>
      </w:r>
      <w:r>
        <w:rPr>
          <w:rFonts w:hAnsi="宋体"/>
          <w:color w:val="auto"/>
          <w:szCs w:val="21"/>
          <w:highlight w:val="none"/>
        </w:rPr>
        <w:t>响应文件不得涂改和增删，如要修改错漏处，</w:t>
      </w:r>
      <w:r>
        <w:rPr>
          <w:rFonts w:hint="eastAsia" w:hAnsi="宋体"/>
          <w:color w:val="auto"/>
          <w:szCs w:val="21"/>
          <w:highlight w:val="none"/>
        </w:rPr>
        <w:t>应由其法定代表人/单位负责人/本人或其授权代表签字（注：供应商为</w:t>
      </w:r>
      <w:r>
        <w:rPr>
          <w:color w:val="auto"/>
          <w:highlight w:val="none"/>
        </w:rPr>
        <w:t>企业法人</w:t>
      </w:r>
      <w:r>
        <w:rPr>
          <w:rFonts w:hint="eastAsia" w:hAnsi="宋体"/>
          <w:color w:val="auto"/>
          <w:szCs w:val="21"/>
          <w:highlight w:val="none"/>
        </w:rPr>
        <w:t>的，应当由其法定代表人或者授权代表签字确认；供应商为其他组织的，应当由其单位负责人或者授权代表签字确认；供应商为自然人的，应当由其本人或者授权代表签字确认）或者加盖公章，由授权代表签字的，应当附授权委托书。</w:t>
      </w:r>
    </w:p>
    <w:p w14:paraId="4D1AE59B">
      <w:pPr>
        <w:spacing w:line="460" w:lineRule="exact"/>
        <w:ind w:firstLine="422" w:firstLineChars="200"/>
        <w:outlineLvl w:val="1"/>
        <w:rPr>
          <w:rFonts w:hAnsi="宋体"/>
          <w:b/>
          <w:color w:val="auto"/>
          <w:szCs w:val="21"/>
          <w:highlight w:val="none"/>
        </w:rPr>
      </w:pPr>
      <w:r>
        <w:rPr>
          <w:rFonts w:hint="eastAsia" w:hAnsi="宋体"/>
          <w:b/>
          <w:color w:val="auto"/>
          <w:szCs w:val="21"/>
          <w:highlight w:val="none"/>
        </w:rPr>
        <w:t xml:space="preserve">4. </w:t>
      </w:r>
      <w:r>
        <w:rPr>
          <w:rFonts w:hAnsi="宋体"/>
          <w:b/>
          <w:color w:val="auto"/>
          <w:szCs w:val="21"/>
          <w:highlight w:val="none"/>
        </w:rPr>
        <w:t>响应文件的提交</w:t>
      </w:r>
    </w:p>
    <w:p w14:paraId="6FD83A92">
      <w:pPr>
        <w:spacing w:line="460" w:lineRule="exact"/>
        <w:ind w:firstLine="420" w:firstLineChars="200"/>
        <w:outlineLvl w:val="2"/>
        <w:rPr>
          <w:color w:val="auto"/>
          <w:szCs w:val="21"/>
          <w:highlight w:val="none"/>
        </w:rPr>
      </w:pPr>
      <w:r>
        <w:rPr>
          <w:rFonts w:hint="eastAsia"/>
          <w:color w:val="auto"/>
          <w:szCs w:val="21"/>
          <w:highlight w:val="none"/>
        </w:rPr>
        <w:t>4</w:t>
      </w:r>
      <w:r>
        <w:rPr>
          <w:rFonts w:hint="eastAsia" w:hAnsi="宋体"/>
          <w:color w:val="auto"/>
          <w:szCs w:val="21"/>
          <w:highlight w:val="none"/>
        </w:rPr>
        <w:t xml:space="preserve">.1 </w:t>
      </w:r>
      <w:r>
        <w:rPr>
          <w:rFonts w:hAnsi="宋体"/>
          <w:color w:val="auto"/>
          <w:szCs w:val="21"/>
          <w:highlight w:val="none"/>
        </w:rPr>
        <w:t>响应文件的密封及标记</w:t>
      </w:r>
    </w:p>
    <w:p w14:paraId="5E6226F9">
      <w:pPr>
        <w:spacing w:line="460" w:lineRule="exact"/>
        <w:ind w:firstLine="420" w:firstLineChars="200"/>
        <w:rPr>
          <w:rFonts w:hAnsi="宋体"/>
          <w:color w:val="auto"/>
          <w:szCs w:val="21"/>
          <w:highlight w:val="none"/>
        </w:rPr>
      </w:pPr>
      <w:r>
        <w:rPr>
          <w:rFonts w:hint="eastAsia"/>
          <w:color w:val="auto"/>
          <w:szCs w:val="21"/>
          <w:highlight w:val="none"/>
        </w:rPr>
        <w:t>4</w:t>
      </w:r>
      <w:r>
        <w:rPr>
          <w:rFonts w:hint="eastAsia" w:hAnsi="宋体"/>
          <w:color w:val="auto"/>
          <w:szCs w:val="21"/>
          <w:highlight w:val="none"/>
        </w:rPr>
        <w:t>.1</w:t>
      </w:r>
      <w:r>
        <w:rPr>
          <w:color w:val="auto"/>
          <w:szCs w:val="21"/>
          <w:highlight w:val="none"/>
        </w:rPr>
        <w:t>.</w:t>
      </w:r>
      <w:r>
        <w:rPr>
          <w:rFonts w:hint="eastAsia"/>
          <w:color w:val="auto"/>
          <w:szCs w:val="21"/>
          <w:highlight w:val="none"/>
        </w:rPr>
        <w:t>1</w:t>
      </w:r>
      <w:r>
        <w:rPr>
          <w:color w:val="auto"/>
          <w:szCs w:val="21"/>
          <w:highlight w:val="none"/>
        </w:rPr>
        <w:t xml:space="preserve"> </w:t>
      </w:r>
      <w:r>
        <w:rPr>
          <w:rFonts w:hAnsi="宋体"/>
          <w:color w:val="auto"/>
          <w:szCs w:val="21"/>
          <w:highlight w:val="none"/>
        </w:rPr>
        <w:t>供应商应将响应文件正本和所有副本分别密封在两个报价专用袋（箱）中（正本一包，副本一包），并在报价专用袋（箱）上标明</w:t>
      </w:r>
      <w:r>
        <w:rPr>
          <w:rFonts w:hint="eastAsia"/>
          <w:color w:val="auto"/>
          <w:szCs w:val="21"/>
          <w:highlight w:val="none"/>
        </w:rPr>
        <w:t>“</w:t>
      </w:r>
      <w:r>
        <w:rPr>
          <w:rFonts w:hAnsi="宋体"/>
          <w:color w:val="auto"/>
          <w:szCs w:val="21"/>
          <w:highlight w:val="none"/>
        </w:rPr>
        <w:t>正本</w:t>
      </w:r>
      <w:r>
        <w:rPr>
          <w:rFonts w:hint="eastAsia"/>
          <w:color w:val="auto"/>
          <w:szCs w:val="21"/>
          <w:highlight w:val="none"/>
        </w:rPr>
        <w:t>”</w:t>
      </w:r>
      <w:r>
        <w:rPr>
          <w:rFonts w:hAnsi="宋体"/>
          <w:color w:val="auto"/>
          <w:szCs w:val="21"/>
          <w:highlight w:val="none"/>
        </w:rPr>
        <w:t>、</w:t>
      </w:r>
      <w:r>
        <w:rPr>
          <w:rFonts w:hint="eastAsia"/>
          <w:color w:val="auto"/>
          <w:szCs w:val="21"/>
          <w:highlight w:val="none"/>
        </w:rPr>
        <w:t>“</w:t>
      </w:r>
      <w:r>
        <w:rPr>
          <w:rFonts w:hAnsi="宋体"/>
          <w:color w:val="auto"/>
          <w:szCs w:val="21"/>
          <w:highlight w:val="none"/>
        </w:rPr>
        <w:t>副本</w:t>
      </w:r>
      <w:r>
        <w:rPr>
          <w:rFonts w:hint="eastAsia"/>
          <w:color w:val="auto"/>
          <w:szCs w:val="21"/>
          <w:highlight w:val="none"/>
        </w:rPr>
        <w:t>”</w:t>
      </w:r>
      <w:r>
        <w:rPr>
          <w:rFonts w:hAnsi="宋体"/>
          <w:color w:val="auto"/>
          <w:szCs w:val="21"/>
          <w:highlight w:val="none"/>
        </w:rPr>
        <w:t>字样，</w:t>
      </w:r>
      <w:r>
        <w:rPr>
          <w:rFonts w:hint="eastAsia" w:hAnsi="宋体"/>
          <w:color w:val="auto"/>
          <w:szCs w:val="21"/>
          <w:highlight w:val="none"/>
        </w:rPr>
        <w:t>在封口处加贴封条并加盖单位公章</w:t>
      </w:r>
      <w:r>
        <w:rPr>
          <w:rFonts w:hAnsi="宋体"/>
          <w:color w:val="auto"/>
          <w:szCs w:val="21"/>
          <w:highlight w:val="none"/>
        </w:rPr>
        <w:t>。封</w:t>
      </w:r>
      <w:r>
        <w:rPr>
          <w:rFonts w:hint="eastAsia" w:hAnsi="宋体"/>
          <w:color w:val="auto"/>
          <w:szCs w:val="21"/>
          <w:highlight w:val="none"/>
        </w:rPr>
        <w:t>套</w:t>
      </w:r>
      <w:r>
        <w:rPr>
          <w:rFonts w:hAnsi="宋体"/>
          <w:color w:val="auto"/>
          <w:szCs w:val="21"/>
          <w:highlight w:val="none"/>
        </w:rPr>
        <w:t>上均应写明：</w:t>
      </w:r>
    </w:p>
    <w:p w14:paraId="661DD132">
      <w:pPr>
        <w:spacing w:line="460" w:lineRule="exact"/>
        <w:ind w:firstLine="420" w:firstLineChars="200"/>
        <w:rPr>
          <w:rFonts w:hint="eastAsia"/>
          <w:color w:val="auto"/>
          <w:szCs w:val="21"/>
          <w:highlight w:val="none"/>
        </w:rPr>
      </w:pPr>
      <w:r>
        <w:rPr>
          <w:rFonts w:hAnsi="宋体"/>
          <w:color w:val="auto"/>
          <w:szCs w:val="21"/>
          <w:highlight w:val="none"/>
        </w:rPr>
        <w:t>致：</w:t>
      </w:r>
      <w:r>
        <w:rPr>
          <w:rFonts w:hint="eastAsia" w:hAnsi="宋体"/>
          <w:color w:val="auto"/>
          <w:szCs w:val="21"/>
          <w:highlight w:val="none"/>
        </w:rPr>
        <w:t>中技建设咨询有限公司</w:t>
      </w:r>
    </w:p>
    <w:p w14:paraId="157389A0">
      <w:pPr>
        <w:spacing w:line="460" w:lineRule="exact"/>
        <w:ind w:firstLine="420" w:firstLineChars="200"/>
        <w:rPr>
          <w:rFonts w:hint="eastAsia" w:hAnsi="宋体" w:eastAsia="宋体"/>
          <w:color w:val="auto"/>
          <w:szCs w:val="21"/>
          <w:highlight w:val="none"/>
          <w:lang w:eastAsia="zh-CN"/>
        </w:rPr>
      </w:pPr>
      <w:r>
        <w:rPr>
          <w:rFonts w:hAnsi="宋体"/>
          <w:color w:val="auto"/>
          <w:szCs w:val="21"/>
          <w:highlight w:val="none"/>
        </w:rPr>
        <w:t>项目名称：</w:t>
      </w:r>
      <w:r>
        <w:rPr>
          <w:rFonts w:hint="eastAsia" w:hAnsi="宋体"/>
          <w:color w:val="auto"/>
          <w:szCs w:val="21"/>
          <w:highlight w:val="none"/>
          <w:lang w:eastAsia="zh-CN"/>
        </w:rPr>
        <w:t>海南省公安厅反走私和海岸管理总队第五支队办公用品定点采购及电脑设备升级改造项目</w:t>
      </w:r>
    </w:p>
    <w:p w14:paraId="72D8CDF4">
      <w:pPr>
        <w:spacing w:line="460" w:lineRule="exact"/>
        <w:ind w:firstLine="420" w:firstLineChars="200"/>
        <w:rPr>
          <w:rFonts w:hint="eastAsia" w:eastAsia="宋体"/>
          <w:color w:val="auto"/>
          <w:szCs w:val="21"/>
          <w:highlight w:val="none"/>
          <w:lang w:eastAsia="zh-CN"/>
        </w:rPr>
      </w:pPr>
      <w:r>
        <w:rPr>
          <w:rFonts w:hint="eastAsia" w:hAnsi="宋体"/>
          <w:color w:val="auto"/>
          <w:szCs w:val="21"/>
          <w:highlight w:val="none"/>
          <w:lang w:eastAsia="zh-CN"/>
        </w:rPr>
        <w:t>项目编号：</w:t>
      </w:r>
    </w:p>
    <w:p w14:paraId="4E19F362">
      <w:pPr>
        <w:spacing w:line="460" w:lineRule="exact"/>
        <w:ind w:firstLine="420" w:firstLineChars="200"/>
        <w:rPr>
          <w:color w:val="auto"/>
          <w:szCs w:val="21"/>
          <w:highlight w:val="none"/>
        </w:rPr>
      </w:pPr>
      <w:r>
        <w:rPr>
          <w:rFonts w:hAnsi="宋体"/>
          <w:color w:val="auto"/>
          <w:szCs w:val="21"/>
          <w:highlight w:val="none"/>
        </w:rPr>
        <w:t>注明：</w:t>
      </w:r>
      <w:r>
        <w:rPr>
          <w:rFonts w:hint="eastAsia"/>
          <w:color w:val="auto"/>
          <w:szCs w:val="21"/>
          <w:highlight w:val="none"/>
        </w:rPr>
        <w:t>“</w:t>
      </w:r>
      <w:r>
        <w:rPr>
          <w:rFonts w:hAnsi="宋体"/>
          <w:color w:val="auto"/>
          <w:szCs w:val="21"/>
          <w:highlight w:val="none"/>
        </w:rPr>
        <w:t>请勿在</w:t>
      </w:r>
      <w:r>
        <w:rPr>
          <w:rFonts w:hint="eastAsia" w:hAnsi="宋体"/>
          <w:color w:val="auto"/>
          <w:szCs w:val="21"/>
          <w:highlight w:val="none"/>
        </w:rPr>
        <w:t>响应文件提交截止时间</w:t>
      </w:r>
      <w:r>
        <w:rPr>
          <w:rFonts w:hAnsi="宋体"/>
          <w:color w:val="auto"/>
          <w:szCs w:val="21"/>
          <w:highlight w:val="none"/>
        </w:rPr>
        <w:t>之前启封</w:t>
      </w:r>
      <w:r>
        <w:rPr>
          <w:rFonts w:hint="eastAsia"/>
          <w:color w:val="auto"/>
          <w:szCs w:val="21"/>
          <w:highlight w:val="none"/>
        </w:rPr>
        <w:t>”</w:t>
      </w:r>
    </w:p>
    <w:p w14:paraId="686CF234">
      <w:pPr>
        <w:spacing w:line="460" w:lineRule="exact"/>
        <w:ind w:firstLine="420" w:firstLineChars="200"/>
        <w:rPr>
          <w:rFonts w:hint="eastAsia" w:hAnsi="宋体"/>
          <w:color w:val="auto"/>
          <w:szCs w:val="21"/>
          <w:highlight w:val="none"/>
        </w:rPr>
      </w:pPr>
      <w:r>
        <w:rPr>
          <w:rFonts w:hint="eastAsia" w:hAnsi="宋体"/>
          <w:color w:val="auto"/>
          <w:szCs w:val="21"/>
          <w:highlight w:val="none"/>
        </w:rPr>
        <w:t>供应商</w:t>
      </w:r>
      <w:r>
        <w:rPr>
          <w:rFonts w:hAnsi="宋体"/>
          <w:color w:val="auto"/>
          <w:szCs w:val="21"/>
          <w:highlight w:val="none"/>
        </w:rPr>
        <w:t>名称、联系人姓名和电话</w:t>
      </w:r>
    </w:p>
    <w:p w14:paraId="1ECBDF76">
      <w:pPr>
        <w:spacing w:line="460" w:lineRule="exact"/>
        <w:ind w:firstLine="420" w:firstLineChars="200"/>
        <w:rPr>
          <w:color w:val="auto"/>
          <w:szCs w:val="21"/>
          <w:highlight w:val="none"/>
        </w:rPr>
      </w:pPr>
      <w:r>
        <w:rPr>
          <w:rFonts w:hint="eastAsia"/>
          <w:color w:val="auto"/>
          <w:szCs w:val="21"/>
          <w:highlight w:val="none"/>
        </w:rPr>
        <w:t>4</w:t>
      </w:r>
      <w:r>
        <w:rPr>
          <w:rFonts w:hint="eastAsia" w:hAnsi="宋体"/>
          <w:color w:val="auto"/>
          <w:szCs w:val="21"/>
          <w:highlight w:val="none"/>
        </w:rPr>
        <w:t>.1</w:t>
      </w:r>
      <w:r>
        <w:rPr>
          <w:rFonts w:hint="eastAsia"/>
          <w:color w:val="auto"/>
          <w:szCs w:val="21"/>
          <w:highlight w:val="none"/>
        </w:rPr>
        <w:t xml:space="preserve">.2 </w:t>
      </w:r>
      <w:r>
        <w:rPr>
          <w:rFonts w:hAnsi="宋体"/>
          <w:color w:val="auto"/>
          <w:szCs w:val="21"/>
          <w:highlight w:val="none"/>
        </w:rPr>
        <w:t>响应文件</w:t>
      </w:r>
      <w:r>
        <w:rPr>
          <w:rFonts w:hint="eastAsia"/>
          <w:color w:val="auto"/>
          <w:szCs w:val="21"/>
          <w:highlight w:val="none"/>
        </w:rPr>
        <w:t>电子版密封方式：“电子文档”上应用标贴标记，标贴上应注明供应商名称、项目名称和编号，单独放入一个密封袋中，加贴封条，并在封套封口处加盖单位公章，在封套上标记“响应文件电子版”字样。</w:t>
      </w:r>
    </w:p>
    <w:p w14:paraId="3AC3F621">
      <w:pPr>
        <w:spacing w:line="460" w:lineRule="exact"/>
        <w:ind w:firstLine="420" w:firstLineChars="200"/>
        <w:rPr>
          <w:rFonts w:hint="eastAsia"/>
          <w:color w:val="auto"/>
          <w:szCs w:val="21"/>
          <w:highlight w:val="none"/>
        </w:rPr>
      </w:pPr>
      <w:r>
        <w:rPr>
          <w:rFonts w:hint="eastAsia"/>
          <w:color w:val="auto"/>
          <w:szCs w:val="21"/>
          <w:highlight w:val="none"/>
        </w:rPr>
        <w:t>4</w:t>
      </w:r>
      <w:r>
        <w:rPr>
          <w:rFonts w:hint="eastAsia" w:hAnsi="宋体"/>
          <w:color w:val="auto"/>
          <w:szCs w:val="21"/>
          <w:highlight w:val="none"/>
        </w:rPr>
        <w:t>.1</w:t>
      </w:r>
      <w:r>
        <w:rPr>
          <w:color w:val="auto"/>
          <w:szCs w:val="21"/>
          <w:highlight w:val="none"/>
        </w:rPr>
        <w:t>.</w:t>
      </w:r>
      <w:r>
        <w:rPr>
          <w:rFonts w:hint="eastAsia"/>
          <w:color w:val="auto"/>
          <w:szCs w:val="21"/>
          <w:highlight w:val="none"/>
        </w:rPr>
        <w:t>3响应文件（正本）</w:t>
      </w:r>
      <w:r>
        <w:rPr>
          <w:rFonts w:hAnsi="宋体"/>
          <w:color w:val="auto"/>
          <w:szCs w:val="21"/>
          <w:highlight w:val="none"/>
        </w:rPr>
        <w:t>报价专用袋</w:t>
      </w:r>
      <w:r>
        <w:rPr>
          <w:rFonts w:hint="eastAsia" w:hAnsi="宋体"/>
          <w:color w:val="auto"/>
          <w:szCs w:val="21"/>
          <w:highlight w:val="none"/>
          <w:lang w:val="en-US" w:eastAsia="zh-CN"/>
        </w:rPr>
        <w:t xml:space="preserve"> </w:t>
      </w:r>
      <w:r>
        <w:rPr>
          <w:rFonts w:hAnsi="宋体"/>
          <w:color w:val="auto"/>
          <w:szCs w:val="21"/>
          <w:highlight w:val="none"/>
        </w:rPr>
        <w:t>（箱）</w:t>
      </w:r>
      <w:r>
        <w:rPr>
          <w:rFonts w:hint="eastAsia" w:hAnsi="宋体"/>
          <w:color w:val="auto"/>
          <w:szCs w:val="21"/>
          <w:highlight w:val="none"/>
        </w:rPr>
        <w:t>中另附一份“响应承诺函”及一份“报价一览表”。</w:t>
      </w:r>
    </w:p>
    <w:p w14:paraId="6BA63707">
      <w:pPr>
        <w:spacing w:line="460" w:lineRule="exact"/>
        <w:ind w:firstLine="420" w:firstLineChars="200"/>
        <w:rPr>
          <w:rFonts w:hint="eastAsia" w:hAnsi="宋体"/>
          <w:color w:val="auto"/>
          <w:szCs w:val="21"/>
          <w:highlight w:val="none"/>
        </w:rPr>
      </w:pPr>
      <w:r>
        <w:rPr>
          <w:rFonts w:hint="eastAsia"/>
          <w:color w:val="auto"/>
          <w:szCs w:val="21"/>
          <w:highlight w:val="none"/>
        </w:rPr>
        <w:t xml:space="preserve">4.1.4 </w:t>
      </w:r>
      <w:r>
        <w:rPr>
          <w:rFonts w:hAnsi="宋体"/>
          <w:color w:val="auto"/>
          <w:szCs w:val="21"/>
          <w:highlight w:val="none"/>
        </w:rPr>
        <w:t>若响应文件未按规定书写标记和密封者，采购代理机构</w:t>
      </w:r>
      <w:r>
        <w:rPr>
          <w:rFonts w:hint="eastAsia" w:hAnsi="宋体"/>
          <w:color w:val="auto"/>
          <w:szCs w:val="21"/>
          <w:highlight w:val="none"/>
        </w:rPr>
        <w:t>应当拒绝接收，由此引起的后果由供应商自行负责。</w:t>
      </w:r>
    </w:p>
    <w:p w14:paraId="7D561FD7">
      <w:pPr>
        <w:spacing w:line="460" w:lineRule="exact"/>
        <w:ind w:firstLine="420" w:firstLineChars="200"/>
        <w:outlineLvl w:val="2"/>
        <w:rPr>
          <w:color w:val="auto"/>
          <w:szCs w:val="21"/>
          <w:highlight w:val="none"/>
        </w:rPr>
      </w:pPr>
      <w:r>
        <w:rPr>
          <w:rFonts w:hint="eastAsia"/>
          <w:color w:val="auto"/>
          <w:szCs w:val="21"/>
          <w:highlight w:val="none"/>
        </w:rPr>
        <w:t>4</w:t>
      </w:r>
      <w:r>
        <w:rPr>
          <w:rFonts w:hint="eastAsia" w:hAnsi="宋体"/>
          <w:color w:val="auto"/>
          <w:szCs w:val="21"/>
          <w:highlight w:val="none"/>
        </w:rPr>
        <w:t>.2 响应文件</w:t>
      </w:r>
      <w:r>
        <w:rPr>
          <w:color w:val="auto"/>
          <w:szCs w:val="21"/>
          <w:highlight w:val="none"/>
        </w:rPr>
        <w:t>提交截止</w:t>
      </w:r>
      <w:r>
        <w:rPr>
          <w:rFonts w:hAnsi="宋体"/>
          <w:color w:val="auto"/>
          <w:szCs w:val="21"/>
          <w:highlight w:val="none"/>
        </w:rPr>
        <w:t>时间</w:t>
      </w:r>
    </w:p>
    <w:p w14:paraId="309E3760">
      <w:pPr>
        <w:spacing w:line="460" w:lineRule="exact"/>
        <w:ind w:firstLine="420" w:firstLineChars="200"/>
        <w:rPr>
          <w:color w:val="auto"/>
          <w:szCs w:val="21"/>
          <w:highlight w:val="none"/>
        </w:rPr>
      </w:pPr>
      <w:r>
        <w:rPr>
          <w:rFonts w:hint="eastAsia"/>
          <w:color w:val="auto"/>
          <w:szCs w:val="21"/>
          <w:highlight w:val="none"/>
        </w:rPr>
        <w:t>4</w:t>
      </w:r>
      <w:r>
        <w:rPr>
          <w:rFonts w:hint="eastAsia" w:hAnsi="宋体"/>
          <w:color w:val="auto"/>
          <w:szCs w:val="21"/>
          <w:highlight w:val="none"/>
        </w:rPr>
        <w:t>.2</w:t>
      </w:r>
      <w:r>
        <w:rPr>
          <w:color w:val="auto"/>
          <w:szCs w:val="21"/>
          <w:highlight w:val="none"/>
        </w:rPr>
        <w:t xml:space="preserve">.l </w:t>
      </w:r>
      <w:r>
        <w:rPr>
          <w:rFonts w:hAnsi="宋体"/>
          <w:color w:val="auto"/>
          <w:szCs w:val="21"/>
          <w:highlight w:val="none"/>
        </w:rPr>
        <w:t>供应商须在</w:t>
      </w:r>
      <w:r>
        <w:rPr>
          <w:rFonts w:hint="eastAsia" w:hAnsi="宋体"/>
          <w:color w:val="auto"/>
          <w:szCs w:val="21"/>
          <w:highlight w:val="none"/>
        </w:rPr>
        <w:t>磋商文件第一章规定的首次响应文件</w:t>
      </w:r>
      <w:r>
        <w:rPr>
          <w:color w:val="auto"/>
          <w:szCs w:val="21"/>
          <w:highlight w:val="none"/>
        </w:rPr>
        <w:t>提交截止</w:t>
      </w:r>
      <w:r>
        <w:rPr>
          <w:rFonts w:hAnsi="宋体"/>
          <w:color w:val="auto"/>
          <w:szCs w:val="21"/>
          <w:highlight w:val="none"/>
        </w:rPr>
        <w:t>时间前将</w:t>
      </w:r>
      <w:r>
        <w:rPr>
          <w:rFonts w:hint="eastAsia" w:hAnsi="宋体"/>
          <w:color w:val="auto"/>
          <w:szCs w:val="21"/>
          <w:highlight w:val="none"/>
        </w:rPr>
        <w:t>首次</w:t>
      </w:r>
      <w:r>
        <w:rPr>
          <w:rFonts w:hAnsi="宋体"/>
          <w:color w:val="auto"/>
          <w:szCs w:val="21"/>
          <w:highlight w:val="none"/>
        </w:rPr>
        <w:t>响应文件送达采购代理机构</w:t>
      </w:r>
      <w:r>
        <w:rPr>
          <w:rFonts w:hint="eastAsia" w:hAnsi="宋体"/>
          <w:color w:val="auto"/>
          <w:szCs w:val="21"/>
          <w:highlight w:val="none"/>
        </w:rPr>
        <w:t>指定</w:t>
      </w:r>
      <w:r>
        <w:rPr>
          <w:rFonts w:hAnsi="宋体"/>
          <w:color w:val="auto"/>
          <w:szCs w:val="21"/>
          <w:highlight w:val="none"/>
        </w:rPr>
        <w:t>地点。</w:t>
      </w:r>
    </w:p>
    <w:p w14:paraId="2B2A0B2F">
      <w:pPr>
        <w:spacing w:line="460" w:lineRule="exact"/>
        <w:ind w:firstLine="420" w:firstLineChars="200"/>
        <w:rPr>
          <w:color w:val="auto"/>
          <w:szCs w:val="21"/>
          <w:highlight w:val="none"/>
        </w:rPr>
      </w:pPr>
      <w:r>
        <w:rPr>
          <w:rFonts w:hint="eastAsia"/>
          <w:color w:val="auto"/>
          <w:szCs w:val="21"/>
          <w:highlight w:val="none"/>
        </w:rPr>
        <w:t>4</w:t>
      </w:r>
      <w:r>
        <w:rPr>
          <w:rFonts w:hint="eastAsia" w:hAnsi="宋体"/>
          <w:color w:val="auto"/>
          <w:szCs w:val="21"/>
          <w:highlight w:val="none"/>
        </w:rPr>
        <w:t>.2</w:t>
      </w:r>
      <w:r>
        <w:rPr>
          <w:color w:val="auto"/>
          <w:szCs w:val="21"/>
          <w:highlight w:val="none"/>
        </w:rPr>
        <w:t xml:space="preserve">.2 </w:t>
      </w:r>
      <w:r>
        <w:rPr>
          <w:rFonts w:hAnsi="宋体"/>
          <w:color w:val="auto"/>
          <w:szCs w:val="21"/>
          <w:highlight w:val="none"/>
        </w:rPr>
        <w:t>若采购代理机构推迟了</w:t>
      </w:r>
      <w:r>
        <w:rPr>
          <w:rFonts w:hint="eastAsia" w:hAnsi="宋体"/>
          <w:color w:val="auto"/>
          <w:szCs w:val="21"/>
          <w:highlight w:val="none"/>
        </w:rPr>
        <w:t>首次响应文件</w:t>
      </w:r>
      <w:r>
        <w:rPr>
          <w:color w:val="auto"/>
          <w:szCs w:val="21"/>
          <w:highlight w:val="none"/>
        </w:rPr>
        <w:t>提交截止</w:t>
      </w:r>
      <w:r>
        <w:rPr>
          <w:rFonts w:hAnsi="宋体"/>
          <w:color w:val="auto"/>
          <w:szCs w:val="21"/>
          <w:highlight w:val="none"/>
        </w:rPr>
        <w:t>时间，应以公告的形式通知所有供应商。在这种情况下，</w:t>
      </w:r>
      <w:r>
        <w:rPr>
          <w:rFonts w:hint="eastAsia" w:hAnsi="宋体"/>
          <w:color w:val="auto"/>
          <w:szCs w:val="21"/>
          <w:highlight w:val="none"/>
        </w:rPr>
        <w:t>采购人、采购代理机构</w:t>
      </w:r>
      <w:r>
        <w:rPr>
          <w:rFonts w:hAnsi="宋体"/>
          <w:color w:val="auto"/>
          <w:szCs w:val="21"/>
          <w:highlight w:val="none"/>
        </w:rPr>
        <w:t>和供应商</w:t>
      </w:r>
      <w:r>
        <w:rPr>
          <w:rFonts w:hint="eastAsia" w:hAnsi="宋体"/>
          <w:color w:val="auto"/>
          <w:szCs w:val="21"/>
          <w:highlight w:val="none"/>
        </w:rPr>
        <w:t>受原提交截止时间制约的所有权利和义务均应以新的提交截止时间为准</w:t>
      </w:r>
      <w:r>
        <w:rPr>
          <w:rFonts w:hAnsi="宋体"/>
          <w:color w:val="auto"/>
          <w:szCs w:val="21"/>
          <w:highlight w:val="none"/>
        </w:rPr>
        <w:t>。</w:t>
      </w:r>
    </w:p>
    <w:p w14:paraId="3286F5EB">
      <w:pPr>
        <w:spacing w:line="460" w:lineRule="exact"/>
        <w:ind w:firstLine="420" w:firstLineChars="200"/>
        <w:rPr>
          <w:rFonts w:hint="eastAsia" w:hAnsi="宋体"/>
          <w:color w:val="auto"/>
          <w:szCs w:val="21"/>
          <w:highlight w:val="none"/>
        </w:rPr>
      </w:pPr>
      <w:r>
        <w:rPr>
          <w:rFonts w:hint="eastAsia"/>
          <w:color w:val="auto"/>
          <w:szCs w:val="21"/>
          <w:highlight w:val="none"/>
        </w:rPr>
        <w:t>4</w:t>
      </w:r>
      <w:r>
        <w:rPr>
          <w:rFonts w:hint="eastAsia" w:hAnsi="宋体"/>
          <w:color w:val="auto"/>
          <w:szCs w:val="21"/>
          <w:highlight w:val="none"/>
        </w:rPr>
        <w:t>.2</w:t>
      </w:r>
      <w:r>
        <w:rPr>
          <w:color w:val="auto"/>
          <w:szCs w:val="21"/>
          <w:highlight w:val="none"/>
        </w:rPr>
        <w:t xml:space="preserve">.3 </w:t>
      </w:r>
      <w:r>
        <w:rPr>
          <w:rFonts w:hAnsi="宋体"/>
          <w:color w:val="auto"/>
          <w:szCs w:val="21"/>
          <w:highlight w:val="none"/>
        </w:rPr>
        <w:t>在</w:t>
      </w:r>
      <w:r>
        <w:rPr>
          <w:rFonts w:hint="eastAsia" w:hAnsi="宋体"/>
          <w:color w:val="auto"/>
          <w:szCs w:val="21"/>
          <w:highlight w:val="none"/>
        </w:rPr>
        <w:t>首次响应文件</w:t>
      </w:r>
      <w:r>
        <w:rPr>
          <w:color w:val="auto"/>
          <w:szCs w:val="21"/>
          <w:highlight w:val="none"/>
        </w:rPr>
        <w:t>提交截止</w:t>
      </w:r>
      <w:r>
        <w:rPr>
          <w:rFonts w:hAnsi="宋体"/>
          <w:color w:val="auto"/>
          <w:szCs w:val="21"/>
          <w:highlight w:val="none"/>
        </w:rPr>
        <w:t>时间后提交的</w:t>
      </w:r>
      <w:r>
        <w:rPr>
          <w:rFonts w:hint="eastAsia" w:hAnsi="宋体"/>
          <w:color w:val="auto"/>
          <w:szCs w:val="21"/>
          <w:highlight w:val="none"/>
        </w:rPr>
        <w:t>首次</w:t>
      </w:r>
      <w:r>
        <w:rPr>
          <w:rFonts w:hAnsi="宋体"/>
          <w:color w:val="auto"/>
          <w:szCs w:val="21"/>
          <w:highlight w:val="none"/>
        </w:rPr>
        <w:t>响应文件，采购代理机构将拒绝</w:t>
      </w:r>
      <w:r>
        <w:rPr>
          <w:rFonts w:hint="eastAsia" w:hAnsi="宋体"/>
          <w:color w:val="auto"/>
          <w:szCs w:val="21"/>
          <w:highlight w:val="none"/>
        </w:rPr>
        <w:t>接收</w:t>
      </w:r>
      <w:r>
        <w:rPr>
          <w:rFonts w:hAnsi="宋体"/>
          <w:color w:val="auto"/>
          <w:szCs w:val="21"/>
          <w:highlight w:val="none"/>
        </w:rPr>
        <w:t>。</w:t>
      </w:r>
    </w:p>
    <w:p w14:paraId="5A54F850">
      <w:pPr>
        <w:spacing w:line="460" w:lineRule="exact"/>
        <w:ind w:firstLine="420" w:firstLineChars="200"/>
        <w:outlineLvl w:val="2"/>
        <w:rPr>
          <w:rFonts w:hint="eastAsia" w:hAnsi="宋体"/>
          <w:color w:val="auto"/>
          <w:szCs w:val="21"/>
          <w:highlight w:val="none"/>
        </w:rPr>
      </w:pPr>
      <w:r>
        <w:rPr>
          <w:rFonts w:hint="eastAsia"/>
          <w:color w:val="auto"/>
          <w:szCs w:val="21"/>
          <w:highlight w:val="none"/>
        </w:rPr>
        <w:t>4</w:t>
      </w:r>
      <w:r>
        <w:rPr>
          <w:rFonts w:hint="eastAsia" w:hAnsi="宋体"/>
          <w:color w:val="auto"/>
          <w:szCs w:val="21"/>
          <w:highlight w:val="none"/>
        </w:rPr>
        <w:t>.3 响应文件的修改和撤回</w:t>
      </w:r>
    </w:p>
    <w:p w14:paraId="77FC4E70">
      <w:pPr>
        <w:spacing w:line="460" w:lineRule="exact"/>
        <w:ind w:firstLine="420" w:firstLineChars="200"/>
        <w:rPr>
          <w:rFonts w:hint="eastAsia" w:hAnsi="宋体"/>
          <w:color w:val="auto"/>
          <w:szCs w:val="21"/>
          <w:highlight w:val="none"/>
        </w:rPr>
      </w:pPr>
      <w:r>
        <w:rPr>
          <w:rFonts w:hint="eastAsia"/>
          <w:color w:val="auto"/>
          <w:szCs w:val="21"/>
          <w:highlight w:val="none"/>
        </w:rPr>
        <w:t>4</w:t>
      </w:r>
      <w:r>
        <w:rPr>
          <w:rFonts w:hint="eastAsia" w:hAnsi="宋体"/>
          <w:color w:val="auto"/>
          <w:szCs w:val="21"/>
          <w:highlight w:val="none"/>
        </w:rPr>
        <w:t>.3.1 供应商在提交响应文件后可对其进行修改或撤回，但必须使采购代理机构在响应文件提交截止时间前收到该修改或撤回的书面通知，该书面通知应由其法定代表人/单位负责人/本人或其授权代表签字（注：供应商为</w:t>
      </w:r>
      <w:r>
        <w:rPr>
          <w:color w:val="auto"/>
          <w:highlight w:val="none"/>
        </w:rPr>
        <w:t>企业法人</w:t>
      </w:r>
      <w:r>
        <w:rPr>
          <w:rFonts w:hint="eastAsia" w:hAnsi="宋体"/>
          <w:color w:val="auto"/>
          <w:szCs w:val="21"/>
          <w:highlight w:val="none"/>
        </w:rPr>
        <w:t>的，应当由其法定代表人或者授权代表签字确认；供应商为其他组织的，应当由其单位负责人或者授权代表签字确认；供应商为自然人的，应当由其本人或者授权代表签字确认）或者加盖公章，由授权代表签字的，应当附授权委托书。</w:t>
      </w:r>
    </w:p>
    <w:p w14:paraId="5208194F">
      <w:pPr>
        <w:spacing w:line="460" w:lineRule="exact"/>
        <w:ind w:firstLine="420" w:firstLineChars="200"/>
        <w:rPr>
          <w:rFonts w:hint="eastAsia" w:hAnsi="宋体"/>
          <w:color w:val="auto"/>
          <w:szCs w:val="21"/>
          <w:highlight w:val="none"/>
        </w:rPr>
      </w:pPr>
      <w:r>
        <w:rPr>
          <w:rFonts w:hint="eastAsia"/>
          <w:color w:val="auto"/>
          <w:szCs w:val="21"/>
          <w:highlight w:val="none"/>
        </w:rPr>
        <w:t>4</w:t>
      </w:r>
      <w:r>
        <w:rPr>
          <w:rFonts w:hint="eastAsia" w:hAnsi="宋体"/>
          <w:color w:val="auto"/>
          <w:szCs w:val="21"/>
          <w:highlight w:val="none"/>
        </w:rPr>
        <w:t>.3.2 响应文件的修改文件应按规定编制、签署、密封及标记，并注明“修改响应文件”和“响应文件提交截止时间之前不得启封”字样。修改文件须在响应文件提交截止时间前送达采购代理机构指定地点。上述补充或修改若涉及报价，必须注明“最终唯一报价”字样，否则将视为有选择的报价。</w:t>
      </w:r>
    </w:p>
    <w:p w14:paraId="4284A53F">
      <w:pPr>
        <w:spacing w:line="460" w:lineRule="exact"/>
        <w:ind w:firstLine="420" w:firstLineChars="200"/>
        <w:rPr>
          <w:rFonts w:hint="eastAsia" w:hAnsi="宋体"/>
          <w:color w:val="auto"/>
          <w:szCs w:val="21"/>
          <w:highlight w:val="none"/>
        </w:rPr>
      </w:pPr>
      <w:r>
        <w:rPr>
          <w:rFonts w:hint="eastAsia"/>
          <w:color w:val="auto"/>
          <w:szCs w:val="21"/>
          <w:highlight w:val="none"/>
        </w:rPr>
        <w:t>4</w:t>
      </w:r>
      <w:r>
        <w:rPr>
          <w:rFonts w:hint="eastAsia" w:hAnsi="宋体"/>
          <w:color w:val="auto"/>
          <w:szCs w:val="21"/>
          <w:highlight w:val="none"/>
        </w:rPr>
        <w:t>.3.3 供应商不得在响应文件提交截止时间之后对其响应文件</w:t>
      </w:r>
      <w:r>
        <w:rPr>
          <w:rFonts w:hint="eastAsia"/>
          <w:color w:val="auto"/>
          <w:szCs w:val="21"/>
          <w:highlight w:val="none"/>
        </w:rPr>
        <w:t>进行补充、修改</w:t>
      </w:r>
      <w:r>
        <w:rPr>
          <w:rFonts w:hint="eastAsia" w:hAnsi="宋体"/>
          <w:color w:val="auto"/>
          <w:szCs w:val="21"/>
          <w:highlight w:val="none"/>
        </w:rPr>
        <w:t>，补充、修改的内容与响应文件不一致的，以补充、修改的内容为准。</w:t>
      </w:r>
    </w:p>
    <w:p w14:paraId="37EA0901">
      <w:pPr>
        <w:spacing w:line="460" w:lineRule="exact"/>
        <w:ind w:firstLine="420" w:firstLineChars="200"/>
        <w:rPr>
          <w:color w:val="auto"/>
          <w:szCs w:val="21"/>
          <w:highlight w:val="none"/>
        </w:rPr>
      </w:pPr>
      <w:r>
        <w:rPr>
          <w:rFonts w:hint="eastAsia"/>
          <w:color w:val="auto"/>
          <w:szCs w:val="21"/>
          <w:highlight w:val="none"/>
        </w:rPr>
        <w:t>4</w:t>
      </w:r>
      <w:r>
        <w:rPr>
          <w:rFonts w:hint="eastAsia" w:hAnsi="宋体"/>
          <w:color w:val="auto"/>
          <w:szCs w:val="21"/>
          <w:highlight w:val="none"/>
        </w:rPr>
        <w:t>.3.4 供应商不得在响应文件提交截止时间起至响应文件有效期满前撤回响应文件，否则保证金将按相关规定不予退还。</w:t>
      </w:r>
    </w:p>
    <w:p w14:paraId="37AB3603">
      <w:pPr>
        <w:spacing w:line="460" w:lineRule="exact"/>
        <w:ind w:firstLine="422" w:firstLineChars="200"/>
        <w:outlineLvl w:val="1"/>
        <w:rPr>
          <w:rFonts w:hAnsi="宋体"/>
          <w:b/>
          <w:color w:val="auto"/>
          <w:szCs w:val="21"/>
          <w:highlight w:val="none"/>
        </w:rPr>
      </w:pPr>
      <w:r>
        <w:rPr>
          <w:rFonts w:hint="eastAsia" w:hAnsi="宋体"/>
          <w:b/>
          <w:color w:val="auto"/>
          <w:szCs w:val="21"/>
          <w:highlight w:val="none"/>
        </w:rPr>
        <w:t>5. 响应文件的开启</w:t>
      </w:r>
    </w:p>
    <w:p w14:paraId="6F31C0AE">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5.1 响应文件的开启</w:t>
      </w:r>
    </w:p>
    <w:p w14:paraId="15C7914E">
      <w:pPr>
        <w:spacing w:line="460" w:lineRule="exact"/>
        <w:ind w:firstLine="420" w:firstLineChars="200"/>
        <w:rPr>
          <w:rFonts w:hint="eastAsia" w:hAnsi="宋体"/>
          <w:bCs/>
          <w:color w:val="auto"/>
          <w:szCs w:val="21"/>
          <w:highlight w:val="none"/>
          <w:lang w:val="en-GB"/>
        </w:rPr>
      </w:pPr>
      <w:r>
        <w:rPr>
          <w:rFonts w:hint="eastAsia" w:hAnsi="宋体"/>
          <w:color w:val="auto"/>
          <w:szCs w:val="21"/>
          <w:highlight w:val="none"/>
        </w:rPr>
        <w:t>5.1</w:t>
      </w:r>
      <w:r>
        <w:rPr>
          <w:rFonts w:hint="eastAsia" w:hAnsi="宋体"/>
          <w:bCs/>
          <w:color w:val="auto"/>
          <w:szCs w:val="21"/>
          <w:highlight w:val="none"/>
          <w:lang w:val="en-GB"/>
        </w:rPr>
        <w:t>.1 采购代理机构按“第一章 竞争性磋商公告”中规定的磋商时间和地点组织</w:t>
      </w:r>
      <w:r>
        <w:rPr>
          <w:rFonts w:hint="eastAsia" w:hAnsi="宋体"/>
          <w:color w:val="auto"/>
          <w:szCs w:val="21"/>
          <w:highlight w:val="none"/>
        </w:rPr>
        <w:t>响应文件</w:t>
      </w:r>
      <w:r>
        <w:rPr>
          <w:rFonts w:hint="eastAsia" w:hAnsi="宋体"/>
          <w:bCs/>
          <w:color w:val="auto"/>
          <w:szCs w:val="21"/>
          <w:highlight w:val="none"/>
          <w:lang w:val="en-GB"/>
        </w:rPr>
        <w:t>的开启，采购人代表、采购代理机构有关工作人员参加。供应商应委派授权代表参加</w:t>
      </w:r>
      <w:r>
        <w:rPr>
          <w:rFonts w:hint="eastAsia" w:hAnsi="宋体"/>
          <w:color w:val="auto"/>
          <w:szCs w:val="21"/>
          <w:highlight w:val="none"/>
        </w:rPr>
        <w:t>响应文件</w:t>
      </w:r>
      <w:r>
        <w:rPr>
          <w:rFonts w:hint="eastAsia" w:hAnsi="宋体"/>
          <w:bCs/>
          <w:color w:val="auto"/>
          <w:szCs w:val="21"/>
          <w:highlight w:val="none"/>
          <w:lang w:val="en-GB"/>
        </w:rPr>
        <w:t>的开启，参加活动的代表须持本人身份证件签到以证明其出席。未派授权代表或不能证明其授权代表身份的，采购代理机构对</w:t>
      </w:r>
      <w:r>
        <w:rPr>
          <w:rFonts w:hint="eastAsia" w:hAnsi="宋体"/>
          <w:color w:val="auto"/>
          <w:szCs w:val="21"/>
          <w:highlight w:val="none"/>
        </w:rPr>
        <w:t>响应文件</w:t>
      </w:r>
      <w:r>
        <w:rPr>
          <w:rFonts w:hint="eastAsia" w:hAnsi="宋体"/>
          <w:bCs/>
          <w:color w:val="auto"/>
          <w:szCs w:val="21"/>
          <w:highlight w:val="none"/>
          <w:lang w:val="en-GB"/>
        </w:rPr>
        <w:t>的处理不承担任何责任。</w:t>
      </w:r>
    </w:p>
    <w:p w14:paraId="4E3AEE02">
      <w:pPr>
        <w:spacing w:line="460" w:lineRule="exact"/>
        <w:ind w:firstLine="420" w:firstLineChars="200"/>
        <w:rPr>
          <w:rFonts w:hint="eastAsia" w:hAnsi="宋体"/>
          <w:bCs/>
          <w:color w:val="auto"/>
          <w:szCs w:val="21"/>
          <w:highlight w:val="none"/>
          <w:lang w:val="en-GB"/>
        </w:rPr>
      </w:pPr>
      <w:r>
        <w:rPr>
          <w:rFonts w:hint="eastAsia" w:hAnsi="宋体"/>
          <w:color w:val="auto"/>
          <w:szCs w:val="21"/>
          <w:highlight w:val="none"/>
        </w:rPr>
        <w:t>5.1</w:t>
      </w:r>
      <w:r>
        <w:rPr>
          <w:rFonts w:hint="eastAsia" w:hAnsi="宋体"/>
          <w:bCs/>
          <w:color w:val="auto"/>
          <w:szCs w:val="21"/>
          <w:highlight w:val="none"/>
          <w:lang w:val="en-GB"/>
        </w:rPr>
        <w:t>.2</w:t>
      </w:r>
      <w:r>
        <w:rPr>
          <w:rFonts w:hint="eastAsia" w:hAnsi="宋体"/>
          <w:bCs/>
          <w:color w:val="auto"/>
          <w:szCs w:val="21"/>
          <w:highlight w:val="none"/>
        </w:rPr>
        <w:t xml:space="preserve"> </w:t>
      </w:r>
      <w:r>
        <w:rPr>
          <w:rFonts w:hint="eastAsia" w:hAnsi="宋体"/>
          <w:bCs/>
          <w:color w:val="auto"/>
          <w:szCs w:val="21"/>
          <w:highlight w:val="none"/>
          <w:lang w:val="en-GB"/>
        </w:rPr>
        <w:t>政府采购主管部门、监督部门、国家公证机关公证员由其视情况决定是否派代表到现场进行监督。</w:t>
      </w:r>
    </w:p>
    <w:p w14:paraId="37F7F26D">
      <w:pPr>
        <w:spacing w:line="460" w:lineRule="exact"/>
        <w:ind w:firstLine="420" w:firstLineChars="200"/>
        <w:rPr>
          <w:rFonts w:hint="eastAsia" w:hAnsi="宋体"/>
          <w:color w:val="auto"/>
          <w:highlight w:val="none"/>
        </w:rPr>
      </w:pPr>
      <w:r>
        <w:rPr>
          <w:rFonts w:hint="eastAsia" w:hAnsi="宋体"/>
          <w:color w:val="auto"/>
          <w:szCs w:val="21"/>
          <w:highlight w:val="none"/>
        </w:rPr>
        <w:t>5.1</w:t>
      </w:r>
      <w:r>
        <w:rPr>
          <w:rFonts w:hint="eastAsia" w:hAnsi="宋体"/>
          <w:bCs/>
          <w:color w:val="auto"/>
          <w:szCs w:val="21"/>
          <w:highlight w:val="none"/>
          <w:lang w:val="en-GB"/>
        </w:rPr>
        <w:t>.3 在竞争性磋商文件</w:t>
      </w:r>
      <w:r>
        <w:rPr>
          <w:rFonts w:hint="eastAsia" w:hAnsi="宋体"/>
          <w:color w:val="auto"/>
          <w:szCs w:val="21"/>
          <w:highlight w:val="none"/>
        </w:rPr>
        <w:t>规定的首次响应文件</w:t>
      </w:r>
      <w:r>
        <w:rPr>
          <w:color w:val="auto"/>
          <w:szCs w:val="21"/>
          <w:highlight w:val="none"/>
        </w:rPr>
        <w:t>提交截止</w:t>
      </w:r>
      <w:r>
        <w:rPr>
          <w:rFonts w:hAnsi="宋体"/>
          <w:color w:val="auto"/>
          <w:szCs w:val="21"/>
          <w:highlight w:val="none"/>
        </w:rPr>
        <w:t>时间</w:t>
      </w:r>
      <w:r>
        <w:rPr>
          <w:rFonts w:hint="eastAsia" w:hAnsi="宋体"/>
          <w:color w:val="auto"/>
          <w:szCs w:val="21"/>
          <w:highlight w:val="none"/>
        </w:rPr>
        <w:t>后，由供应商授权代表当场查验其响应文件</w:t>
      </w:r>
      <w:r>
        <w:rPr>
          <w:rFonts w:hint="eastAsia" w:hAnsi="宋体"/>
          <w:bCs/>
          <w:color w:val="auto"/>
          <w:szCs w:val="21"/>
          <w:highlight w:val="none"/>
          <w:lang w:val="en-GB"/>
        </w:rPr>
        <w:t>的密封情况</w:t>
      </w:r>
      <w:r>
        <w:rPr>
          <w:rFonts w:hint="eastAsia" w:hAnsi="宋体"/>
          <w:color w:val="auto"/>
          <w:highlight w:val="none"/>
        </w:rPr>
        <w:t>，确认无误后拆封。</w:t>
      </w:r>
    </w:p>
    <w:p w14:paraId="18F31620">
      <w:pPr>
        <w:spacing w:line="460" w:lineRule="exact"/>
        <w:ind w:firstLine="422" w:firstLineChars="200"/>
        <w:outlineLvl w:val="1"/>
        <w:rPr>
          <w:rFonts w:hint="eastAsia" w:hAnsi="宋体"/>
          <w:b/>
          <w:color w:val="auto"/>
          <w:szCs w:val="21"/>
          <w:highlight w:val="none"/>
        </w:rPr>
      </w:pPr>
      <w:r>
        <w:rPr>
          <w:rFonts w:hint="eastAsia" w:hAnsi="宋体"/>
          <w:b/>
          <w:color w:val="auto"/>
          <w:szCs w:val="21"/>
          <w:highlight w:val="none"/>
        </w:rPr>
        <w:t>6. 响应文件的评审</w:t>
      </w:r>
    </w:p>
    <w:p w14:paraId="6ADF25F1">
      <w:pPr>
        <w:spacing w:line="460" w:lineRule="exact"/>
        <w:ind w:firstLine="420" w:firstLineChars="200"/>
        <w:outlineLvl w:val="2"/>
        <w:rPr>
          <w:rFonts w:hint="eastAsia" w:hAnsi="宋体"/>
          <w:bCs/>
          <w:color w:val="auto"/>
          <w:szCs w:val="21"/>
          <w:highlight w:val="none"/>
        </w:rPr>
      </w:pPr>
      <w:r>
        <w:rPr>
          <w:rFonts w:hint="eastAsia" w:hAnsi="宋体"/>
          <w:color w:val="auto"/>
          <w:szCs w:val="21"/>
          <w:highlight w:val="none"/>
        </w:rPr>
        <w:t>6.1 磋商</w:t>
      </w:r>
      <w:r>
        <w:rPr>
          <w:rFonts w:hint="eastAsia" w:hAnsi="宋体"/>
          <w:bCs/>
          <w:color w:val="auto"/>
          <w:szCs w:val="21"/>
          <w:highlight w:val="none"/>
          <w:lang w:val="en-GB"/>
        </w:rPr>
        <w:t>小组的组成</w:t>
      </w:r>
    </w:p>
    <w:p w14:paraId="749C1FDD">
      <w:pPr>
        <w:spacing w:line="460" w:lineRule="exact"/>
        <w:ind w:firstLine="420" w:firstLineChars="200"/>
        <w:rPr>
          <w:rFonts w:hint="eastAsia" w:hAnsi="宋体"/>
          <w:color w:val="auto"/>
          <w:szCs w:val="21"/>
          <w:highlight w:val="none"/>
        </w:rPr>
      </w:pPr>
      <w:r>
        <w:rPr>
          <w:rFonts w:hint="eastAsia"/>
          <w:color w:val="auto"/>
          <w:highlight w:val="none"/>
        </w:rPr>
        <w:t>6.1.1 受采购人的委托，采购代理机构向有关部门申请，从海南招采电子信息平台评审专家库中按规定抽取相关专家</w:t>
      </w:r>
      <w:r>
        <w:rPr>
          <w:rFonts w:hint="eastAsia"/>
          <w:color w:val="auto"/>
          <w:highlight w:val="none"/>
          <w:u w:val="single"/>
          <w:lang w:val="en-US" w:eastAsia="zh-CN"/>
        </w:rPr>
        <w:t xml:space="preserve"> 3 </w:t>
      </w:r>
      <w:r>
        <w:rPr>
          <w:rFonts w:hint="eastAsia"/>
          <w:color w:val="auto"/>
          <w:highlight w:val="none"/>
        </w:rPr>
        <w:t>名和采购人指派代表</w:t>
      </w:r>
      <w:r>
        <w:rPr>
          <w:rFonts w:hint="eastAsia"/>
          <w:color w:val="auto"/>
          <w:highlight w:val="none"/>
          <w:u w:val="single"/>
          <w:lang w:val="en-US" w:eastAsia="zh-CN"/>
        </w:rPr>
        <w:t xml:space="preserve"> 0</w:t>
      </w:r>
      <w:r>
        <w:rPr>
          <w:rFonts w:hint="eastAsia"/>
          <w:color w:val="auto"/>
          <w:highlight w:val="none"/>
          <w:u w:val="single"/>
        </w:rPr>
        <w:t xml:space="preserve"> </w:t>
      </w:r>
      <w:r>
        <w:rPr>
          <w:rFonts w:hint="eastAsia"/>
          <w:color w:val="auto"/>
          <w:highlight w:val="none"/>
        </w:rPr>
        <w:t>名共</w:t>
      </w:r>
      <w:r>
        <w:rPr>
          <w:rFonts w:hint="eastAsia"/>
          <w:color w:val="auto"/>
          <w:highlight w:val="none"/>
          <w:u w:val="single"/>
        </w:rPr>
        <w:t xml:space="preserve"> </w:t>
      </w:r>
      <w:r>
        <w:rPr>
          <w:rFonts w:hint="eastAsia"/>
          <w:color w:val="auto"/>
          <w:highlight w:val="none"/>
          <w:u w:val="single"/>
          <w:lang w:val="en-US" w:eastAsia="zh-CN"/>
        </w:rPr>
        <w:t>3</w:t>
      </w:r>
      <w:r>
        <w:rPr>
          <w:rFonts w:hint="eastAsia"/>
          <w:color w:val="auto"/>
          <w:highlight w:val="none"/>
          <w:u w:val="single"/>
        </w:rPr>
        <w:t xml:space="preserve"> </w:t>
      </w:r>
      <w:r>
        <w:rPr>
          <w:rFonts w:hint="eastAsia"/>
          <w:color w:val="auto"/>
          <w:highlight w:val="none"/>
        </w:rPr>
        <w:t>人组成</w:t>
      </w:r>
      <w:r>
        <w:rPr>
          <w:rFonts w:hint="eastAsia" w:hAnsi="宋体"/>
          <w:color w:val="auto"/>
          <w:szCs w:val="21"/>
          <w:highlight w:val="none"/>
        </w:rPr>
        <w:t>磋商</w:t>
      </w:r>
      <w:r>
        <w:rPr>
          <w:rFonts w:hint="eastAsia" w:hAnsi="宋体"/>
          <w:bCs/>
          <w:color w:val="auto"/>
          <w:szCs w:val="21"/>
          <w:highlight w:val="none"/>
          <w:lang w:val="en-GB"/>
        </w:rPr>
        <w:t>小组</w:t>
      </w:r>
      <w:r>
        <w:rPr>
          <w:rFonts w:hint="eastAsia"/>
          <w:color w:val="auto"/>
          <w:highlight w:val="none"/>
        </w:rPr>
        <w:t>，</w:t>
      </w:r>
      <w:r>
        <w:rPr>
          <w:rFonts w:hint="eastAsia" w:hAnsi="宋体"/>
          <w:color w:val="auto"/>
          <w:szCs w:val="21"/>
          <w:highlight w:val="none"/>
        </w:rPr>
        <w:t>其中，技术、经济等方面的专家人数不得少于成员总数的2/3。该磋商</w:t>
      </w:r>
      <w:r>
        <w:rPr>
          <w:rFonts w:hint="eastAsia" w:hAnsi="宋体"/>
          <w:bCs/>
          <w:color w:val="auto"/>
          <w:szCs w:val="21"/>
          <w:highlight w:val="none"/>
          <w:lang w:val="en-GB"/>
        </w:rPr>
        <w:t>小组</w:t>
      </w:r>
      <w:r>
        <w:rPr>
          <w:rFonts w:hint="eastAsia" w:hAnsi="宋体"/>
          <w:color w:val="auto"/>
          <w:szCs w:val="21"/>
          <w:highlight w:val="none"/>
        </w:rPr>
        <w:t>独立工作，负责评审所有响应文件并确定成交侯选人，提交评审报告。</w:t>
      </w:r>
    </w:p>
    <w:p w14:paraId="6875A34F">
      <w:pPr>
        <w:spacing w:line="460" w:lineRule="exact"/>
        <w:ind w:firstLine="420" w:firstLineChars="200"/>
        <w:outlineLvl w:val="2"/>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6.2 政府采购政策支持</w:t>
      </w:r>
    </w:p>
    <w:p w14:paraId="1DE9340D">
      <w:pPr>
        <w:spacing w:line="460" w:lineRule="exact"/>
        <w:ind w:firstLine="420" w:firstLineChars="200"/>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6.2.1 根据财政部、环保总局文件2006年10月24日颁布《关于环境标志产品政府采购实施的意见》财库[2006]90号第六条规定，政府采购属于</w:t>
      </w:r>
      <w:r>
        <w:rPr>
          <w:rFonts w:hint="eastAsia" w:ascii="Times New Roman" w:hAnsi="Times New Roman" w:eastAsia="宋体" w:cs="Times New Roman"/>
          <w:color w:val="auto"/>
          <w:highlight w:val="none"/>
        </w:rPr>
        <w:t>环境标志产品清单中的产品时</w:t>
      </w:r>
      <w:r>
        <w:rPr>
          <w:rFonts w:hint="eastAsia" w:ascii="Times New Roman" w:hAnsi="Times New Roman" w:eastAsia="宋体" w:cs="Times New Roman"/>
          <w:color w:val="auto"/>
          <w:szCs w:val="24"/>
          <w:highlight w:val="none"/>
        </w:rPr>
        <w:t>（财政部、环境保护部当期公布的环境标志产品政府采购清单的），在性能、技术、服务等指标同等条件下，应当优先采购清单所列的</w:t>
      </w:r>
      <w:r>
        <w:rPr>
          <w:rFonts w:hint="eastAsia" w:ascii="Times New Roman" w:hAnsi="Times New Roman" w:eastAsia="宋体" w:cs="Times New Roman"/>
          <w:color w:val="auto"/>
          <w:highlight w:val="none"/>
        </w:rPr>
        <w:t>环境标志产品</w:t>
      </w:r>
      <w:r>
        <w:rPr>
          <w:rFonts w:hint="eastAsia" w:ascii="Times New Roman" w:hAnsi="Times New Roman" w:eastAsia="宋体" w:cs="Times New Roman"/>
          <w:color w:val="auto"/>
          <w:szCs w:val="24"/>
          <w:highlight w:val="none"/>
        </w:rPr>
        <w:t>（需提供声明函和相关证明材料），其评标价=最后报价*（1</w:t>
      </w:r>
      <w:r>
        <w:rPr>
          <w:rFonts w:hint="eastAsia" w:ascii="宋体" w:hAnsi="宋体" w:eastAsia="宋体" w:cs="宋体"/>
          <w:color w:val="auto"/>
          <w:szCs w:val="24"/>
          <w:highlight w:val="none"/>
        </w:rPr>
        <w:t>－</w:t>
      </w:r>
      <w:r>
        <w:rPr>
          <w:rFonts w:hint="eastAsia" w:ascii="Times New Roman" w:hAnsi="Times New Roman" w:eastAsia="宋体" w:cs="Times New Roman"/>
          <w:color w:val="auto"/>
          <w:szCs w:val="24"/>
          <w:highlight w:val="none"/>
        </w:rPr>
        <w:t>1%）。</w:t>
      </w:r>
    </w:p>
    <w:p w14:paraId="14F97618">
      <w:pPr>
        <w:spacing w:line="460" w:lineRule="exact"/>
        <w:ind w:firstLine="420" w:firstLineChars="200"/>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6.2.2 根据财政部、国家发展改革委文件2004年12月17日颁布《节能产品政府采购实施意见》财库[2004]185号第六条规定，政府采购属于</w:t>
      </w:r>
      <w:r>
        <w:rPr>
          <w:rFonts w:hint="eastAsia" w:ascii="Times New Roman" w:hAnsi="Times New Roman" w:eastAsia="宋体" w:cs="Times New Roman"/>
          <w:color w:val="auto"/>
          <w:highlight w:val="none"/>
        </w:rPr>
        <w:t>节能清单中的产品时</w:t>
      </w:r>
      <w:r>
        <w:rPr>
          <w:rFonts w:hint="eastAsia" w:ascii="Times New Roman" w:hAnsi="Times New Roman" w:eastAsia="宋体" w:cs="Times New Roman"/>
          <w:color w:val="auto"/>
          <w:szCs w:val="24"/>
          <w:highlight w:val="none"/>
        </w:rPr>
        <w:t>（财政部、国家发展改革委当期公布的节能产品政府采购清单的），在技术、服务等指标同等条件下，应当优先采购清单所列的节能产品（需提供声明函和相关证明材料），其评标价=最后报价*（1</w:t>
      </w:r>
      <w:r>
        <w:rPr>
          <w:rFonts w:hint="eastAsia" w:ascii="宋体" w:hAnsi="宋体" w:eastAsia="宋体" w:cs="宋体"/>
          <w:color w:val="auto"/>
          <w:szCs w:val="24"/>
          <w:highlight w:val="none"/>
        </w:rPr>
        <w:t>－</w:t>
      </w:r>
      <w:r>
        <w:rPr>
          <w:rFonts w:hint="eastAsia" w:ascii="Times New Roman" w:hAnsi="Times New Roman" w:eastAsia="宋体" w:cs="Times New Roman"/>
          <w:color w:val="auto"/>
          <w:szCs w:val="24"/>
          <w:highlight w:val="none"/>
        </w:rPr>
        <w:t>2%）。</w:t>
      </w:r>
    </w:p>
    <w:p w14:paraId="358E37D2">
      <w:pPr>
        <w:spacing w:line="460" w:lineRule="exact"/>
        <w:ind w:firstLine="420" w:firstLineChars="200"/>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6.2.3 根据财政部自</w:t>
      </w:r>
      <w:r>
        <w:rPr>
          <w:rFonts w:hint="eastAsia" w:ascii="Times New Roman" w:hAnsi="Times New Roman" w:eastAsia="宋体" w:cs="Times New Roman"/>
          <w:color w:val="auto"/>
          <w:szCs w:val="24"/>
          <w:highlight w:val="none"/>
          <w:lang w:val="en-US" w:eastAsia="zh-CN"/>
        </w:rPr>
        <w:t>2022</w:t>
      </w:r>
      <w:r>
        <w:rPr>
          <w:rFonts w:hint="eastAsia" w:ascii="Times New Roman" w:hAnsi="Times New Roman" w:eastAsia="宋体" w:cs="Times New Roman"/>
          <w:color w:val="auto"/>
          <w:szCs w:val="24"/>
          <w:highlight w:val="none"/>
        </w:rPr>
        <w:t>年</w:t>
      </w:r>
      <w:r>
        <w:rPr>
          <w:rFonts w:hint="eastAsia" w:ascii="Times New Roman" w:hAnsi="Times New Roman" w:eastAsia="宋体" w:cs="Times New Roman"/>
          <w:color w:val="auto"/>
          <w:szCs w:val="24"/>
          <w:highlight w:val="none"/>
          <w:lang w:val="en-US" w:eastAsia="zh-CN"/>
        </w:rPr>
        <w:t>7</w:t>
      </w:r>
      <w:r>
        <w:rPr>
          <w:rFonts w:hint="eastAsia" w:ascii="Times New Roman" w:hAnsi="Times New Roman" w:eastAsia="宋体" w:cs="Times New Roman"/>
          <w:color w:val="auto"/>
          <w:szCs w:val="24"/>
          <w:highlight w:val="none"/>
        </w:rPr>
        <w:t>月1日起施行的《关于进一步加大政府采购支持中小企业力度的通知》（财库〔2022〕19号）第</w:t>
      </w:r>
      <w:r>
        <w:rPr>
          <w:rFonts w:hint="eastAsia" w:ascii="Times New Roman" w:hAnsi="Times New Roman" w:eastAsia="宋体" w:cs="Times New Roman"/>
          <w:color w:val="auto"/>
          <w:szCs w:val="24"/>
          <w:highlight w:val="none"/>
          <w:lang w:val="en-US" w:eastAsia="zh-CN"/>
        </w:rPr>
        <w:t>二</w:t>
      </w:r>
      <w:r>
        <w:rPr>
          <w:rFonts w:hint="eastAsia" w:ascii="Times New Roman" w:hAnsi="Times New Roman" w:eastAsia="宋体" w:cs="Times New Roman"/>
          <w:color w:val="auto"/>
          <w:szCs w:val="24"/>
          <w:highlight w:val="none"/>
        </w:rPr>
        <w:t>条规定，货物服务采购项目给予小微企业的价格扣除优惠，由财库〔2020〕46号文件规定的6%—10%提高至10%—20%。若供应商为小型或微型企业者，应当提供“中小企业声明函”并加盖公章（格式见财库[2020]46号的附件），并对声明的真实性负责，其参与评分的报价（评标价）取值按最后报价的9</w:t>
      </w:r>
      <w:r>
        <w:rPr>
          <w:rFonts w:hint="eastAsia" w:ascii="Times New Roman" w:hAnsi="Times New Roman" w:eastAsia="宋体" w:cs="Times New Roman"/>
          <w:color w:val="auto"/>
          <w:szCs w:val="24"/>
          <w:highlight w:val="none"/>
          <w:lang w:val="en-US" w:eastAsia="zh-CN"/>
        </w:rPr>
        <w:t>0</w:t>
      </w:r>
      <w:r>
        <w:rPr>
          <w:rFonts w:hint="eastAsia" w:ascii="Times New Roman" w:hAnsi="Times New Roman" w:eastAsia="宋体" w:cs="Times New Roman"/>
          <w:color w:val="auto"/>
          <w:szCs w:val="24"/>
          <w:highlight w:val="none"/>
        </w:rPr>
        <w:t>%计</w:t>
      </w:r>
      <w:r>
        <w:rPr>
          <w:rFonts w:hint="eastAsia" w:cs="Times New Roman"/>
          <w:color w:val="auto"/>
          <w:szCs w:val="24"/>
          <w:highlight w:val="none"/>
          <w:lang w:val="en-US" w:eastAsia="zh-CN"/>
        </w:rPr>
        <w:t>算</w:t>
      </w:r>
      <w:r>
        <w:rPr>
          <w:rFonts w:hint="eastAsia" w:ascii="Times New Roman" w:hAnsi="Times New Roman" w:eastAsia="宋体" w:cs="Times New Roman"/>
          <w:color w:val="auto"/>
          <w:szCs w:val="24"/>
          <w:highlight w:val="none"/>
        </w:rPr>
        <w:t>（即按报价扣除</w:t>
      </w:r>
      <w:r>
        <w:rPr>
          <w:rFonts w:hint="eastAsia" w:ascii="Times New Roman" w:hAnsi="Times New Roman" w:eastAsia="宋体" w:cs="Times New Roman"/>
          <w:color w:val="auto"/>
          <w:szCs w:val="24"/>
          <w:highlight w:val="none"/>
          <w:lang w:val="en-US" w:eastAsia="zh-CN"/>
        </w:rPr>
        <w:t>10</w:t>
      </w:r>
      <w:r>
        <w:rPr>
          <w:rFonts w:hint="eastAsia" w:ascii="Times New Roman" w:hAnsi="Times New Roman" w:eastAsia="宋体" w:cs="Times New Roman"/>
          <w:color w:val="auto"/>
          <w:szCs w:val="24"/>
          <w:highlight w:val="none"/>
        </w:rPr>
        <w:t>%后计算）。</w:t>
      </w:r>
    </w:p>
    <w:p w14:paraId="7FEDA3DF">
      <w:pPr>
        <w:spacing w:line="460" w:lineRule="exact"/>
        <w:ind w:firstLine="420" w:firstLineChars="200"/>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6.2.4 根据财政部、司法部自2014年6月10日发布的《关于政府采购支持监狱企业发展有关问题的通知》（财库[2014]68号）的有关规定，在政府采购活动中，监狱企业视同小型、微型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w:t>
      </w:r>
      <w:r>
        <w:rPr>
          <w:rFonts w:hint="eastAsia" w:ascii="Times New Roman" w:hAnsi="Times New Roman" w:eastAsia="宋体" w:cs="Times New Roman"/>
          <w:color w:val="auto"/>
          <w:szCs w:val="24"/>
          <w:highlight w:val="none"/>
          <w:lang w:eastAsia="zh-CN"/>
        </w:rPr>
        <w:t>磋商</w:t>
      </w:r>
      <w:r>
        <w:rPr>
          <w:rFonts w:hint="eastAsia" w:ascii="Times New Roman" w:hAnsi="Times New Roman" w:eastAsia="宋体" w:cs="Times New Roman"/>
          <w:color w:val="auto"/>
          <w:szCs w:val="24"/>
          <w:highlight w:val="none"/>
        </w:rPr>
        <w:t>时，提供由省级以上监狱管理局、戒毒管理局（含新疆生产建设兵团）出具的属于监狱企业的证明文件，不再提供《中小微企业声明函》。</w:t>
      </w:r>
    </w:p>
    <w:p w14:paraId="60EE8B8D">
      <w:pPr>
        <w:spacing w:line="460" w:lineRule="exact"/>
        <w:ind w:firstLine="420" w:firstLineChars="200"/>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6.2.5 根据财政部、民政部、中国残疾人联合会自2017年9月1日印发的《关于促进残疾人就业政府采购政策的通知》（财库[2017]141号）的规定，在政府采购活动中，残疾人福利性单位视同小型、微型企业，享受预留份额、评审中价格扣除等促进中小企业发展的政府采购政策。符合条件的残疾人福利性单位在参加政府采购活动时，应当提供“残疾人福利性单位声明函”并加盖公章（格式见财库[2017]141号的附件），并对声明的真实性负责，供应商不再提供《中小微企业声明函》。</w:t>
      </w:r>
    </w:p>
    <w:p w14:paraId="0C9B2181">
      <w:pPr>
        <w:spacing w:line="460" w:lineRule="exact"/>
        <w:ind w:firstLine="422" w:firstLineChars="200"/>
        <w:rPr>
          <w:rFonts w:hint="eastAsia" w:ascii="Times New Roman" w:hAnsi="Times New Roman" w:eastAsia="宋体" w:cs="Times New Roman"/>
          <w:bCs w:val="0"/>
          <w:color w:val="auto"/>
          <w:sz w:val="21"/>
          <w:szCs w:val="24"/>
          <w:highlight w:val="none"/>
          <w:lang w:val="en-US" w:eastAsia="zh-CN"/>
        </w:rPr>
      </w:pPr>
      <w:r>
        <w:rPr>
          <w:rFonts w:hint="eastAsia" w:cs="Times New Roman"/>
          <w:b/>
          <w:bCs/>
          <w:color w:val="auto"/>
          <w:sz w:val="21"/>
          <w:szCs w:val="24"/>
          <w:highlight w:val="none"/>
          <w:lang w:val="en-US" w:eastAsia="zh-CN"/>
        </w:rPr>
        <w:t>A包：</w:t>
      </w:r>
      <w:r>
        <w:rPr>
          <w:rFonts w:hint="eastAsia" w:ascii="Times New Roman" w:hAnsi="Times New Roman" w:eastAsia="宋体" w:cs="Times New Roman"/>
          <w:bCs w:val="0"/>
          <w:color w:val="auto"/>
          <w:sz w:val="21"/>
          <w:szCs w:val="24"/>
          <w:highlight w:val="none"/>
          <w:lang w:val="en-US" w:eastAsia="zh-CN"/>
        </w:rPr>
        <w:t>根据工信部等部委发布的《关于印发中小企业划型标准规定的通知》(工信部联企业(2011) 300号),本项目所属行业: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 xml:space="preserve">农、林、牧、渔, </w:t>
      </w:r>
      <w:r>
        <w:rPr>
          <w:rFonts w:hint="eastAsia" w:ascii="Times New Roman" w:hAnsi="Times New Roman" w:eastAsia="宋体" w:cs="Times New Roman"/>
          <w:bCs w:val="0"/>
          <w:color w:val="auto"/>
          <w:sz w:val="21"/>
          <w:szCs w:val="24"/>
          <w:highlight w:val="none"/>
          <w:lang w:val="en-US" w:eastAsia="zh-CN"/>
        </w:rPr>
        <w:sym w:font="Wingdings" w:char="00FE"/>
      </w:r>
      <w:r>
        <w:rPr>
          <w:rFonts w:hint="eastAsia" w:ascii="Times New Roman" w:hAnsi="Times New Roman" w:eastAsia="宋体" w:cs="Times New Roman"/>
          <w:bCs w:val="0"/>
          <w:color w:val="auto"/>
          <w:sz w:val="21"/>
          <w:szCs w:val="24"/>
          <w:highlight w:val="none"/>
          <w:lang w:val="en-US" w:eastAsia="zh-CN"/>
        </w:rPr>
        <w:t>工业 (包括采矿业, 制造业,电力、热力、燃气及水生产和供应业),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建筑业,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批发业,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零售业,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交通运输业(不含铁路运输业),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仓储业,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邮政业,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住宿业,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餐饮业,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信息传输业(包括电信、互联网和相关服务),</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软件和信息技术服务业,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房地产开发经营,</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物业管理,</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租赁和商务服务业,</w:t>
      </w:r>
      <w:r>
        <w:rPr>
          <w:rFonts w:hint="eastAsia" w:ascii="Times New Roman" w:hAnsi="Times New Roman" w:eastAsia="宋体" w:cs="Times New Roman"/>
          <w:bCs w:val="0"/>
          <w:color w:val="auto"/>
          <w:sz w:val="21"/>
          <w:szCs w:val="24"/>
          <w:highlight w:val="none"/>
          <w:lang w:val="en-US" w:eastAsia="zh-CN"/>
        </w:rPr>
        <w:sym w:font="Wingdings" w:char="00FE"/>
      </w:r>
      <w:r>
        <w:rPr>
          <w:rFonts w:hint="eastAsia" w:ascii="Times New Roman" w:hAnsi="Times New Roman" w:eastAsia="宋体" w:cs="Times New Roman"/>
          <w:bCs w:val="0"/>
          <w:color w:val="auto"/>
          <w:sz w:val="21"/>
          <w:szCs w:val="24"/>
          <w:highlight w:val="none"/>
          <w:lang w:val="en-US" w:eastAsia="zh-CN"/>
        </w:rPr>
        <w:t>其他未列明行业(包括科学研究和技术服务业,水利、环境和公共设施管理业,居民服务、修理和其他服务业,社会工作,文化、体育和娱乐业,房地产中介服务、租赁经营等)。</w:t>
      </w:r>
    </w:p>
    <w:p w14:paraId="34CADA10">
      <w:pPr>
        <w:spacing w:line="460" w:lineRule="exact"/>
        <w:ind w:firstLine="422" w:firstLineChars="200"/>
        <w:rPr>
          <w:rFonts w:hint="eastAsia" w:ascii="Times New Roman" w:hAnsi="Times New Roman" w:eastAsia="宋体" w:cs="Times New Roman"/>
          <w:color w:val="auto"/>
          <w:szCs w:val="24"/>
          <w:highlight w:val="none"/>
        </w:rPr>
      </w:pPr>
      <w:r>
        <w:rPr>
          <w:rFonts w:hint="eastAsia" w:cs="Times New Roman"/>
          <w:b/>
          <w:bCs/>
          <w:color w:val="auto"/>
          <w:sz w:val="21"/>
          <w:szCs w:val="24"/>
          <w:highlight w:val="none"/>
          <w:lang w:val="en-US" w:eastAsia="zh-CN"/>
        </w:rPr>
        <w:t>B包：</w:t>
      </w:r>
      <w:r>
        <w:rPr>
          <w:rFonts w:hint="eastAsia" w:ascii="Times New Roman" w:hAnsi="Times New Roman" w:eastAsia="宋体" w:cs="Times New Roman"/>
          <w:bCs w:val="0"/>
          <w:color w:val="auto"/>
          <w:sz w:val="21"/>
          <w:szCs w:val="24"/>
          <w:highlight w:val="none"/>
          <w:lang w:val="en-US" w:eastAsia="zh-CN"/>
        </w:rPr>
        <w:t>根据工信部等部委发布的《关于印发中小企业划型标准规定的通知》(工信部联企业(2011) 300号),本项目所属行业: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 xml:space="preserve">农、林、牧、渔, </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工业 (包括采矿业, 制造业,电力、热力、燃气及水生产和供应业),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建筑业,</w:t>
      </w:r>
      <w:r>
        <w:rPr>
          <w:rFonts w:hint="eastAsia" w:ascii="Times New Roman" w:hAnsi="Times New Roman" w:eastAsia="宋体" w:cs="Times New Roman"/>
          <w:bCs w:val="0"/>
          <w:color w:val="auto"/>
          <w:sz w:val="21"/>
          <w:szCs w:val="24"/>
          <w:highlight w:val="none"/>
          <w:lang w:val="en-US" w:eastAsia="zh-CN"/>
        </w:rPr>
        <w:sym w:font="Wingdings" w:char="00FE"/>
      </w:r>
      <w:r>
        <w:rPr>
          <w:rFonts w:hint="eastAsia" w:ascii="Times New Roman" w:hAnsi="Times New Roman" w:eastAsia="宋体" w:cs="Times New Roman"/>
          <w:bCs w:val="0"/>
          <w:color w:val="auto"/>
          <w:sz w:val="21"/>
          <w:szCs w:val="24"/>
          <w:highlight w:val="none"/>
          <w:lang w:val="en-US" w:eastAsia="zh-CN"/>
        </w:rPr>
        <w:t>批发业,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零售业,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交通运输业(不含铁路运输业),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仓储业,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邮政业,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住宿业,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餐饮业,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信息传输业(包括电信、互联网和相关服务),</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软件和信息技术服务业,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房地产开发经营,</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物业管理,</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租赁和商务服务业,</w:t>
      </w:r>
      <w:r>
        <w:rPr>
          <w:rFonts w:hint="eastAsia" w:ascii="Times New Roman" w:hAnsi="Times New Roman" w:eastAsia="宋体" w:cs="Times New Roman"/>
          <w:bCs w:val="0"/>
          <w:color w:val="auto"/>
          <w:sz w:val="21"/>
          <w:szCs w:val="24"/>
          <w:highlight w:val="none"/>
          <w:lang w:val="en-US" w:eastAsia="zh-CN"/>
        </w:rPr>
        <w:sym w:font="Wingdings" w:char="00A8"/>
      </w:r>
      <w:r>
        <w:rPr>
          <w:rFonts w:hint="eastAsia" w:ascii="Times New Roman" w:hAnsi="Times New Roman" w:eastAsia="宋体" w:cs="Times New Roman"/>
          <w:bCs w:val="0"/>
          <w:color w:val="auto"/>
          <w:sz w:val="21"/>
          <w:szCs w:val="24"/>
          <w:highlight w:val="none"/>
          <w:lang w:val="en-US" w:eastAsia="zh-CN"/>
        </w:rPr>
        <w:t>其他未列明行业(包括科学研究和技术服务业,水利、环境和公共设施管理业,居民服务、修理和其他服务业,社会工作,文化、体育和娱乐业,房地产中介服务、租赁经营等)。</w:t>
      </w:r>
    </w:p>
    <w:p w14:paraId="38C54B0E">
      <w:pPr>
        <w:pStyle w:val="8"/>
        <w:rPr>
          <w:rFonts w:hint="eastAsia"/>
          <w:color w:val="auto"/>
        </w:rPr>
      </w:pPr>
    </w:p>
    <w:p w14:paraId="1AD538C7">
      <w:pPr>
        <w:spacing w:line="460" w:lineRule="exact"/>
        <w:ind w:firstLine="420" w:firstLineChars="200"/>
        <w:outlineLvl w:val="3"/>
        <w:rPr>
          <w:rFonts w:hint="eastAsia" w:ascii="Times New Roman" w:hAnsi="Times New Roman" w:eastAsia="宋体" w:cs="Times New Roman"/>
          <w:color w:val="auto"/>
          <w:highlight w:val="none"/>
        </w:rPr>
      </w:pPr>
      <w:r>
        <w:rPr>
          <w:rFonts w:hint="eastAsia" w:ascii="Times New Roman" w:hAnsi="Times New Roman" w:eastAsia="宋体" w:cs="Times New Roman"/>
          <w:color w:val="auto"/>
          <w:szCs w:val="24"/>
          <w:highlight w:val="none"/>
        </w:rPr>
        <w:t>6.2.6 如有虚假骗取政策性加分，将依法承担相应责任。</w:t>
      </w:r>
    </w:p>
    <w:p w14:paraId="15604F35">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6.</w:t>
      </w:r>
      <w:r>
        <w:rPr>
          <w:rFonts w:hint="eastAsia" w:hAnsi="宋体"/>
          <w:color w:val="auto"/>
          <w:szCs w:val="21"/>
          <w:highlight w:val="none"/>
          <w:lang w:val="en-US" w:eastAsia="zh-CN"/>
        </w:rPr>
        <w:t>3</w:t>
      </w:r>
      <w:r>
        <w:rPr>
          <w:rFonts w:hint="eastAsia" w:hAnsi="宋体"/>
          <w:color w:val="auto"/>
          <w:szCs w:val="21"/>
          <w:highlight w:val="none"/>
        </w:rPr>
        <w:t xml:space="preserve"> </w:t>
      </w:r>
      <w:r>
        <w:rPr>
          <w:rFonts w:hint="eastAsia" w:hAnsi="宋体"/>
          <w:bCs/>
          <w:color w:val="auto"/>
          <w:szCs w:val="21"/>
          <w:highlight w:val="none"/>
        </w:rPr>
        <w:t>评审方法和标准</w:t>
      </w:r>
    </w:p>
    <w:p w14:paraId="4AA54C9E">
      <w:pPr>
        <w:spacing w:line="460" w:lineRule="exact"/>
        <w:ind w:firstLine="420" w:firstLineChars="200"/>
        <w:outlineLvl w:val="3"/>
        <w:rPr>
          <w:rFonts w:hint="eastAsia" w:hAnsi="宋体"/>
          <w:color w:val="auto"/>
          <w:szCs w:val="21"/>
          <w:highlight w:val="none"/>
        </w:rPr>
      </w:pPr>
      <w:r>
        <w:rPr>
          <w:rFonts w:hint="eastAsia" w:hAnsi="宋体"/>
          <w:color w:val="auto"/>
          <w:szCs w:val="21"/>
          <w:highlight w:val="none"/>
        </w:rPr>
        <w:t>6.</w:t>
      </w:r>
      <w:r>
        <w:rPr>
          <w:rFonts w:hint="eastAsia" w:hAnsi="宋体"/>
          <w:color w:val="auto"/>
          <w:szCs w:val="21"/>
          <w:highlight w:val="none"/>
          <w:lang w:val="en-US" w:eastAsia="zh-CN"/>
        </w:rPr>
        <w:t>3</w:t>
      </w:r>
      <w:r>
        <w:rPr>
          <w:rFonts w:hint="eastAsia" w:hAnsi="宋体"/>
          <w:color w:val="auto"/>
          <w:szCs w:val="21"/>
          <w:highlight w:val="none"/>
        </w:rPr>
        <w:t>.1 详见</w:t>
      </w:r>
      <w:r>
        <w:rPr>
          <w:rFonts w:hint="eastAsia"/>
          <w:color w:val="auto"/>
          <w:szCs w:val="21"/>
          <w:highlight w:val="none"/>
        </w:rPr>
        <w:t>“</w:t>
      </w:r>
      <w:r>
        <w:rPr>
          <w:rFonts w:hAnsi="宋体"/>
          <w:color w:val="auto"/>
          <w:szCs w:val="21"/>
          <w:highlight w:val="none"/>
        </w:rPr>
        <w:t>第</w:t>
      </w:r>
      <w:r>
        <w:rPr>
          <w:rFonts w:hint="eastAsia" w:hAnsi="宋体"/>
          <w:color w:val="auto"/>
          <w:szCs w:val="21"/>
          <w:highlight w:val="none"/>
        </w:rPr>
        <w:t>三</w:t>
      </w:r>
      <w:r>
        <w:rPr>
          <w:rFonts w:hAnsi="宋体"/>
          <w:color w:val="auto"/>
          <w:szCs w:val="21"/>
          <w:highlight w:val="none"/>
        </w:rPr>
        <w:t>章</w:t>
      </w:r>
      <w:r>
        <w:rPr>
          <w:color w:val="auto"/>
          <w:szCs w:val="21"/>
          <w:highlight w:val="none"/>
        </w:rPr>
        <w:t xml:space="preserve"> </w:t>
      </w:r>
      <w:r>
        <w:rPr>
          <w:rFonts w:hint="eastAsia" w:hAnsi="宋体"/>
          <w:color w:val="auto"/>
          <w:szCs w:val="21"/>
          <w:highlight w:val="none"/>
        </w:rPr>
        <w:t>评审</w:t>
      </w:r>
      <w:r>
        <w:rPr>
          <w:rFonts w:hAnsi="宋体"/>
          <w:color w:val="auto"/>
          <w:szCs w:val="21"/>
          <w:highlight w:val="none"/>
        </w:rPr>
        <w:t>方法</w:t>
      </w:r>
      <w:r>
        <w:rPr>
          <w:rFonts w:hint="eastAsia"/>
          <w:color w:val="auto"/>
          <w:szCs w:val="21"/>
          <w:highlight w:val="none"/>
        </w:rPr>
        <w:t>”</w:t>
      </w:r>
      <w:r>
        <w:rPr>
          <w:rFonts w:hAnsi="宋体"/>
          <w:color w:val="auto"/>
          <w:szCs w:val="21"/>
          <w:highlight w:val="none"/>
        </w:rPr>
        <w:t>。</w:t>
      </w:r>
    </w:p>
    <w:p w14:paraId="2C467413">
      <w:pPr>
        <w:spacing w:line="460" w:lineRule="exact"/>
        <w:ind w:firstLine="422" w:firstLineChars="200"/>
        <w:outlineLvl w:val="1"/>
        <w:rPr>
          <w:rFonts w:hint="eastAsia" w:hAnsi="宋体"/>
          <w:b/>
          <w:color w:val="auto"/>
          <w:szCs w:val="21"/>
          <w:highlight w:val="none"/>
        </w:rPr>
      </w:pPr>
      <w:r>
        <w:rPr>
          <w:rFonts w:hint="eastAsia" w:hAnsi="宋体"/>
          <w:b/>
          <w:color w:val="auto"/>
          <w:szCs w:val="21"/>
          <w:highlight w:val="none"/>
        </w:rPr>
        <w:t>7. 确定成交供应商</w:t>
      </w:r>
    </w:p>
    <w:p w14:paraId="35CB8034">
      <w:pPr>
        <w:spacing w:line="460" w:lineRule="exact"/>
        <w:ind w:firstLine="420" w:firstLineChars="200"/>
        <w:rPr>
          <w:rFonts w:hint="eastAsia" w:hAnsi="宋体"/>
          <w:color w:val="auto"/>
          <w:szCs w:val="21"/>
          <w:highlight w:val="none"/>
        </w:rPr>
      </w:pPr>
      <w:r>
        <w:rPr>
          <w:rFonts w:hint="eastAsia" w:hAnsi="宋体"/>
          <w:color w:val="auto"/>
          <w:szCs w:val="21"/>
          <w:highlight w:val="none"/>
        </w:rPr>
        <w:t>7.1 采购代理机构应当在评审结束后2个工作日内将评审报告送采购人确认。</w:t>
      </w:r>
    </w:p>
    <w:p w14:paraId="1DDA9B92">
      <w:pPr>
        <w:spacing w:line="460" w:lineRule="exact"/>
        <w:ind w:firstLine="420" w:firstLineChars="200"/>
        <w:rPr>
          <w:rFonts w:hint="eastAsia" w:hAnsi="宋体"/>
          <w:color w:val="auto"/>
          <w:szCs w:val="21"/>
          <w:highlight w:val="none"/>
        </w:rPr>
      </w:pPr>
      <w:r>
        <w:rPr>
          <w:rFonts w:hint="eastAsia" w:hAnsi="宋体"/>
          <w:color w:val="auto"/>
          <w:szCs w:val="21"/>
          <w:highlight w:val="none"/>
        </w:rPr>
        <w:t>7.2 采购人应当在收到评审报告后</w:t>
      </w:r>
      <w:r>
        <w:rPr>
          <w:rFonts w:hint="eastAsia" w:hAnsi="宋体"/>
          <w:color w:val="auto"/>
          <w:szCs w:val="21"/>
          <w:highlight w:val="none"/>
          <w:lang w:val="en-US" w:eastAsia="zh-CN"/>
        </w:rPr>
        <w:t>2</w:t>
      </w:r>
      <w:r>
        <w:rPr>
          <w:rFonts w:hint="eastAsia" w:hAnsi="宋体"/>
          <w:color w:val="auto"/>
          <w:szCs w:val="21"/>
          <w:highlight w:val="none"/>
        </w:rPr>
        <w:t>个工作日内，从评审报告提出的成交候选人中，根据质量和服务均能满足采购文件实质性响应要求且评审得分最高的原则确定成交供应商，也可以书面授权磋商小组直接确定成交供应商。</w:t>
      </w:r>
    </w:p>
    <w:p w14:paraId="670C4F4C">
      <w:pPr>
        <w:spacing w:line="460" w:lineRule="exact"/>
        <w:ind w:firstLine="422" w:firstLineChars="200"/>
        <w:outlineLvl w:val="1"/>
        <w:rPr>
          <w:rFonts w:hint="eastAsia" w:hAnsi="宋体"/>
          <w:b/>
          <w:color w:val="auto"/>
          <w:szCs w:val="21"/>
          <w:highlight w:val="none"/>
        </w:rPr>
      </w:pPr>
      <w:r>
        <w:rPr>
          <w:rFonts w:hint="eastAsia" w:hAnsi="宋体"/>
          <w:b/>
          <w:color w:val="auto"/>
          <w:szCs w:val="21"/>
          <w:highlight w:val="none"/>
        </w:rPr>
        <w:t>8. 成交结果信息公布与授予合同</w:t>
      </w:r>
    </w:p>
    <w:p w14:paraId="27C95E4E">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8.1 成交结果信息公布</w:t>
      </w:r>
    </w:p>
    <w:p w14:paraId="3FCEC213">
      <w:pPr>
        <w:spacing w:line="460" w:lineRule="exact"/>
        <w:ind w:firstLine="420" w:firstLineChars="200"/>
        <w:rPr>
          <w:rFonts w:hint="eastAsia" w:hAnsi="宋体"/>
          <w:color w:val="auto"/>
          <w:szCs w:val="21"/>
          <w:highlight w:val="none"/>
        </w:rPr>
      </w:pPr>
      <w:r>
        <w:rPr>
          <w:rFonts w:hint="eastAsia" w:hAnsi="宋体"/>
          <w:color w:val="auto"/>
          <w:szCs w:val="21"/>
          <w:highlight w:val="none"/>
        </w:rPr>
        <w:t>8.1.1 成交供应商确定后</w:t>
      </w:r>
      <w:r>
        <w:rPr>
          <w:rFonts w:hint="eastAsia" w:hAnsi="宋体"/>
          <w:color w:val="auto"/>
          <w:szCs w:val="21"/>
          <w:highlight w:val="none"/>
          <w:lang w:val="en-US" w:eastAsia="zh-CN"/>
        </w:rPr>
        <w:t>1</w:t>
      </w:r>
      <w:r>
        <w:rPr>
          <w:rFonts w:hint="eastAsia" w:hAnsi="宋体"/>
          <w:color w:val="auto"/>
          <w:szCs w:val="21"/>
          <w:highlight w:val="none"/>
        </w:rPr>
        <w:t>个工作日内，</w:t>
      </w:r>
      <w:r>
        <w:rPr>
          <w:rFonts w:hAnsi="宋体"/>
          <w:color w:val="auto"/>
          <w:szCs w:val="21"/>
          <w:highlight w:val="none"/>
        </w:rPr>
        <w:t>采</w:t>
      </w:r>
      <w:r>
        <w:rPr>
          <w:rFonts w:hint="eastAsia" w:hAnsi="宋体"/>
          <w:color w:val="auto"/>
          <w:szCs w:val="21"/>
          <w:highlight w:val="none"/>
        </w:rPr>
        <w:t>购代理机构将在“第一章 竞争性磋商公告”指定</w:t>
      </w:r>
      <w:r>
        <w:rPr>
          <w:rFonts w:hAnsi="宋体"/>
          <w:color w:val="auto"/>
          <w:szCs w:val="21"/>
          <w:highlight w:val="none"/>
        </w:rPr>
        <w:t>媒介</w:t>
      </w:r>
      <w:r>
        <w:rPr>
          <w:rFonts w:hint="eastAsia" w:hAnsi="宋体"/>
          <w:color w:val="auto"/>
          <w:szCs w:val="21"/>
          <w:highlight w:val="none"/>
        </w:rPr>
        <w:t>上公告成交结果信息。</w:t>
      </w:r>
    </w:p>
    <w:p w14:paraId="481BA785">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8.2 询问及质疑</w:t>
      </w:r>
      <w:r>
        <w:rPr>
          <w:rFonts w:hint="eastAsia" w:ascii="Times New Roman" w:hAnsi="宋体" w:cs="Times New Roman"/>
          <w:color w:val="auto"/>
          <w:szCs w:val="21"/>
          <w:highlight w:val="none"/>
        </w:rPr>
        <w:t>接收和处理、投诉</w:t>
      </w:r>
    </w:p>
    <w:p w14:paraId="3D271D9F">
      <w:pPr>
        <w:adjustRightInd/>
        <w:snapToGrid/>
        <w:spacing w:line="460" w:lineRule="exact"/>
        <w:ind w:firstLine="420" w:firstLineChars="200"/>
        <w:rPr>
          <w:rFonts w:hint="eastAsia" w:hAnsi="宋体"/>
          <w:color w:val="auto"/>
          <w:szCs w:val="21"/>
          <w:highlight w:val="none"/>
        </w:rPr>
      </w:pPr>
      <w:r>
        <w:rPr>
          <w:rFonts w:hint="eastAsia" w:hAnsi="宋体"/>
          <w:color w:val="auto"/>
          <w:szCs w:val="21"/>
          <w:highlight w:val="none"/>
        </w:rPr>
        <w:t xml:space="preserve">8.2.1 </w:t>
      </w:r>
      <w:r>
        <w:rPr>
          <w:rFonts w:hint="eastAsia" w:ascii="Times New Roman" w:hAnsi="宋体" w:cs="Times New Roman"/>
          <w:color w:val="auto"/>
          <w:szCs w:val="21"/>
          <w:highlight w:val="none"/>
        </w:rPr>
        <w:t>供应商在收到磋商文件后，若有疑问需要询问或要求澄清的，可以书面形式（包括信函、传真、电传，下同）在响应文件递交截止时间五日前通知采购代理机构，采购代理机构将以澄清或书面形式在收到询问或澄清要求后3个工作日内进行答复，同时采购代理机构有权将答复内容（包括所提问题，但不包括问题来源）分发给所有购买了本磋商文件的供应商。未对采购代理机构提出书面意见，即视为接受了本磋商文件中的所有条款和规定。供应商对采购代理机构提供的磋商文件所做出的推论、解释和结论，采购代理机构概不负责。供应商由于对磋商文件的任何推论误解以及采购代理机构对有关问题的口头解释所造成的后果，均由供应商自负。</w:t>
      </w:r>
    </w:p>
    <w:p w14:paraId="54CF2C8E">
      <w:pPr>
        <w:adjustRightInd/>
        <w:snapToGrid/>
        <w:spacing w:line="460" w:lineRule="exact"/>
        <w:ind w:firstLine="420" w:firstLineChars="200"/>
        <w:outlineLvl w:val="3"/>
        <w:rPr>
          <w:rFonts w:hint="eastAsia" w:ascii="Times New Roman" w:hAnsi="宋体" w:cs="Times New Roman"/>
          <w:color w:val="auto"/>
          <w:kern w:val="2"/>
          <w:szCs w:val="21"/>
          <w:highlight w:val="none"/>
        </w:rPr>
      </w:pPr>
      <w:r>
        <w:rPr>
          <w:rFonts w:hint="eastAsia" w:ascii="Times New Roman" w:hAnsi="宋体" w:cs="Times New Roman"/>
          <w:color w:val="auto"/>
          <w:szCs w:val="21"/>
          <w:highlight w:val="none"/>
          <w:lang w:val="en-US" w:eastAsia="zh-CN"/>
        </w:rPr>
        <w:t>8.2.2</w:t>
      </w:r>
      <w:r>
        <w:rPr>
          <w:rFonts w:hint="eastAsia" w:ascii="Times New Roman" w:hAnsi="宋体"/>
          <w:color w:val="auto"/>
          <w:szCs w:val="21"/>
          <w:highlight w:val="none"/>
        </w:rPr>
        <w:t>接收质疑函的联系部门、联系电话和通讯地址：</w:t>
      </w:r>
    </w:p>
    <w:p w14:paraId="2BC1DFEA">
      <w:pPr>
        <w:adjustRightInd/>
        <w:snapToGrid/>
        <w:spacing w:line="460" w:lineRule="exact"/>
        <w:ind w:firstLine="420" w:firstLineChars="200"/>
        <w:rPr>
          <w:rFonts w:hint="eastAsia" w:ascii="Times New Roman" w:hAnsi="宋体" w:eastAsia="宋体" w:cs="Times New Roman"/>
          <w:color w:val="auto"/>
          <w:kern w:val="2"/>
          <w:szCs w:val="21"/>
          <w:highlight w:val="none"/>
          <w:lang w:val="en-US" w:eastAsia="zh-CN"/>
        </w:rPr>
      </w:pPr>
      <w:r>
        <w:rPr>
          <w:rFonts w:hint="eastAsia" w:ascii="Times New Roman" w:hAnsi="宋体" w:cs="Times New Roman"/>
          <w:color w:val="auto"/>
          <w:kern w:val="2"/>
          <w:szCs w:val="21"/>
          <w:highlight w:val="none"/>
        </w:rPr>
        <w:t>联系部门：中技建设咨询有限公司  电话：</w:t>
      </w:r>
      <w:r>
        <w:rPr>
          <w:rFonts w:hint="eastAsia" w:ascii="Times New Roman" w:hAnsi="宋体" w:eastAsia="宋体" w:cs="Times New Roman"/>
          <w:color w:val="auto"/>
          <w:kern w:val="2"/>
          <w:szCs w:val="21"/>
          <w:highlight w:val="none"/>
          <w:lang w:eastAsia="zh-CN"/>
        </w:rPr>
        <w:t>0898-</w:t>
      </w:r>
      <w:r>
        <w:rPr>
          <w:rFonts w:hint="eastAsia" w:ascii="Times New Roman" w:hAnsi="宋体" w:eastAsia="宋体" w:cs="Times New Roman"/>
          <w:color w:val="auto"/>
          <w:kern w:val="2"/>
          <w:szCs w:val="21"/>
          <w:highlight w:val="none"/>
          <w:lang w:val="en-US" w:eastAsia="zh-CN"/>
        </w:rPr>
        <w:t>66779927</w:t>
      </w:r>
    </w:p>
    <w:p w14:paraId="0EBBB4D0">
      <w:pPr>
        <w:spacing w:line="460" w:lineRule="exact"/>
        <w:ind w:firstLine="420" w:firstLineChars="200"/>
        <w:rPr>
          <w:rFonts w:hint="eastAsia" w:hAnsi="宋体"/>
          <w:color w:val="auto"/>
          <w:szCs w:val="21"/>
          <w:highlight w:val="none"/>
        </w:rPr>
      </w:pPr>
      <w:r>
        <w:rPr>
          <w:rFonts w:hint="eastAsia" w:ascii="Times New Roman" w:hAnsi="宋体" w:cs="Times New Roman"/>
          <w:color w:val="auto"/>
          <w:kern w:val="2"/>
          <w:szCs w:val="21"/>
          <w:highlight w:val="none"/>
        </w:rPr>
        <w:t>地址</w:t>
      </w:r>
      <w:r>
        <w:rPr>
          <w:rFonts w:hint="eastAsia" w:ascii="Times New Roman" w:hAnsi="宋体" w:cs="Times New Roman"/>
          <w:color w:val="auto"/>
          <w:kern w:val="2"/>
          <w:szCs w:val="21"/>
          <w:highlight w:val="none"/>
          <w:lang w:eastAsia="zh-CN"/>
        </w:rPr>
        <w:t xml:space="preserve">：海口市美兰区五指山路和谐家园A栋2单元701室 </w:t>
      </w:r>
    </w:p>
    <w:p w14:paraId="572E3B8E">
      <w:pPr>
        <w:spacing w:line="460" w:lineRule="exact"/>
        <w:ind w:firstLine="420" w:firstLineChars="200"/>
        <w:rPr>
          <w:rFonts w:hint="eastAsia" w:hAnsi="宋体"/>
          <w:color w:val="auto"/>
          <w:szCs w:val="21"/>
          <w:highlight w:val="none"/>
        </w:rPr>
      </w:pPr>
      <w:r>
        <w:rPr>
          <w:rFonts w:hint="eastAsia" w:hAnsi="宋体"/>
          <w:color w:val="auto"/>
          <w:szCs w:val="21"/>
          <w:highlight w:val="none"/>
        </w:rPr>
        <w:t>8.2.</w:t>
      </w:r>
      <w:r>
        <w:rPr>
          <w:rFonts w:hint="eastAsia" w:hAnsi="宋体"/>
          <w:color w:val="auto"/>
          <w:szCs w:val="21"/>
          <w:highlight w:val="none"/>
          <w:lang w:val="en-US" w:eastAsia="zh-CN"/>
        </w:rPr>
        <w:t>3</w:t>
      </w:r>
      <w:r>
        <w:rPr>
          <w:rFonts w:hint="eastAsia" w:hAnsi="宋体"/>
          <w:color w:val="auto"/>
          <w:szCs w:val="21"/>
          <w:highlight w:val="none"/>
        </w:rPr>
        <w:t xml:space="preserve"> 供应商认为采购过程、中标或成交结果使自己的权益受到损害的，可以在知道或者应知其权益受到损害之日起七个工作日内，以书面形式向采购人提出质疑。</w:t>
      </w:r>
    </w:p>
    <w:p w14:paraId="098319F8">
      <w:pPr>
        <w:spacing w:line="460" w:lineRule="exact"/>
        <w:ind w:firstLine="420" w:firstLineChars="200"/>
        <w:rPr>
          <w:rFonts w:hint="eastAsia" w:hAnsi="宋体"/>
          <w:color w:val="auto"/>
          <w:szCs w:val="21"/>
          <w:highlight w:val="none"/>
        </w:rPr>
      </w:pPr>
      <w:r>
        <w:rPr>
          <w:rFonts w:hint="eastAsia" w:hAnsi="宋体"/>
          <w:color w:val="auto"/>
          <w:szCs w:val="21"/>
          <w:highlight w:val="none"/>
          <w:lang w:val="en-US" w:eastAsia="zh-CN"/>
        </w:rPr>
        <w:t>8.2.4</w:t>
      </w:r>
      <w:r>
        <w:rPr>
          <w:rFonts w:hint="eastAsia" w:hAnsi="宋体"/>
          <w:color w:val="auto"/>
          <w:szCs w:val="21"/>
          <w:highlight w:val="none"/>
        </w:rPr>
        <w:t>供应商可以委托代理人进行质疑和投诉。其授权委托书应当载明代理人的姓名或者名称、代理事项、具体权限、期限和相关事项。供应商为自然人的，应当由本人签字；供应商为法人或者其他组织的，应当由法定代表人、主要负责人签字或者盖章，并加盖公章。代理人提出质疑和投诉，应当提交供应商签署的授权委托书。</w:t>
      </w:r>
    </w:p>
    <w:p w14:paraId="40CEADB7">
      <w:pPr>
        <w:spacing w:line="460" w:lineRule="exact"/>
        <w:ind w:firstLine="420" w:firstLineChars="200"/>
        <w:rPr>
          <w:rFonts w:hint="eastAsia" w:hAnsi="宋体"/>
          <w:color w:val="auto"/>
          <w:szCs w:val="21"/>
          <w:highlight w:val="none"/>
        </w:rPr>
      </w:pPr>
      <w:r>
        <w:rPr>
          <w:rFonts w:hint="eastAsia" w:hAnsi="宋体"/>
          <w:color w:val="auto"/>
          <w:szCs w:val="21"/>
          <w:highlight w:val="none"/>
          <w:lang w:val="en-US" w:eastAsia="zh-CN"/>
        </w:rPr>
        <w:t>8.2.5</w:t>
      </w:r>
      <w:r>
        <w:rPr>
          <w:rFonts w:hint="eastAsia" w:hAnsi="宋体"/>
          <w:color w:val="auto"/>
          <w:szCs w:val="21"/>
          <w:highlight w:val="none"/>
        </w:rPr>
        <w:t>供应商须在质疑期内一次性提出针对同一采购程序环节的质疑。</w:t>
      </w:r>
    </w:p>
    <w:p w14:paraId="2AD92A51">
      <w:pPr>
        <w:spacing w:line="460" w:lineRule="exact"/>
        <w:ind w:firstLine="420" w:firstLineChars="200"/>
        <w:rPr>
          <w:rFonts w:hint="eastAsia" w:hAnsi="宋体"/>
          <w:color w:val="auto"/>
          <w:szCs w:val="21"/>
          <w:highlight w:val="none"/>
        </w:rPr>
      </w:pPr>
      <w:r>
        <w:rPr>
          <w:rFonts w:hint="eastAsia" w:hAnsi="宋体"/>
          <w:color w:val="auto"/>
          <w:szCs w:val="21"/>
          <w:highlight w:val="none"/>
          <w:lang w:val="en-US" w:eastAsia="zh-CN"/>
        </w:rPr>
        <w:t>8.2.6</w:t>
      </w:r>
      <w:r>
        <w:rPr>
          <w:rFonts w:hint="eastAsia" w:hAnsi="宋体"/>
          <w:color w:val="auto"/>
          <w:szCs w:val="21"/>
          <w:highlight w:val="none"/>
        </w:rPr>
        <w:t>供应商提出质疑应当提交质疑函和必要的证明材料。质疑函应当包括下列内容：</w:t>
      </w:r>
    </w:p>
    <w:p w14:paraId="2A77FFD4">
      <w:pPr>
        <w:spacing w:line="460" w:lineRule="exact"/>
        <w:ind w:firstLine="420" w:firstLineChars="200"/>
        <w:rPr>
          <w:rFonts w:hint="eastAsia" w:hAnsi="宋体"/>
          <w:color w:val="auto"/>
          <w:szCs w:val="21"/>
          <w:highlight w:val="none"/>
        </w:rPr>
      </w:pPr>
      <w:r>
        <w:rPr>
          <w:rFonts w:hint="eastAsia" w:hAnsi="宋体"/>
          <w:color w:val="auto"/>
          <w:szCs w:val="21"/>
          <w:highlight w:val="none"/>
        </w:rPr>
        <w:t>（1）供应商的姓名或者名称、地址、邮编、联系人及联系电话；</w:t>
      </w:r>
    </w:p>
    <w:p w14:paraId="62211C98">
      <w:pPr>
        <w:spacing w:line="460" w:lineRule="exact"/>
        <w:ind w:firstLine="420" w:firstLineChars="200"/>
        <w:rPr>
          <w:rFonts w:hint="eastAsia" w:hAnsi="宋体"/>
          <w:color w:val="auto"/>
          <w:szCs w:val="21"/>
          <w:highlight w:val="none"/>
        </w:rPr>
      </w:pPr>
      <w:r>
        <w:rPr>
          <w:rFonts w:hint="eastAsia" w:hAnsi="宋体"/>
          <w:color w:val="auto"/>
          <w:szCs w:val="21"/>
          <w:highlight w:val="none"/>
        </w:rPr>
        <w:t>（2）质疑项目的名称、编号；</w:t>
      </w:r>
    </w:p>
    <w:p w14:paraId="10FEE272">
      <w:pPr>
        <w:spacing w:line="460" w:lineRule="exact"/>
        <w:ind w:firstLine="420" w:firstLineChars="200"/>
        <w:rPr>
          <w:rFonts w:hint="eastAsia" w:hAnsi="宋体"/>
          <w:color w:val="auto"/>
          <w:szCs w:val="21"/>
          <w:highlight w:val="none"/>
        </w:rPr>
      </w:pPr>
      <w:r>
        <w:rPr>
          <w:rFonts w:hint="eastAsia" w:hAnsi="宋体"/>
          <w:color w:val="auto"/>
          <w:szCs w:val="21"/>
          <w:highlight w:val="none"/>
        </w:rPr>
        <w:t>（3）具体、明确的质疑事项和与质疑事项相关的请求；</w:t>
      </w:r>
    </w:p>
    <w:p w14:paraId="39908F1F">
      <w:pPr>
        <w:spacing w:line="460" w:lineRule="exact"/>
        <w:ind w:firstLine="420" w:firstLineChars="200"/>
        <w:rPr>
          <w:rFonts w:hint="eastAsia" w:hAnsi="宋体"/>
          <w:color w:val="auto"/>
          <w:szCs w:val="21"/>
          <w:highlight w:val="none"/>
        </w:rPr>
      </w:pPr>
      <w:r>
        <w:rPr>
          <w:rFonts w:hint="eastAsia" w:hAnsi="宋体"/>
          <w:color w:val="auto"/>
          <w:szCs w:val="21"/>
          <w:highlight w:val="none"/>
        </w:rPr>
        <w:t>（4）事实依据；</w:t>
      </w:r>
    </w:p>
    <w:p w14:paraId="370D71AA">
      <w:pPr>
        <w:spacing w:line="460" w:lineRule="exact"/>
        <w:ind w:firstLine="420" w:firstLineChars="200"/>
        <w:rPr>
          <w:rFonts w:hint="eastAsia" w:hAnsi="宋体"/>
          <w:color w:val="auto"/>
          <w:szCs w:val="21"/>
          <w:highlight w:val="none"/>
        </w:rPr>
      </w:pPr>
      <w:r>
        <w:rPr>
          <w:rFonts w:hint="eastAsia" w:hAnsi="宋体"/>
          <w:color w:val="auto"/>
          <w:szCs w:val="21"/>
          <w:highlight w:val="none"/>
        </w:rPr>
        <w:t>（5）必要的法律依据；</w:t>
      </w:r>
    </w:p>
    <w:p w14:paraId="6A1F1614">
      <w:pPr>
        <w:spacing w:line="460" w:lineRule="exact"/>
        <w:ind w:firstLine="420" w:firstLineChars="200"/>
        <w:rPr>
          <w:rFonts w:hint="eastAsia" w:hAnsi="宋体"/>
          <w:color w:val="auto"/>
          <w:szCs w:val="21"/>
          <w:highlight w:val="none"/>
        </w:rPr>
      </w:pPr>
      <w:r>
        <w:rPr>
          <w:rFonts w:hint="eastAsia" w:hAnsi="宋体"/>
          <w:color w:val="auto"/>
          <w:szCs w:val="21"/>
          <w:highlight w:val="none"/>
        </w:rPr>
        <w:t>（6）提出质疑的日期。</w:t>
      </w:r>
    </w:p>
    <w:p w14:paraId="4B192F34">
      <w:pPr>
        <w:spacing w:line="460" w:lineRule="exact"/>
        <w:ind w:firstLine="420" w:firstLineChars="200"/>
        <w:rPr>
          <w:rFonts w:hint="eastAsia" w:hAnsi="宋体"/>
          <w:color w:val="auto"/>
          <w:szCs w:val="21"/>
          <w:highlight w:val="none"/>
        </w:rPr>
      </w:pPr>
      <w:r>
        <w:rPr>
          <w:rFonts w:hint="eastAsia" w:hAnsi="宋体"/>
          <w:color w:val="auto"/>
          <w:szCs w:val="21"/>
          <w:highlight w:val="none"/>
        </w:rPr>
        <w:t>供应商为自然人的，应当由本人签字；供应商为法人或者其他组织的，应当由法定代表人、主要负责人，或者其授权代理人签字或者盖章，并加盖公章。</w:t>
      </w:r>
    </w:p>
    <w:p w14:paraId="49806A4E">
      <w:pPr>
        <w:spacing w:line="460" w:lineRule="exact"/>
        <w:ind w:firstLine="420" w:firstLineChars="200"/>
        <w:rPr>
          <w:rFonts w:hint="eastAsia" w:hAnsi="宋体"/>
          <w:color w:val="auto"/>
          <w:szCs w:val="21"/>
          <w:highlight w:val="none"/>
        </w:rPr>
      </w:pPr>
      <w:r>
        <w:rPr>
          <w:rFonts w:hint="eastAsia" w:hAnsi="宋体"/>
          <w:color w:val="auto"/>
          <w:szCs w:val="21"/>
          <w:highlight w:val="none"/>
          <w:lang w:val="en-US" w:eastAsia="zh-CN"/>
        </w:rPr>
        <w:t>8.2.7</w:t>
      </w:r>
      <w:r>
        <w:rPr>
          <w:rFonts w:hint="eastAsia" w:hAnsi="宋体"/>
          <w:color w:val="auto"/>
          <w:szCs w:val="21"/>
          <w:highlight w:val="none"/>
        </w:rPr>
        <w:t>未按要求填写、匿名、非书面形式、七个工作日之外的质疑均不予受理。</w:t>
      </w:r>
    </w:p>
    <w:p w14:paraId="15E3103E">
      <w:pPr>
        <w:spacing w:line="460" w:lineRule="exact"/>
        <w:ind w:firstLine="420" w:firstLineChars="200"/>
        <w:rPr>
          <w:rFonts w:hint="eastAsia" w:hAnsi="宋体"/>
          <w:color w:val="auto"/>
          <w:szCs w:val="21"/>
          <w:highlight w:val="none"/>
        </w:rPr>
      </w:pPr>
      <w:r>
        <w:rPr>
          <w:rFonts w:hint="eastAsia" w:hAnsi="宋体"/>
          <w:color w:val="auto"/>
          <w:szCs w:val="21"/>
          <w:highlight w:val="none"/>
          <w:lang w:val="en-US" w:eastAsia="zh-CN"/>
        </w:rPr>
        <w:t>8.2.8</w:t>
      </w:r>
      <w:r>
        <w:rPr>
          <w:rFonts w:hint="eastAsia" w:hAnsi="宋体"/>
          <w:color w:val="auto"/>
          <w:szCs w:val="21"/>
          <w:highlight w:val="none"/>
        </w:rPr>
        <w:t>采购人或采购代理机构应当在收到供应商的书面质疑后7个工作日内作出答复，并以书面形式通知质疑供应商和其他有关供应商。</w:t>
      </w:r>
    </w:p>
    <w:p w14:paraId="0896A0D4">
      <w:pPr>
        <w:spacing w:line="460" w:lineRule="exact"/>
        <w:ind w:firstLine="420" w:firstLineChars="200"/>
        <w:rPr>
          <w:rFonts w:hint="eastAsia" w:hAnsi="宋体"/>
          <w:color w:val="auto"/>
          <w:szCs w:val="21"/>
          <w:highlight w:val="none"/>
        </w:rPr>
      </w:pPr>
      <w:r>
        <w:rPr>
          <w:rFonts w:hint="eastAsia" w:hAnsi="宋体"/>
          <w:color w:val="auto"/>
          <w:szCs w:val="21"/>
          <w:highlight w:val="none"/>
          <w:lang w:val="en-US" w:eastAsia="zh-CN"/>
        </w:rPr>
        <w:t>8.2.9</w:t>
      </w:r>
      <w:r>
        <w:rPr>
          <w:rFonts w:hint="eastAsia" w:hAnsi="宋体"/>
          <w:color w:val="auto"/>
          <w:szCs w:val="21"/>
          <w:highlight w:val="none"/>
        </w:rPr>
        <w:t>采购代理机构在《中华人民共和国政府采购法》规定的时间内没有对供应商的质疑进行回复，或供应商对采购代理机构的回复不满意时，可以在答复期满后15个工作日内按规定向财政部门投诉。</w:t>
      </w:r>
    </w:p>
    <w:p w14:paraId="6DFE55B4">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8.3 成交通知</w:t>
      </w:r>
    </w:p>
    <w:p w14:paraId="0AA33929">
      <w:pPr>
        <w:spacing w:line="460" w:lineRule="exact"/>
        <w:ind w:firstLine="420" w:firstLineChars="200"/>
        <w:rPr>
          <w:rFonts w:hint="eastAsia" w:hAnsi="宋体"/>
          <w:color w:val="auto"/>
          <w:szCs w:val="21"/>
          <w:highlight w:val="none"/>
        </w:rPr>
      </w:pPr>
      <w:r>
        <w:rPr>
          <w:rFonts w:hint="eastAsia" w:hAnsi="宋体"/>
          <w:color w:val="auto"/>
          <w:szCs w:val="21"/>
          <w:highlight w:val="none"/>
        </w:rPr>
        <w:t>8.3.1 成交供应商确定后，采购人或采购代理机构将以书面形式向成交供应商发出成交通知书。成交通知书对采购人和成交供应商具有同等法律效力。</w:t>
      </w:r>
    </w:p>
    <w:p w14:paraId="5DE5B443">
      <w:pPr>
        <w:spacing w:line="460" w:lineRule="exact"/>
        <w:ind w:firstLine="420" w:firstLineChars="200"/>
        <w:outlineLvl w:val="3"/>
        <w:rPr>
          <w:rFonts w:hint="eastAsia" w:hAnsi="宋体"/>
          <w:color w:val="auto"/>
          <w:szCs w:val="21"/>
          <w:highlight w:val="none"/>
        </w:rPr>
      </w:pPr>
      <w:r>
        <w:rPr>
          <w:rFonts w:hint="eastAsia" w:hAnsi="宋体"/>
          <w:color w:val="auto"/>
          <w:szCs w:val="21"/>
          <w:highlight w:val="none"/>
        </w:rPr>
        <w:t>8.3.2 成交通知书是合同文件的组成部分。</w:t>
      </w:r>
    </w:p>
    <w:p w14:paraId="724A3030">
      <w:pPr>
        <w:spacing w:line="460" w:lineRule="exact"/>
        <w:ind w:firstLine="420" w:firstLineChars="200"/>
        <w:rPr>
          <w:rFonts w:hint="eastAsia" w:hAnsi="宋体"/>
          <w:color w:val="auto"/>
          <w:szCs w:val="21"/>
          <w:highlight w:val="none"/>
        </w:rPr>
      </w:pPr>
      <w:r>
        <w:rPr>
          <w:rFonts w:hint="eastAsia" w:hAnsi="宋体"/>
          <w:color w:val="auto"/>
          <w:szCs w:val="21"/>
          <w:highlight w:val="none"/>
        </w:rPr>
        <w:t>8.3.3 成交供应商在收到采购代理机构的成交通知书后3日内，应按照磋商文件的规定，向采购人提交</w:t>
      </w:r>
      <w:r>
        <w:rPr>
          <w:rFonts w:hint="eastAsia"/>
          <w:color w:val="auto"/>
          <w:szCs w:val="21"/>
          <w:highlight w:val="none"/>
        </w:rPr>
        <w:t>履约保证金（如有）</w:t>
      </w:r>
      <w:r>
        <w:rPr>
          <w:rFonts w:hint="eastAsia" w:hAnsi="宋体"/>
          <w:color w:val="auto"/>
          <w:szCs w:val="21"/>
          <w:highlight w:val="none"/>
        </w:rPr>
        <w:t>。联合体成交的，</w:t>
      </w:r>
      <w:r>
        <w:rPr>
          <w:rFonts w:hint="eastAsia"/>
          <w:color w:val="auto"/>
          <w:szCs w:val="21"/>
          <w:highlight w:val="none"/>
        </w:rPr>
        <w:t>履约保证金</w:t>
      </w:r>
      <w:r>
        <w:rPr>
          <w:rFonts w:hint="eastAsia" w:hAnsi="宋体"/>
          <w:color w:val="auto"/>
          <w:szCs w:val="21"/>
          <w:highlight w:val="none"/>
        </w:rPr>
        <w:t>由联合体各方或联合体中牵头人的名义提交。</w:t>
      </w:r>
    </w:p>
    <w:p w14:paraId="163D8915">
      <w:pPr>
        <w:spacing w:line="460" w:lineRule="exact"/>
        <w:ind w:firstLine="420" w:firstLineChars="200"/>
        <w:rPr>
          <w:rFonts w:hint="eastAsia" w:hAnsi="宋体"/>
          <w:color w:val="auto"/>
          <w:szCs w:val="21"/>
          <w:highlight w:val="none"/>
        </w:rPr>
      </w:pPr>
      <w:r>
        <w:rPr>
          <w:rFonts w:hint="eastAsia" w:hAnsi="宋体"/>
          <w:color w:val="auto"/>
          <w:szCs w:val="21"/>
          <w:highlight w:val="none"/>
        </w:rPr>
        <w:t>8.3.4 成交供应商没有按照本章第8.3.3项规定提交</w:t>
      </w:r>
      <w:r>
        <w:rPr>
          <w:rFonts w:hint="eastAsia"/>
          <w:color w:val="auto"/>
          <w:szCs w:val="21"/>
          <w:highlight w:val="none"/>
        </w:rPr>
        <w:t>履约保证金</w:t>
      </w:r>
      <w:r>
        <w:rPr>
          <w:rFonts w:hint="eastAsia" w:hAnsi="宋体"/>
          <w:color w:val="auto"/>
          <w:szCs w:val="21"/>
          <w:highlight w:val="none"/>
        </w:rPr>
        <w:t>的，视为放弃成交资格，其保证金</w:t>
      </w:r>
      <w:r>
        <w:rPr>
          <w:rFonts w:hint="eastAsia" w:hAnsi="宋体"/>
          <w:color w:val="auto"/>
          <w:szCs w:val="21"/>
          <w:highlight w:val="none"/>
          <w:lang w:eastAsia="zh-CN"/>
        </w:rPr>
        <w:t>（</w:t>
      </w:r>
      <w:r>
        <w:rPr>
          <w:rFonts w:hint="eastAsia" w:hAnsi="宋体"/>
          <w:color w:val="auto"/>
          <w:szCs w:val="21"/>
          <w:highlight w:val="none"/>
          <w:lang w:val="en-US" w:eastAsia="zh-CN"/>
        </w:rPr>
        <w:t>如有</w:t>
      </w:r>
      <w:r>
        <w:rPr>
          <w:rFonts w:hint="eastAsia" w:hAnsi="宋体"/>
          <w:color w:val="auto"/>
          <w:szCs w:val="21"/>
          <w:highlight w:val="none"/>
          <w:lang w:eastAsia="zh-CN"/>
        </w:rPr>
        <w:t>）</w:t>
      </w:r>
      <w:r>
        <w:rPr>
          <w:rFonts w:hint="eastAsia" w:hAnsi="宋体"/>
          <w:color w:val="auto"/>
          <w:szCs w:val="21"/>
          <w:highlight w:val="none"/>
        </w:rPr>
        <w:t>不予退还。</w:t>
      </w:r>
    </w:p>
    <w:p w14:paraId="6550E6C9">
      <w:pPr>
        <w:spacing w:line="460" w:lineRule="exact"/>
        <w:ind w:firstLine="420" w:firstLineChars="200"/>
        <w:outlineLvl w:val="2"/>
        <w:rPr>
          <w:color w:val="auto"/>
          <w:szCs w:val="21"/>
          <w:highlight w:val="none"/>
        </w:rPr>
      </w:pPr>
      <w:r>
        <w:rPr>
          <w:rFonts w:hint="eastAsia" w:hAnsi="宋体"/>
          <w:color w:val="auto"/>
          <w:szCs w:val="21"/>
          <w:highlight w:val="none"/>
        </w:rPr>
        <w:t xml:space="preserve">8.4 </w:t>
      </w:r>
      <w:r>
        <w:rPr>
          <w:rFonts w:hAnsi="宋体"/>
          <w:color w:val="auto"/>
          <w:szCs w:val="21"/>
          <w:highlight w:val="none"/>
        </w:rPr>
        <w:t>签订合同</w:t>
      </w:r>
    </w:p>
    <w:p w14:paraId="5A0800BA">
      <w:pPr>
        <w:spacing w:line="460" w:lineRule="exact"/>
        <w:ind w:firstLine="420" w:firstLineChars="200"/>
        <w:rPr>
          <w:color w:val="auto"/>
          <w:szCs w:val="21"/>
          <w:highlight w:val="none"/>
        </w:rPr>
      </w:pPr>
      <w:r>
        <w:rPr>
          <w:rFonts w:hint="eastAsia" w:hAnsi="宋体"/>
          <w:color w:val="auto"/>
          <w:szCs w:val="21"/>
          <w:highlight w:val="none"/>
        </w:rPr>
        <w:t>8.4</w:t>
      </w:r>
      <w:r>
        <w:rPr>
          <w:color w:val="auto"/>
          <w:szCs w:val="21"/>
          <w:highlight w:val="none"/>
        </w:rPr>
        <w:t xml:space="preserve">.l </w:t>
      </w:r>
      <w:r>
        <w:rPr>
          <w:rFonts w:hint="eastAsia" w:hAnsi="宋体"/>
          <w:color w:val="auto"/>
          <w:szCs w:val="21"/>
          <w:highlight w:val="none"/>
        </w:rPr>
        <w:t>成交供应商</w:t>
      </w:r>
      <w:r>
        <w:rPr>
          <w:rFonts w:hAnsi="宋体"/>
          <w:color w:val="auto"/>
          <w:szCs w:val="21"/>
          <w:highlight w:val="none"/>
        </w:rPr>
        <w:t>应按</w:t>
      </w:r>
      <w:r>
        <w:rPr>
          <w:rFonts w:hint="eastAsia" w:hAnsi="宋体"/>
          <w:color w:val="auto"/>
          <w:szCs w:val="21"/>
          <w:highlight w:val="none"/>
        </w:rPr>
        <w:t>成交</w:t>
      </w:r>
      <w:r>
        <w:rPr>
          <w:rFonts w:hAnsi="宋体"/>
          <w:color w:val="auto"/>
          <w:szCs w:val="21"/>
          <w:highlight w:val="none"/>
        </w:rPr>
        <w:t>通知书规定的时间、地点与采购人签订合同</w:t>
      </w:r>
      <w:r>
        <w:rPr>
          <w:rFonts w:hint="eastAsia"/>
          <w:color w:val="auto"/>
          <w:szCs w:val="21"/>
          <w:highlight w:val="none"/>
        </w:rPr>
        <w:t>，</w:t>
      </w:r>
      <w:r>
        <w:rPr>
          <w:rFonts w:hAnsi="宋体"/>
          <w:color w:val="auto"/>
          <w:szCs w:val="21"/>
          <w:highlight w:val="none"/>
        </w:rPr>
        <w:t>否则</w:t>
      </w:r>
      <w:r>
        <w:rPr>
          <w:rFonts w:hint="eastAsia" w:hAnsi="宋体"/>
          <w:color w:val="auto"/>
          <w:szCs w:val="21"/>
          <w:highlight w:val="none"/>
        </w:rPr>
        <w:t>保证金</w:t>
      </w:r>
      <w:r>
        <w:rPr>
          <w:rFonts w:hint="eastAsia" w:hAnsi="宋体"/>
          <w:color w:val="auto"/>
          <w:szCs w:val="21"/>
          <w:highlight w:val="none"/>
          <w:lang w:eastAsia="zh-CN"/>
        </w:rPr>
        <w:t>（</w:t>
      </w:r>
      <w:r>
        <w:rPr>
          <w:rFonts w:hint="eastAsia" w:hAnsi="宋体"/>
          <w:color w:val="auto"/>
          <w:szCs w:val="21"/>
          <w:highlight w:val="none"/>
          <w:lang w:val="en-US" w:eastAsia="zh-CN"/>
        </w:rPr>
        <w:t>如有</w:t>
      </w:r>
      <w:r>
        <w:rPr>
          <w:rFonts w:hint="eastAsia" w:hAnsi="宋体"/>
          <w:color w:val="auto"/>
          <w:szCs w:val="21"/>
          <w:highlight w:val="none"/>
          <w:lang w:eastAsia="zh-CN"/>
        </w:rPr>
        <w:t>）</w:t>
      </w:r>
      <w:r>
        <w:rPr>
          <w:rFonts w:hAnsi="宋体"/>
          <w:color w:val="auto"/>
          <w:szCs w:val="21"/>
          <w:highlight w:val="none"/>
        </w:rPr>
        <w:t>将不予退还，给采购人和采购代理机构造成损失的，供应商还应承担赔偿责任。</w:t>
      </w:r>
    </w:p>
    <w:p w14:paraId="0E351F95">
      <w:pPr>
        <w:spacing w:line="460" w:lineRule="exact"/>
        <w:ind w:firstLine="420" w:firstLineChars="200"/>
        <w:rPr>
          <w:rFonts w:hint="eastAsia" w:hAnsi="宋体"/>
          <w:color w:val="auto"/>
          <w:szCs w:val="21"/>
          <w:highlight w:val="none"/>
        </w:rPr>
      </w:pPr>
      <w:r>
        <w:rPr>
          <w:rFonts w:hint="eastAsia" w:hAnsi="宋体"/>
          <w:color w:val="auto"/>
          <w:szCs w:val="21"/>
          <w:highlight w:val="none"/>
        </w:rPr>
        <w:t>8.4</w:t>
      </w:r>
      <w:r>
        <w:rPr>
          <w:color w:val="auto"/>
          <w:szCs w:val="21"/>
          <w:highlight w:val="none"/>
        </w:rPr>
        <w:t xml:space="preserve">.2 </w:t>
      </w:r>
      <w:r>
        <w:rPr>
          <w:rFonts w:hint="eastAsia" w:hAnsi="宋体"/>
          <w:color w:val="auto"/>
          <w:szCs w:val="21"/>
          <w:highlight w:val="none"/>
        </w:rPr>
        <w:t>磋商</w:t>
      </w:r>
      <w:r>
        <w:rPr>
          <w:rFonts w:hAnsi="宋体"/>
          <w:color w:val="auto"/>
          <w:szCs w:val="21"/>
          <w:highlight w:val="none"/>
        </w:rPr>
        <w:t>文件、</w:t>
      </w:r>
      <w:r>
        <w:rPr>
          <w:rFonts w:hint="eastAsia" w:hAnsi="宋体"/>
          <w:color w:val="auto"/>
          <w:szCs w:val="21"/>
          <w:highlight w:val="none"/>
        </w:rPr>
        <w:t>成交供应商</w:t>
      </w:r>
      <w:r>
        <w:rPr>
          <w:rFonts w:hAnsi="宋体"/>
          <w:color w:val="auto"/>
          <w:szCs w:val="21"/>
          <w:highlight w:val="none"/>
        </w:rPr>
        <w:t>的响应文件及</w:t>
      </w:r>
      <w:r>
        <w:rPr>
          <w:rFonts w:hint="eastAsia" w:hAnsi="宋体"/>
          <w:color w:val="auto"/>
          <w:szCs w:val="21"/>
          <w:highlight w:val="none"/>
        </w:rPr>
        <w:t>评审</w:t>
      </w:r>
      <w:r>
        <w:rPr>
          <w:rFonts w:hAnsi="宋体"/>
          <w:color w:val="auto"/>
          <w:szCs w:val="21"/>
          <w:highlight w:val="none"/>
        </w:rPr>
        <w:t>过程中有关澄清</w:t>
      </w:r>
      <w:r>
        <w:rPr>
          <w:rFonts w:hint="eastAsia" w:hAnsi="宋体"/>
          <w:color w:val="auto"/>
          <w:szCs w:val="21"/>
          <w:highlight w:val="none"/>
        </w:rPr>
        <w:t>、补充</w:t>
      </w:r>
      <w:r>
        <w:rPr>
          <w:rFonts w:hAnsi="宋体"/>
          <w:color w:val="auto"/>
          <w:szCs w:val="21"/>
          <w:highlight w:val="none"/>
        </w:rPr>
        <w:t>文件均作</w:t>
      </w:r>
      <w:r>
        <w:rPr>
          <w:rFonts w:hint="eastAsia" w:hAnsi="宋体"/>
          <w:color w:val="auto"/>
          <w:szCs w:val="21"/>
          <w:highlight w:val="none"/>
        </w:rPr>
        <w:t>为签订合同的依据</w:t>
      </w:r>
      <w:r>
        <w:rPr>
          <w:rFonts w:hAnsi="宋体"/>
          <w:color w:val="auto"/>
          <w:szCs w:val="21"/>
          <w:highlight w:val="none"/>
        </w:rPr>
        <w:t>。</w:t>
      </w:r>
    </w:p>
    <w:p w14:paraId="590045D6">
      <w:pPr>
        <w:spacing w:line="460" w:lineRule="exact"/>
        <w:ind w:firstLine="420" w:firstLineChars="200"/>
        <w:rPr>
          <w:rFonts w:hint="eastAsia" w:hAnsi="宋体"/>
          <w:color w:val="auto"/>
          <w:highlight w:val="none"/>
        </w:rPr>
      </w:pPr>
      <w:r>
        <w:rPr>
          <w:rFonts w:hint="eastAsia" w:hAnsi="宋体"/>
          <w:color w:val="auto"/>
          <w:szCs w:val="21"/>
          <w:highlight w:val="none"/>
        </w:rPr>
        <w:t>8.4</w:t>
      </w:r>
      <w:r>
        <w:rPr>
          <w:rFonts w:hint="eastAsia"/>
          <w:color w:val="auto"/>
          <w:szCs w:val="21"/>
          <w:highlight w:val="none"/>
        </w:rPr>
        <w:t xml:space="preserve">.3 </w:t>
      </w:r>
      <w:r>
        <w:rPr>
          <w:rFonts w:hint="eastAsia" w:hAnsi="宋体"/>
          <w:color w:val="auto"/>
          <w:highlight w:val="none"/>
        </w:rPr>
        <w:t>成交供应商应当按照合同约定履行义务。成交供应商不得向他人转让成交项目，也不得将成交项目</w:t>
      </w:r>
      <w:r>
        <w:rPr>
          <w:rFonts w:hint="eastAsia"/>
          <w:color w:val="auto"/>
          <w:szCs w:val="21"/>
          <w:highlight w:val="none"/>
        </w:rPr>
        <w:t>采用分包的形式履行合同。否则采购人有权终止合同，成交供应商的履约保证金（如有）将不予退还。转包或分包造成采购人损失的，成交供应商还应承担相应赔偿责任。</w:t>
      </w:r>
    </w:p>
    <w:p w14:paraId="52C7F33A">
      <w:pPr>
        <w:spacing w:line="460" w:lineRule="exact"/>
        <w:ind w:firstLine="420" w:firstLineChars="200"/>
        <w:rPr>
          <w:rFonts w:hint="eastAsia" w:hAnsi="宋体"/>
          <w:color w:val="auto"/>
          <w:highlight w:val="none"/>
        </w:rPr>
      </w:pPr>
      <w:r>
        <w:rPr>
          <w:rFonts w:hint="eastAsia" w:hAnsi="宋体"/>
          <w:color w:val="auto"/>
          <w:szCs w:val="21"/>
          <w:highlight w:val="none"/>
        </w:rPr>
        <w:t>8.4</w:t>
      </w:r>
      <w:r>
        <w:rPr>
          <w:rFonts w:hint="eastAsia"/>
          <w:color w:val="auto"/>
          <w:szCs w:val="21"/>
          <w:highlight w:val="none"/>
        </w:rPr>
        <w:t>.</w:t>
      </w:r>
      <w:r>
        <w:rPr>
          <w:rFonts w:hint="eastAsia" w:hAnsi="宋体"/>
          <w:color w:val="auto"/>
          <w:highlight w:val="none"/>
        </w:rPr>
        <w:t>4 成交供应商有下列情形之一的，责令限期改正，情节严重的，列入不良行为记录名单，在1至3年内禁止参加政府采购活动，并予以通报：</w:t>
      </w:r>
    </w:p>
    <w:p w14:paraId="385AFFC9">
      <w:pPr>
        <w:spacing w:line="460" w:lineRule="exact"/>
        <w:ind w:firstLine="420" w:firstLineChars="200"/>
        <w:rPr>
          <w:rFonts w:hint="eastAsia" w:hAnsi="宋体"/>
          <w:color w:val="auto"/>
          <w:highlight w:val="none"/>
        </w:rPr>
      </w:pPr>
      <w:r>
        <w:rPr>
          <w:rFonts w:hint="eastAsia" w:hAnsi="宋体"/>
          <w:color w:val="auto"/>
          <w:highlight w:val="none"/>
        </w:rPr>
        <w:t>（一）成交后无正当理由不与采购人签订合同的；</w:t>
      </w:r>
    </w:p>
    <w:p w14:paraId="6477CC90">
      <w:pPr>
        <w:spacing w:line="460" w:lineRule="exact"/>
        <w:ind w:firstLine="420" w:firstLineChars="200"/>
        <w:rPr>
          <w:rFonts w:hint="eastAsia" w:hAnsi="宋体"/>
          <w:color w:val="auto"/>
          <w:highlight w:val="none"/>
        </w:rPr>
      </w:pPr>
      <w:r>
        <w:rPr>
          <w:rFonts w:hint="eastAsia" w:hAnsi="宋体"/>
          <w:color w:val="auto"/>
          <w:highlight w:val="none"/>
        </w:rPr>
        <w:t>（二）未按照磋商文件确定的事项签订合同，或者与采购人另行订立背离合同实质性内容的协议的；</w:t>
      </w:r>
    </w:p>
    <w:p w14:paraId="0C8EE7A8">
      <w:pPr>
        <w:spacing w:line="460" w:lineRule="exact"/>
        <w:ind w:firstLine="420" w:firstLineChars="200"/>
        <w:rPr>
          <w:rFonts w:hint="eastAsia" w:hAnsi="宋体"/>
          <w:color w:val="auto"/>
          <w:highlight w:val="none"/>
        </w:rPr>
      </w:pPr>
      <w:r>
        <w:rPr>
          <w:rFonts w:hint="eastAsia" w:hAnsi="宋体"/>
          <w:color w:val="auto"/>
          <w:highlight w:val="none"/>
        </w:rPr>
        <w:t>（三）拒绝履行合同义务的；</w:t>
      </w:r>
    </w:p>
    <w:p w14:paraId="715ECEBB">
      <w:pPr>
        <w:spacing w:line="460" w:lineRule="exact"/>
        <w:ind w:firstLine="420" w:firstLineChars="200"/>
        <w:rPr>
          <w:rFonts w:hint="eastAsia" w:hAnsi="宋体"/>
          <w:color w:val="auto"/>
          <w:highlight w:val="none"/>
        </w:rPr>
      </w:pPr>
      <w:r>
        <w:rPr>
          <w:rFonts w:hint="eastAsia" w:hAnsi="宋体"/>
          <w:color w:val="auto"/>
          <w:highlight w:val="none"/>
        </w:rPr>
        <w:t>（四）违反法律、规章、规范性文件规定的。</w:t>
      </w:r>
    </w:p>
    <w:p w14:paraId="210BB26A">
      <w:pPr>
        <w:spacing w:line="460" w:lineRule="exact"/>
        <w:ind w:firstLine="420" w:firstLineChars="200"/>
        <w:outlineLvl w:val="2"/>
        <w:rPr>
          <w:rFonts w:hint="eastAsia" w:hAnsi="宋体"/>
          <w:color w:val="auto"/>
          <w:highlight w:val="none"/>
        </w:rPr>
      </w:pPr>
      <w:r>
        <w:rPr>
          <w:rFonts w:hint="eastAsia" w:hAnsi="宋体"/>
          <w:color w:val="auto"/>
          <w:szCs w:val="21"/>
          <w:highlight w:val="none"/>
        </w:rPr>
        <w:t>8.</w:t>
      </w:r>
      <w:r>
        <w:rPr>
          <w:rFonts w:hint="eastAsia" w:hAnsi="宋体"/>
          <w:color w:val="auto"/>
          <w:highlight w:val="none"/>
        </w:rPr>
        <w:t>5 履约保证金</w:t>
      </w:r>
    </w:p>
    <w:p w14:paraId="1BC2497C">
      <w:pPr>
        <w:spacing w:line="460" w:lineRule="exact"/>
        <w:ind w:firstLine="420" w:firstLineChars="200"/>
        <w:rPr>
          <w:rFonts w:hAnsi="宋体"/>
          <w:color w:val="auto"/>
          <w:highlight w:val="none"/>
        </w:rPr>
      </w:pPr>
      <w:r>
        <w:rPr>
          <w:rFonts w:hint="eastAsia" w:hAnsi="宋体"/>
          <w:color w:val="auto"/>
          <w:highlight w:val="none"/>
        </w:rPr>
        <w:t>按中标合同约定执行。</w:t>
      </w:r>
    </w:p>
    <w:p w14:paraId="3C3828BF">
      <w:pPr>
        <w:spacing w:line="460" w:lineRule="exact"/>
        <w:ind w:firstLine="422" w:firstLineChars="200"/>
        <w:outlineLvl w:val="1"/>
        <w:rPr>
          <w:rFonts w:hint="eastAsia" w:hAnsi="宋体"/>
          <w:b/>
          <w:color w:val="auto"/>
          <w:highlight w:val="none"/>
        </w:rPr>
      </w:pPr>
      <w:r>
        <w:rPr>
          <w:rFonts w:hint="eastAsia" w:hAnsi="宋体"/>
          <w:b/>
          <w:color w:val="auto"/>
          <w:highlight w:val="none"/>
        </w:rPr>
        <w:t>9.</w:t>
      </w:r>
      <w:r>
        <w:rPr>
          <w:rFonts w:hint="eastAsia"/>
          <w:b/>
          <w:color w:val="auto"/>
          <w:highlight w:val="none"/>
        </w:rPr>
        <w:t xml:space="preserve"> </w:t>
      </w:r>
      <w:r>
        <w:rPr>
          <w:rFonts w:hint="eastAsia" w:hAnsi="宋体"/>
          <w:b/>
          <w:color w:val="auto"/>
          <w:highlight w:val="none"/>
        </w:rPr>
        <w:t>其他规定</w:t>
      </w:r>
    </w:p>
    <w:p w14:paraId="7A8319A2">
      <w:pPr>
        <w:spacing w:line="460" w:lineRule="exact"/>
        <w:ind w:firstLine="420" w:firstLineChars="200"/>
        <w:outlineLvl w:val="2"/>
        <w:rPr>
          <w:rFonts w:hint="eastAsia" w:ascii="Times New Roman" w:hAnsi="宋体" w:eastAsia="宋体" w:cs="Times New Roman"/>
          <w:color w:val="auto"/>
          <w:szCs w:val="21"/>
          <w:highlight w:val="none"/>
        </w:rPr>
      </w:pPr>
      <w:r>
        <w:rPr>
          <w:rFonts w:hint="eastAsia" w:ascii="Times New Roman" w:hAnsi="宋体" w:eastAsia="宋体" w:cs="Times New Roman"/>
          <w:color w:val="auto"/>
          <w:szCs w:val="21"/>
          <w:highlight w:val="none"/>
        </w:rPr>
        <w:t>9.1 采购代理服务费</w:t>
      </w:r>
    </w:p>
    <w:p w14:paraId="16E7338B">
      <w:pPr>
        <w:spacing w:line="460" w:lineRule="exact"/>
        <w:ind w:firstLine="420" w:firstLineChars="200"/>
        <w:rPr>
          <w:rFonts w:hint="eastAsia" w:ascii="Times New Roman" w:hAnsi="宋体" w:eastAsia="宋体"/>
          <w:color w:val="auto"/>
          <w:sz w:val="21"/>
          <w:highlight w:val="none"/>
        </w:rPr>
      </w:pPr>
      <w:r>
        <w:rPr>
          <w:rFonts w:hint="eastAsia" w:ascii="Times New Roman" w:hAnsi="宋体" w:eastAsia="宋体" w:cs="Times New Roman"/>
          <w:color w:val="auto"/>
          <w:highlight w:val="none"/>
        </w:rPr>
        <w:t>9.1.1</w:t>
      </w:r>
      <w:r>
        <w:rPr>
          <w:rFonts w:hint="eastAsia" w:hAnsi="宋体" w:eastAsia="宋体" w:cs="Times New Roman"/>
          <w:color w:val="auto"/>
          <w:highlight w:val="none"/>
          <w:lang w:val="en-US" w:eastAsia="zh-CN"/>
        </w:rPr>
        <w:t xml:space="preserve"> </w:t>
      </w:r>
      <w:r>
        <w:rPr>
          <w:rFonts w:hint="eastAsia" w:ascii="Times New Roman" w:hAnsi="宋体" w:cs="Times New Roman"/>
          <w:color w:val="auto"/>
          <w:kern w:val="2"/>
          <w:sz w:val="21"/>
          <w:szCs w:val="24"/>
          <w:highlight w:val="none"/>
          <w:u w:val="none"/>
        </w:rPr>
        <w:t>受托方将向</w:t>
      </w:r>
      <w:r>
        <w:rPr>
          <w:rFonts w:hint="eastAsia" w:ascii="Times New Roman" w:hAnsi="宋体" w:cs="Times New Roman"/>
          <w:color w:val="auto"/>
          <w:kern w:val="2"/>
          <w:sz w:val="21"/>
          <w:szCs w:val="24"/>
          <w:highlight w:val="none"/>
          <w:u w:val="none"/>
          <w:lang w:val="en-US" w:eastAsia="zh-CN"/>
        </w:rPr>
        <w:t>成交</w:t>
      </w:r>
      <w:r>
        <w:rPr>
          <w:rFonts w:hint="eastAsia" w:ascii="Times New Roman" w:hAnsi="宋体" w:cs="Times New Roman"/>
          <w:color w:val="auto"/>
          <w:kern w:val="2"/>
          <w:sz w:val="21"/>
          <w:szCs w:val="24"/>
          <w:highlight w:val="none"/>
          <w:u w:val="none"/>
        </w:rPr>
        <w:t>人收取</w:t>
      </w:r>
      <w:r>
        <w:rPr>
          <w:rFonts w:hint="eastAsia" w:hAnsi="宋体" w:cs="Times New Roman"/>
          <w:color w:val="auto"/>
          <w:kern w:val="2"/>
          <w:sz w:val="21"/>
          <w:szCs w:val="24"/>
          <w:highlight w:val="none"/>
          <w:u w:val="none"/>
          <w:lang w:val="en-US" w:eastAsia="zh-CN"/>
        </w:rPr>
        <w:t>采购</w:t>
      </w:r>
      <w:r>
        <w:rPr>
          <w:rFonts w:hint="eastAsia" w:ascii="Times New Roman" w:hAnsi="宋体" w:cs="Times New Roman"/>
          <w:color w:val="auto"/>
          <w:kern w:val="2"/>
          <w:sz w:val="21"/>
          <w:szCs w:val="24"/>
          <w:highlight w:val="none"/>
          <w:u w:val="none"/>
        </w:rPr>
        <w:t>代理费用，</w:t>
      </w:r>
      <w:r>
        <w:rPr>
          <w:rFonts w:hint="eastAsia" w:ascii="Times New Roman" w:hAnsi="宋体" w:cs="Times New Roman"/>
          <w:color w:val="auto"/>
          <w:kern w:val="2"/>
          <w:sz w:val="21"/>
          <w:szCs w:val="24"/>
          <w:highlight w:val="none"/>
          <w:u w:val="none"/>
          <w:lang w:val="en-US" w:eastAsia="zh-CN"/>
        </w:rPr>
        <w:t>依据采购代理委托合同，代理服务费根据工作内容和市场价格协商确定，分别向各包成交（中标）供应商收取人民币伍仟元整（¥5000.00元），共计人民币壹万元整（¥10000.00元）</w:t>
      </w:r>
      <w:r>
        <w:rPr>
          <w:rFonts w:hint="eastAsia" w:ascii="Times New Roman" w:hAnsi="宋体" w:eastAsia="宋体"/>
          <w:color w:val="auto"/>
          <w:sz w:val="21"/>
          <w:highlight w:val="none"/>
        </w:rPr>
        <w:t>，由成交</w:t>
      </w:r>
      <w:r>
        <w:rPr>
          <w:rFonts w:hint="eastAsia" w:ascii="Times New Roman" w:hAnsi="宋体"/>
          <w:color w:val="auto"/>
          <w:sz w:val="21"/>
          <w:highlight w:val="none"/>
          <w:lang w:val="en-US" w:eastAsia="zh-CN"/>
        </w:rPr>
        <w:t>人</w:t>
      </w:r>
      <w:r>
        <w:rPr>
          <w:rFonts w:hint="eastAsia" w:ascii="Times New Roman" w:hAnsi="宋体" w:eastAsia="宋体"/>
          <w:color w:val="auto"/>
          <w:sz w:val="21"/>
          <w:highlight w:val="none"/>
          <w:lang w:eastAsia="zh-CN"/>
        </w:rPr>
        <w:t>在领取成交通知书时一次性</w:t>
      </w:r>
      <w:r>
        <w:rPr>
          <w:rFonts w:hint="eastAsia" w:ascii="Times New Roman" w:hAnsi="宋体" w:eastAsia="宋体"/>
          <w:color w:val="auto"/>
          <w:sz w:val="21"/>
          <w:highlight w:val="none"/>
        </w:rPr>
        <w:t>向</w:t>
      </w:r>
      <w:r>
        <w:rPr>
          <w:rFonts w:hint="eastAsia" w:ascii="Times New Roman" w:hAnsi="宋体" w:eastAsia="宋体"/>
          <w:color w:val="auto"/>
          <w:sz w:val="21"/>
          <w:highlight w:val="none"/>
          <w:lang w:eastAsia="zh-CN"/>
        </w:rPr>
        <w:t>代理</w:t>
      </w:r>
      <w:r>
        <w:rPr>
          <w:rFonts w:hint="eastAsia" w:ascii="Times New Roman" w:hAnsi="宋体" w:eastAsia="宋体"/>
          <w:color w:val="auto"/>
          <w:sz w:val="21"/>
          <w:highlight w:val="none"/>
        </w:rPr>
        <w:t>支付。</w:t>
      </w:r>
    </w:p>
    <w:p w14:paraId="6F154655">
      <w:pPr>
        <w:spacing w:line="460" w:lineRule="exact"/>
        <w:ind w:firstLine="420" w:firstLineChars="200"/>
        <w:rPr>
          <w:rFonts w:hint="eastAsia" w:ascii="Times New Roman" w:hAnsi="宋体" w:eastAsia="宋体"/>
          <w:color w:val="auto"/>
          <w:sz w:val="21"/>
          <w:highlight w:val="none"/>
        </w:rPr>
      </w:pPr>
      <w:r>
        <w:rPr>
          <w:rFonts w:hint="eastAsia" w:ascii="Times New Roman" w:hAnsi="宋体" w:eastAsia="宋体"/>
          <w:color w:val="auto"/>
          <w:sz w:val="21"/>
          <w:highlight w:val="none"/>
        </w:rPr>
        <w:t>名称：中技建设咨询有限公司海口分公司</w:t>
      </w:r>
    </w:p>
    <w:p w14:paraId="7317717E">
      <w:pPr>
        <w:spacing w:line="460" w:lineRule="exact"/>
        <w:ind w:firstLine="420" w:firstLineChars="200"/>
        <w:rPr>
          <w:rFonts w:hint="eastAsia" w:ascii="Times New Roman" w:hAnsi="宋体" w:eastAsia="宋体"/>
          <w:color w:val="auto"/>
          <w:sz w:val="21"/>
          <w:highlight w:val="none"/>
        </w:rPr>
      </w:pPr>
      <w:r>
        <w:rPr>
          <w:rFonts w:hint="eastAsia" w:ascii="Times New Roman" w:hAnsi="宋体" w:eastAsia="宋体"/>
          <w:color w:val="auto"/>
          <w:sz w:val="21"/>
          <w:highlight w:val="none"/>
        </w:rPr>
        <w:t>开户行：招商银行海口分行营业部</w:t>
      </w:r>
    </w:p>
    <w:p w14:paraId="269AC9A0">
      <w:pPr>
        <w:spacing w:line="460" w:lineRule="exact"/>
        <w:ind w:firstLine="420" w:firstLineChars="200"/>
        <w:rPr>
          <w:rFonts w:hint="eastAsia" w:ascii="Times New Roman" w:hAnsi="宋体" w:eastAsia="宋体" w:cs="Times New Roman"/>
          <w:color w:val="auto"/>
          <w:sz w:val="21"/>
          <w:highlight w:val="none"/>
        </w:rPr>
      </w:pPr>
      <w:r>
        <w:rPr>
          <w:rFonts w:hint="eastAsia" w:ascii="Times New Roman" w:hAnsi="宋体" w:eastAsia="宋体"/>
          <w:color w:val="auto"/>
          <w:sz w:val="21"/>
          <w:highlight w:val="none"/>
        </w:rPr>
        <w:t>账户号码：8989 0148 2610 688</w:t>
      </w:r>
    </w:p>
    <w:p w14:paraId="2D99712D">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9.2 现场踏勘</w:t>
      </w:r>
    </w:p>
    <w:p w14:paraId="2903AC2A">
      <w:pPr>
        <w:spacing w:line="460" w:lineRule="exact"/>
        <w:ind w:firstLine="420" w:firstLineChars="200"/>
        <w:rPr>
          <w:rFonts w:hint="eastAsia" w:hAnsi="宋体"/>
          <w:color w:val="auto"/>
          <w:highlight w:val="none"/>
        </w:rPr>
      </w:pPr>
      <w:r>
        <w:rPr>
          <w:rFonts w:hint="eastAsia" w:hAnsi="宋体"/>
          <w:color w:val="auto"/>
          <w:highlight w:val="none"/>
        </w:rPr>
        <w:t>9.2.1 采购人不组织</w:t>
      </w:r>
      <w:r>
        <w:rPr>
          <w:rFonts w:hint="eastAsia" w:hAnsi="宋体"/>
          <w:color w:val="auto"/>
          <w:szCs w:val="21"/>
          <w:highlight w:val="none"/>
        </w:rPr>
        <w:t>现场踏勘，</w:t>
      </w:r>
      <w:r>
        <w:rPr>
          <w:rFonts w:hint="eastAsia" w:hAnsi="宋体"/>
          <w:color w:val="auto"/>
          <w:highlight w:val="none"/>
        </w:rPr>
        <w:t>供应商可根据实际需要自行对采购项目现场和周围环境进行</w:t>
      </w:r>
      <w:r>
        <w:rPr>
          <w:rFonts w:hint="eastAsia" w:hAnsi="宋体"/>
          <w:color w:val="auto"/>
          <w:szCs w:val="21"/>
          <w:highlight w:val="none"/>
        </w:rPr>
        <w:t>踏勘</w:t>
      </w:r>
      <w:r>
        <w:rPr>
          <w:rFonts w:hint="eastAsia" w:hAnsi="宋体"/>
          <w:color w:val="auto"/>
          <w:highlight w:val="none"/>
        </w:rPr>
        <w:t>，期间所发生的人身伤害及财产损失均由供应商自行负责。</w:t>
      </w:r>
    </w:p>
    <w:p w14:paraId="069D025F">
      <w:pPr>
        <w:spacing w:line="460" w:lineRule="exact"/>
        <w:ind w:firstLine="420" w:firstLineChars="200"/>
        <w:rPr>
          <w:rFonts w:hint="eastAsia" w:hAnsi="宋体"/>
          <w:color w:val="auto"/>
          <w:highlight w:val="none"/>
        </w:rPr>
      </w:pPr>
      <w:r>
        <w:rPr>
          <w:rFonts w:hint="eastAsia" w:hAnsi="宋体"/>
          <w:color w:val="auto"/>
          <w:highlight w:val="none"/>
        </w:rPr>
        <w:t>9.2.2 采购人不对供应商据此而做出的推论、理解和结论负责。一旦成交，供应商不得以任何借口，提出额外补偿，或延长合同期限等要求。</w:t>
      </w:r>
    </w:p>
    <w:p w14:paraId="1E16009F">
      <w:pPr>
        <w:pStyle w:val="3"/>
        <w:pageBreakBefore/>
        <w:jc w:val="center"/>
        <w:rPr>
          <w:rFonts w:hint="eastAsia"/>
          <w:color w:val="auto"/>
          <w:sz w:val="44"/>
          <w:highlight w:val="none"/>
        </w:rPr>
      </w:pPr>
      <w:bookmarkStart w:id="80" w:name="_Toc3442"/>
      <w:bookmarkStart w:id="81" w:name="_Toc31371"/>
      <w:bookmarkStart w:id="82" w:name="_Toc20289"/>
      <w:bookmarkStart w:id="83" w:name="_Toc30349"/>
      <w:bookmarkStart w:id="84" w:name="_Toc31142"/>
      <w:bookmarkStart w:id="85" w:name="_Toc32459"/>
      <w:bookmarkStart w:id="86" w:name="_Toc4480"/>
      <w:bookmarkStart w:id="87" w:name="_Toc22753"/>
      <w:bookmarkStart w:id="88" w:name="_Toc32384"/>
      <w:bookmarkStart w:id="89" w:name="_Toc6891"/>
      <w:bookmarkStart w:id="90" w:name="_Toc876"/>
      <w:bookmarkStart w:id="91" w:name="_Toc30245"/>
      <w:bookmarkStart w:id="92" w:name="_Toc32575"/>
      <w:bookmarkStart w:id="93" w:name="_Toc27742"/>
      <w:bookmarkStart w:id="94" w:name="_Toc14142"/>
      <w:bookmarkStart w:id="95" w:name="_Toc2331"/>
      <w:bookmarkStart w:id="96" w:name="_Toc15971"/>
      <w:r>
        <w:rPr>
          <w:rFonts w:hint="eastAsia"/>
          <w:color w:val="auto"/>
          <w:sz w:val="44"/>
          <w:highlight w:val="none"/>
        </w:rPr>
        <w:t>第三章 评审办法</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p>
    <w:p w14:paraId="7B3FADC4">
      <w:pPr>
        <w:rPr>
          <w:rFonts w:hint="eastAsia" w:ascii="宋体" w:hAnsi="宋体"/>
          <w:color w:val="auto"/>
          <w:highlight w:val="none"/>
        </w:rPr>
      </w:pPr>
    </w:p>
    <w:p w14:paraId="7F28A401">
      <w:pPr>
        <w:rPr>
          <w:rFonts w:hint="eastAsia" w:ascii="宋体" w:hAnsi="宋体"/>
          <w:color w:val="auto"/>
          <w:highlight w:val="none"/>
        </w:rPr>
      </w:pPr>
    </w:p>
    <w:p w14:paraId="15EEC9AA">
      <w:pPr>
        <w:tabs>
          <w:tab w:val="left" w:pos="720"/>
        </w:tabs>
        <w:spacing w:line="460" w:lineRule="exact"/>
        <w:ind w:firstLine="422" w:firstLineChars="200"/>
        <w:outlineLvl w:val="1"/>
        <w:rPr>
          <w:b/>
          <w:color w:val="auto"/>
          <w:szCs w:val="21"/>
          <w:highlight w:val="none"/>
        </w:rPr>
      </w:pPr>
      <w:r>
        <w:rPr>
          <w:rFonts w:hint="eastAsia" w:hAnsi="宋体"/>
          <w:b/>
          <w:color w:val="auto"/>
          <w:szCs w:val="21"/>
          <w:highlight w:val="none"/>
        </w:rPr>
        <w:t>1. 总则</w:t>
      </w:r>
    </w:p>
    <w:p w14:paraId="217566B0">
      <w:pPr>
        <w:spacing w:line="460" w:lineRule="exact"/>
        <w:ind w:firstLine="420" w:firstLineChars="200"/>
        <w:jc w:val="left"/>
        <w:rPr>
          <w:color w:val="auto"/>
          <w:szCs w:val="21"/>
          <w:highlight w:val="none"/>
        </w:rPr>
      </w:pPr>
      <w:r>
        <w:rPr>
          <w:rFonts w:hint="eastAsia"/>
          <w:color w:val="auto"/>
          <w:szCs w:val="21"/>
          <w:highlight w:val="none"/>
        </w:rPr>
        <w:t xml:space="preserve">1.1 </w:t>
      </w:r>
      <w:r>
        <w:rPr>
          <w:rFonts w:hAnsi="宋体"/>
          <w:color w:val="auto"/>
          <w:szCs w:val="21"/>
          <w:highlight w:val="none"/>
        </w:rPr>
        <w:t>评审工作</w:t>
      </w:r>
      <w:r>
        <w:rPr>
          <w:rFonts w:hint="eastAsia" w:hAnsi="宋体"/>
          <w:color w:val="auto"/>
          <w:szCs w:val="21"/>
          <w:highlight w:val="none"/>
        </w:rPr>
        <w:t>参照《中华人民共和国政府采购法》、《中华人民共和国政府采购法实施条例》、《政府采购非招标采购方式管理办法》、《政府采购竞争性磋商采购方式管理暂行办法》等</w:t>
      </w:r>
      <w:r>
        <w:rPr>
          <w:rFonts w:hAnsi="宋体"/>
          <w:color w:val="auto"/>
          <w:szCs w:val="21"/>
          <w:highlight w:val="none"/>
        </w:rPr>
        <w:t>国家</w:t>
      </w:r>
      <w:r>
        <w:rPr>
          <w:rFonts w:hint="eastAsia" w:hAnsi="宋体"/>
          <w:color w:val="auto"/>
          <w:szCs w:val="21"/>
          <w:highlight w:val="none"/>
        </w:rPr>
        <w:t>及</w:t>
      </w:r>
      <w:r>
        <w:rPr>
          <w:rFonts w:hAnsi="宋体"/>
          <w:color w:val="auto"/>
          <w:szCs w:val="21"/>
          <w:highlight w:val="none"/>
        </w:rPr>
        <w:t>地方政府采购的有关规定，遵循</w:t>
      </w:r>
      <w:r>
        <w:rPr>
          <w:rFonts w:hint="eastAsia"/>
          <w:color w:val="auto"/>
          <w:szCs w:val="21"/>
          <w:highlight w:val="none"/>
        </w:rPr>
        <w:t>“</w:t>
      </w:r>
      <w:r>
        <w:rPr>
          <w:rFonts w:hAnsi="宋体"/>
          <w:color w:val="auto"/>
          <w:szCs w:val="21"/>
          <w:highlight w:val="none"/>
        </w:rPr>
        <w:t>公平、公正、</w:t>
      </w:r>
      <w:r>
        <w:rPr>
          <w:rFonts w:hint="eastAsia" w:hAnsi="宋体"/>
          <w:color w:val="auto"/>
          <w:szCs w:val="21"/>
          <w:highlight w:val="none"/>
        </w:rPr>
        <w:t>科学、</w:t>
      </w:r>
      <w:r>
        <w:rPr>
          <w:rFonts w:hAnsi="宋体"/>
          <w:color w:val="auto"/>
          <w:szCs w:val="21"/>
          <w:highlight w:val="none"/>
        </w:rPr>
        <w:t>择优</w:t>
      </w:r>
      <w:r>
        <w:rPr>
          <w:rFonts w:hint="eastAsia"/>
          <w:color w:val="auto"/>
          <w:szCs w:val="21"/>
          <w:highlight w:val="none"/>
        </w:rPr>
        <w:t>”</w:t>
      </w:r>
      <w:r>
        <w:rPr>
          <w:rFonts w:hAnsi="宋体"/>
          <w:color w:val="auto"/>
          <w:szCs w:val="21"/>
          <w:highlight w:val="none"/>
        </w:rPr>
        <w:t>的原则。</w:t>
      </w:r>
    </w:p>
    <w:p w14:paraId="30689DA2">
      <w:pPr>
        <w:tabs>
          <w:tab w:val="left" w:pos="360"/>
        </w:tabs>
        <w:spacing w:line="460" w:lineRule="exact"/>
        <w:ind w:firstLine="420" w:firstLineChars="200"/>
        <w:jc w:val="left"/>
        <w:rPr>
          <w:rFonts w:hint="eastAsia"/>
          <w:color w:val="auto"/>
          <w:szCs w:val="21"/>
          <w:highlight w:val="none"/>
        </w:rPr>
      </w:pPr>
      <w:r>
        <w:rPr>
          <w:rFonts w:hint="eastAsia"/>
          <w:color w:val="auto"/>
          <w:szCs w:val="21"/>
          <w:highlight w:val="none"/>
        </w:rPr>
        <w:t>1.2 磋商小组应按照磋商文件的规定进行评审、磋商，并独立履行下列职责：</w:t>
      </w:r>
    </w:p>
    <w:p w14:paraId="78B90250">
      <w:pPr>
        <w:tabs>
          <w:tab w:val="left" w:pos="360"/>
        </w:tabs>
        <w:spacing w:line="460" w:lineRule="exact"/>
        <w:ind w:firstLine="420" w:firstLineChars="200"/>
        <w:jc w:val="left"/>
        <w:rPr>
          <w:rFonts w:hint="eastAsia"/>
          <w:color w:val="auto"/>
          <w:szCs w:val="21"/>
          <w:highlight w:val="none"/>
        </w:rPr>
      </w:pPr>
      <w:r>
        <w:rPr>
          <w:rFonts w:hint="eastAsia"/>
          <w:color w:val="auto"/>
          <w:szCs w:val="21"/>
          <w:highlight w:val="none"/>
        </w:rPr>
        <w:t>1.2.1 熟悉和理解磋商文件，确定磋商文件内容是否违反国家有关强制性规定或者磋商文件存在歧义、重大缺陷；</w:t>
      </w:r>
    </w:p>
    <w:p w14:paraId="26A318F5">
      <w:pPr>
        <w:tabs>
          <w:tab w:val="left" w:pos="360"/>
        </w:tabs>
        <w:spacing w:line="460" w:lineRule="exact"/>
        <w:ind w:firstLine="420" w:firstLineChars="200"/>
        <w:jc w:val="left"/>
        <w:rPr>
          <w:rFonts w:hint="eastAsia"/>
          <w:color w:val="auto"/>
          <w:szCs w:val="21"/>
          <w:highlight w:val="none"/>
        </w:rPr>
      </w:pPr>
      <w:r>
        <w:rPr>
          <w:rFonts w:hint="eastAsia"/>
          <w:color w:val="auto"/>
          <w:szCs w:val="21"/>
          <w:highlight w:val="none"/>
        </w:rPr>
        <w:t>1.2.2 审查供应商响应文件是否满足磋商文件要求，并作出公正评价；</w:t>
      </w:r>
    </w:p>
    <w:p w14:paraId="511C9ACE">
      <w:pPr>
        <w:tabs>
          <w:tab w:val="left" w:pos="360"/>
        </w:tabs>
        <w:spacing w:line="460" w:lineRule="exact"/>
        <w:ind w:firstLine="420" w:firstLineChars="200"/>
        <w:jc w:val="left"/>
        <w:rPr>
          <w:rFonts w:hint="eastAsia"/>
          <w:color w:val="auto"/>
          <w:szCs w:val="21"/>
          <w:highlight w:val="none"/>
        </w:rPr>
      </w:pPr>
      <w:r>
        <w:rPr>
          <w:rFonts w:hint="eastAsia"/>
          <w:color w:val="auto"/>
          <w:szCs w:val="21"/>
          <w:highlight w:val="none"/>
        </w:rPr>
        <w:t>1.2.3 根据需要要求供应商对磋商文件有关事项作出澄清、说明或者纠正；</w:t>
      </w:r>
    </w:p>
    <w:p w14:paraId="29FF6CE0">
      <w:pPr>
        <w:tabs>
          <w:tab w:val="left" w:pos="360"/>
        </w:tabs>
        <w:spacing w:line="460" w:lineRule="exact"/>
        <w:ind w:firstLine="420" w:firstLineChars="200"/>
        <w:jc w:val="left"/>
        <w:rPr>
          <w:rFonts w:hint="eastAsia"/>
          <w:color w:val="auto"/>
          <w:szCs w:val="21"/>
          <w:highlight w:val="none"/>
        </w:rPr>
      </w:pPr>
      <w:r>
        <w:rPr>
          <w:rFonts w:hint="eastAsia"/>
          <w:color w:val="auto"/>
          <w:szCs w:val="21"/>
          <w:highlight w:val="none"/>
        </w:rPr>
        <w:t>1.2.4 推荐成交候选人，或者受采购人委托确定成交供应商；</w:t>
      </w:r>
    </w:p>
    <w:p w14:paraId="21A594AF">
      <w:pPr>
        <w:tabs>
          <w:tab w:val="left" w:pos="360"/>
        </w:tabs>
        <w:spacing w:line="460" w:lineRule="exact"/>
        <w:ind w:firstLine="420" w:firstLineChars="200"/>
        <w:jc w:val="left"/>
        <w:rPr>
          <w:rFonts w:hint="eastAsia"/>
          <w:color w:val="auto"/>
          <w:szCs w:val="21"/>
          <w:highlight w:val="none"/>
        </w:rPr>
      </w:pPr>
      <w:r>
        <w:rPr>
          <w:rFonts w:hint="eastAsia"/>
          <w:color w:val="auto"/>
          <w:szCs w:val="21"/>
          <w:highlight w:val="none"/>
        </w:rPr>
        <w:t>1.2.5 起草评审报告并进行签署；</w:t>
      </w:r>
    </w:p>
    <w:p w14:paraId="415E6A48">
      <w:pPr>
        <w:tabs>
          <w:tab w:val="left" w:pos="360"/>
        </w:tabs>
        <w:spacing w:line="460" w:lineRule="exact"/>
        <w:ind w:firstLine="420" w:firstLineChars="200"/>
        <w:jc w:val="left"/>
        <w:rPr>
          <w:rFonts w:hint="eastAsia"/>
          <w:color w:val="auto"/>
          <w:szCs w:val="21"/>
          <w:highlight w:val="none"/>
        </w:rPr>
      </w:pPr>
      <w:r>
        <w:rPr>
          <w:rFonts w:hint="eastAsia"/>
          <w:color w:val="auto"/>
          <w:szCs w:val="21"/>
          <w:highlight w:val="none"/>
        </w:rPr>
        <w:t>1.2.6 向采购人、财政部门或者其他监督部门报告非法干预评审工作的行为；</w:t>
      </w:r>
    </w:p>
    <w:p w14:paraId="1BC9EAE2">
      <w:pPr>
        <w:tabs>
          <w:tab w:val="left" w:pos="360"/>
        </w:tabs>
        <w:spacing w:line="460" w:lineRule="exact"/>
        <w:ind w:firstLine="420" w:firstLineChars="200"/>
        <w:jc w:val="left"/>
        <w:outlineLvl w:val="2"/>
        <w:rPr>
          <w:rFonts w:hint="eastAsia"/>
          <w:color w:val="auto"/>
          <w:szCs w:val="21"/>
          <w:highlight w:val="none"/>
        </w:rPr>
      </w:pPr>
      <w:r>
        <w:rPr>
          <w:rFonts w:hint="eastAsia"/>
          <w:color w:val="auto"/>
          <w:szCs w:val="21"/>
          <w:highlight w:val="none"/>
        </w:rPr>
        <w:t>1.2.7 法律、行政法规和规章规定的其他职责。</w:t>
      </w:r>
    </w:p>
    <w:p w14:paraId="226F045D">
      <w:pPr>
        <w:tabs>
          <w:tab w:val="left" w:pos="360"/>
        </w:tabs>
        <w:spacing w:line="460" w:lineRule="exact"/>
        <w:ind w:firstLine="420" w:firstLineChars="200"/>
        <w:jc w:val="left"/>
        <w:rPr>
          <w:rFonts w:hint="eastAsia"/>
          <w:color w:val="auto"/>
          <w:szCs w:val="21"/>
          <w:highlight w:val="none"/>
        </w:rPr>
      </w:pPr>
      <w:r>
        <w:rPr>
          <w:rFonts w:hint="eastAsia"/>
          <w:color w:val="auto"/>
          <w:szCs w:val="21"/>
          <w:highlight w:val="none"/>
        </w:rPr>
        <w:t>1.3 磋商过程应独立、保密。供应商非法干预磋商过程的，其响应文件作无效处理。</w:t>
      </w:r>
    </w:p>
    <w:p w14:paraId="7A0978B8">
      <w:pPr>
        <w:tabs>
          <w:tab w:val="left" w:pos="360"/>
        </w:tabs>
        <w:spacing w:line="460" w:lineRule="exact"/>
        <w:ind w:firstLine="420" w:firstLineChars="200"/>
        <w:jc w:val="left"/>
        <w:rPr>
          <w:rFonts w:hint="eastAsia"/>
          <w:color w:val="auto"/>
          <w:szCs w:val="21"/>
          <w:highlight w:val="none"/>
        </w:rPr>
      </w:pPr>
      <w:r>
        <w:rPr>
          <w:rFonts w:hint="eastAsia"/>
          <w:color w:val="auto"/>
          <w:szCs w:val="21"/>
          <w:highlight w:val="none"/>
        </w:rPr>
        <w:t>1.4 磋商小组评价响应文件，除磋商小组要求其澄清、说明或者纠正而提供的资料外，仅依据响应文件本身的内容，不寻求供应商提供其他外部证据。</w:t>
      </w:r>
    </w:p>
    <w:p w14:paraId="07D6ED97">
      <w:pPr>
        <w:tabs>
          <w:tab w:val="left" w:pos="360"/>
        </w:tabs>
        <w:spacing w:line="460" w:lineRule="exact"/>
        <w:ind w:firstLine="422" w:firstLineChars="200"/>
        <w:jc w:val="left"/>
        <w:outlineLvl w:val="1"/>
        <w:rPr>
          <w:color w:val="auto"/>
          <w:szCs w:val="21"/>
          <w:highlight w:val="none"/>
        </w:rPr>
      </w:pPr>
      <w:r>
        <w:rPr>
          <w:rFonts w:hint="eastAsia" w:hAnsi="宋体"/>
          <w:b/>
          <w:color w:val="auto"/>
          <w:szCs w:val="21"/>
          <w:highlight w:val="none"/>
        </w:rPr>
        <w:t xml:space="preserve">2. </w:t>
      </w:r>
      <w:r>
        <w:rPr>
          <w:rFonts w:hAnsi="宋体"/>
          <w:b/>
          <w:color w:val="auto"/>
          <w:szCs w:val="21"/>
          <w:highlight w:val="none"/>
        </w:rPr>
        <w:t>评审程序和评审方法</w:t>
      </w:r>
    </w:p>
    <w:p w14:paraId="5197431B">
      <w:pPr>
        <w:spacing w:line="460" w:lineRule="exact"/>
        <w:ind w:firstLine="420" w:firstLineChars="200"/>
        <w:jc w:val="left"/>
        <w:outlineLvl w:val="2"/>
        <w:rPr>
          <w:color w:val="auto"/>
          <w:szCs w:val="21"/>
          <w:highlight w:val="none"/>
        </w:rPr>
      </w:pPr>
      <w:r>
        <w:rPr>
          <w:rFonts w:hint="eastAsia"/>
          <w:color w:val="auto"/>
          <w:szCs w:val="21"/>
          <w:highlight w:val="none"/>
        </w:rPr>
        <w:t>2.</w:t>
      </w:r>
      <w:r>
        <w:rPr>
          <w:color w:val="auto"/>
          <w:szCs w:val="21"/>
          <w:highlight w:val="none"/>
        </w:rPr>
        <w:t>1</w:t>
      </w:r>
      <w:r>
        <w:rPr>
          <w:rFonts w:hint="eastAsia" w:hAnsi="宋体"/>
          <w:color w:val="auto"/>
          <w:szCs w:val="21"/>
          <w:highlight w:val="none"/>
        </w:rPr>
        <w:t xml:space="preserve"> 资格性审查</w:t>
      </w:r>
    </w:p>
    <w:p w14:paraId="00D0FF95">
      <w:pPr>
        <w:spacing w:line="460" w:lineRule="exact"/>
        <w:ind w:firstLine="420" w:firstLineChars="200"/>
        <w:rPr>
          <w:rFonts w:hint="eastAsia" w:hAnsi="宋体"/>
          <w:color w:val="auto"/>
          <w:szCs w:val="21"/>
          <w:highlight w:val="none"/>
        </w:rPr>
      </w:pPr>
      <w:r>
        <w:rPr>
          <w:rFonts w:hint="eastAsia" w:hAnsi="宋体"/>
          <w:color w:val="auto"/>
          <w:szCs w:val="21"/>
          <w:highlight w:val="none"/>
        </w:rPr>
        <w:t>2.1.1 磋商小组应根据法律、行政法规和磋商文件的规定，对响应文件是否按照规定要求提供资格性证明材料、是否属于禁止参加磋商的供应商等进行审查，以确定供应商是否具备磋商资格，资格性审查内容详见“附表1 资格性审查表”。</w:t>
      </w:r>
    </w:p>
    <w:p w14:paraId="6B24E17F">
      <w:pPr>
        <w:spacing w:line="460" w:lineRule="exact"/>
        <w:ind w:firstLine="420" w:firstLineChars="200"/>
        <w:rPr>
          <w:rFonts w:hint="eastAsia" w:hAnsi="宋体"/>
          <w:color w:val="auto"/>
          <w:szCs w:val="21"/>
          <w:highlight w:val="none"/>
        </w:rPr>
      </w:pPr>
      <w:r>
        <w:rPr>
          <w:rFonts w:hint="eastAsia" w:hAnsi="宋体"/>
          <w:color w:val="auto"/>
          <w:szCs w:val="21"/>
          <w:highlight w:val="none"/>
        </w:rPr>
        <w:t>2.1.2 资格性审查结束后，磋商小组应当出具资格性审查表，没有通过资格性审查的供应商，磋商小组应当出具无效响应认定情况说明表（资格性审查阶段）并说明原因。</w:t>
      </w:r>
    </w:p>
    <w:p w14:paraId="7D894524">
      <w:pPr>
        <w:spacing w:line="460" w:lineRule="exact"/>
        <w:ind w:firstLine="420" w:firstLineChars="200"/>
        <w:rPr>
          <w:rFonts w:hint="eastAsia" w:hAnsi="宋体"/>
          <w:color w:val="auto"/>
          <w:szCs w:val="21"/>
          <w:highlight w:val="none"/>
        </w:rPr>
      </w:pPr>
      <w:r>
        <w:rPr>
          <w:rFonts w:hint="eastAsia" w:hAnsi="宋体"/>
          <w:color w:val="auto"/>
          <w:szCs w:val="21"/>
          <w:highlight w:val="none"/>
        </w:rPr>
        <w:t>2.1.3 资格性审查采用“一项否决”的原则，只有全部符合要求的才能通过资格性审查，通过资格性审查的供应商不足3家的（本章第2.1.4项的特殊情况除外），终止本次采购活动，并发布终止采购活动公告。</w:t>
      </w:r>
    </w:p>
    <w:p w14:paraId="2E170368">
      <w:pPr>
        <w:spacing w:line="460" w:lineRule="exact"/>
        <w:ind w:firstLine="420" w:firstLineChars="200"/>
        <w:rPr>
          <w:rFonts w:hint="eastAsia" w:hAnsi="宋体"/>
          <w:color w:val="auto"/>
          <w:szCs w:val="21"/>
          <w:highlight w:val="none"/>
        </w:rPr>
      </w:pPr>
      <w:r>
        <w:rPr>
          <w:rFonts w:hint="eastAsia" w:hAnsi="宋体"/>
          <w:color w:val="auto"/>
          <w:szCs w:val="21"/>
          <w:highlight w:val="none"/>
        </w:rPr>
        <w:t>2.1.4 参照《政府采购非招标采购方式管理办法》（财政部令第74号）的相关规定，公开招标的货物、服务采购项目，招标过程中提交</w:t>
      </w:r>
      <w:r>
        <w:rPr>
          <w:rFonts w:hint="eastAsia" w:hAnsi="宋体"/>
          <w:color w:val="auto"/>
          <w:szCs w:val="21"/>
          <w:highlight w:val="none"/>
          <w:lang w:eastAsia="zh-CN"/>
        </w:rPr>
        <w:t>响应</w:t>
      </w:r>
      <w:r>
        <w:rPr>
          <w:rFonts w:hint="eastAsia" w:hAnsi="宋体"/>
          <w:color w:val="auto"/>
          <w:szCs w:val="21"/>
          <w:highlight w:val="none"/>
        </w:rPr>
        <w:t>文件或者经评审实质性响应招标文件要求的供应商只有两家时，采购人、采购代理机构按照本办法第四条经本级财政部门批准后可以与该两家供应商进行竞争性磋商采购，采购人、采购代理机构应当根据招标文件中的采购需求编制磋商文件，成立磋商小组，由磋商小组对磋商文件进行确认。符合本款情形的，本办法第三十三条、第三十五条中规定的供应商最低数量可以为两家。</w:t>
      </w:r>
    </w:p>
    <w:p w14:paraId="2F68B3E9">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2.2 符合性审查</w:t>
      </w:r>
    </w:p>
    <w:p w14:paraId="17487E71">
      <w:pPr>
        <w:spacing w:line="460" w:lineRule="exact"/>
        <w:ind w:firstLine="420" w:firstLineChars="200"/>
        <w:rPr>
          <w:rFonts w:hint="eastAsia" w:hAnsi="宋体"/>
          <w:color w:val="auto"/>
          <w:szCs w:val="21"/>
          <w:highlight w:val="none"/>
        </w:rPr>
      </w:pPr>
      <w:r>
        <w:rPr>
          <w:rFonts w:hint="eastAsia" w:hAnsi="宋体"/>
          <w:color w:val="auto"/>
          <w:szCs w:val="21"/>
          <w:highlight w:val="none"/>
        </w:rPr>
        <w:t>2.2.1 对响应文件（包括首次提交的响应文件、重新提交的响应文件）的符合性审查。磋商小组应当对响应文件进行符合性审查，符合性审查内容详见“附表2 符合性审查表”。</w:t>
      </w:r>
    </w:p>
    <w:p w14:paraId="667505EA">
      <w:pPr>
        <w:spacing w:line="460" w:lineRule="exact"/>
        <w:ind w:firstLine="420" w:firstLineChars="200"/>
        <w:rPr>
          <w:rFonts w:hint="eastAsia" w:hAnsi="宋体"/>
          <w:color w:val="auto"/>
          <w:szCs w:val="21"/>
          <w:highlight w:val="none"/>
        </w:rPr>
      </w:pPr>
      <w:r>
        <w:rPr>
          <w:rFonts w:hint="eastAsia" w:hAnsi="宋体"/>
          <w:color w:val="auto"/>
          <w:szCs w:val="21"/>
          <w:highlight w:val="none"/>
        </w:rPr>
        <w:t>2.2.2 符合性审查结束后，磋商小组应当出具符合性审查表，没有通过符合性审查的供应商，磋商小组应当出具无效响应认定情况说明表（符合性审查阶段）并说明原因。</w:t>
      </w:r>
    </w:p>
    <w:p w14:paraId="505DCBB9">
      <w:pPr>
        <w:spacing w:line="460" w:lineRule="exact"/>
        <w:ind w:firstLine="420" w:firstLineChars="200"/>
        <w:rPr>
          <w:rFonts w:hint="eastAsia" w:hAnsi="宋体"/>
          <w:color w:val="auto"/>
          <w:szCs w:val="21"/>
          <w:highlight w:val="none"/>
        </w:rPr>
      </w:pPr>
      <w:r>
        <w:rPr>
          <w:rFonts w:hint="eastAsia" w:hAnsi="宋体"/>
          <w:color w:val="auto"/>
          <w:szCs w:val="21"/>
          <w:highlight w:val="none"/>
        </w:rPr>
        <w:t>2.2.3 符合性审查采用“一项否决”的原则，只有全部符合要求的才能通过符合性审查，符合性审查结束后，磋商小组所有成员集中与单一供应商分别进行磋商，并给予所有参加磋商的供应商平等的磋商机会。供应商应派法定代表人/单位负责人或其授权代表参加磋商。</w:t>
      </w:r>
    </w:p>
    <w:p w14:paraId="768B5513">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2.3 响应文件的澄清</w:t>
      </w:r>
    </w:p>
    <w:p w14:paraId="3F4F3192">
      <w:pPr>
        <w:spacing w:line="460" w:lineRule="exact"/>
        <w:ind w:firstLine="420" w:firstLineChars="200"/>
        <w:rPr>
          <w:rFonts w:hint="eastAsia" w:hAnsi="宋体"/>
          <w:color w:val="auto"/>
          <w:szCs w:val="21"/>
          <w:highlight w:val="none"/>
        </w:rPr>
      </w:pPr>
      <w:r>
        <w:rPr>
          <w:rFonts w:hint="eastAsia" w:hAnsi="宋体"/>
          <w:color w:val="auto"/>
          <w:szCs w:val="21"/>
          <w:highlight w:val="none"/>
        </w:rPr>
        <w:t>2.3.1 磋商小组在评审过程中，可以要求供应商对响应文件（包括首次提交的响应文件、重新提交的响应文件）中含义不明确、同类问题表述不一致或者有明显文字和计算错误的内容等作出必要的澄清、说明或者更正。供应商的澄清、说明或者更正不得超出响应文件的范围或者改变响应文件的实质性内容。</w:t>
      </w:r>
    </w:p>
    <w:p w14:paraId="7F6B6E92">
      <w:pPr>
        <w:spacing w:line="460" w:lineRule="exact"/>
        <w:ind w:firstLine="420" w:firstLineChars="200"/>
        <w:rPr>
          <w:rFonts w:hint="eastAsia" w:hAnsi="宋体"/>
          <w:color w:val="auto"/>
          <w:szCs w:val="21"/>
          <w:highlight w:val="none"/>
        </w:rPr>
      </w:pPr>
      <w:r>
        <w:rPr>
          <w:rFonts w:hint="eastAsia" w:hAnsi="宋体"/>
          <w:color w:val="auto"/>
          <w:szCs w:val="21"/>
          <w:highlight w:val="none"/>
        </w:rPr>
        <w:t>2.3.2 磋商小组要求供应商澄清、说明或者更正响应文件（包括首次提交的响应文件、重新提交的响应文件）应当以书面形式作出。供应商的澄清、说明或者更正</w:t>
      </w:r>
      <w:r>
        <w:rPr>
          <w:color w:val="auto"/>
          <w:highlight w:val="none"/>
        </w:rPr>
        <w:t>应由其法定代表人/单位负责人/本人或其授权代表签字（注：供应商为企业法人的，应当由其法定代表人或者授权代表签字确认；供应商为其他组织的，应当由其单位负责人或者授权代表签字确认；供应商为自然人的，应当由其本人或者授权代表签字确认）或者加盖公章，由授权代表签字的，应当附授权委托书。</w:t>
      </w:r>
    </w:p>
    <w:p w14:paraId="7EEBE0B8">
      <w:pPr>
        <w:spacing w:line="460" w:lineRule="exact"/>
        <w:ind w:firstLine="420" w:firstLineChars="200"/>
        <w:rPr>
          <w:rFonts w:hint="eastAsia" w:hAnsi="宋体"/>
          <w:color w:val="auto"/>
          <w:szCs w:val="21"/>
          <w:highlight w:val="none"/>
        </w:rPr>
      </w:pPr>
      <w:r>
        <w:rPr>
          <w:rFonts w:hint="eastAsia" w:hAnsi="宋体"/>
          <w:color w:val="auto"/>
          <w:szCs w:val="21"/>
          <w:highlight w:val="none"/>
        </w:rPr>
        <w:t>2.3.3 如不及时做出合理的澄清、说明，该响应文件（包括首次提交的响应文件、重新提交的响应文件）将会由于不符合要求而作无效响应文件处理。</w:t>
      </w:r>
    </w:p>
    <w:p w14:paraId="4A7EF523">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2.4 磋商</w:t>
      </w:r>
    </w:p>
    <w:p w14:paraId="4F497DD7">
      <w:pPr>
        <w:spacing w:line="460" w:lineRule="exact"/>
        <w:ind w:firstLine="420" w:firstLineChars="200"/>
        <w:rPr>
          <w:rFonts w:hint="eastAsia" w:hAnsi="宋体"/>
          <w:color w:val="auto"/>
          <w:szCs w:val="21"/>
          <w:highlight w:val="none"/>
        </w:rPr>
      </w:pPr>
      <w:r>
        <w:rPr>
          <w:rFonts w:hint="eastAsia" w:hAnsi="宋体"/>
          <w:color w:val="auto"/>
          <w:szCs w:val="21"/>
          <w:highlight w:val="none"/>
        </w:rPr>
        <w:t>2.4.1 对于“第二章 供应商须知”第2.3款规定允许磋商文件实质性变动内容，且在磋商过程中磋商文件实质性内容发生变动的，磋商小组可以组织多轮磋商。在每一轮磋商中，磋商小组可以根据磋商文件规定和磋商情况，对磋商文件的采购需求中的技术、服务要求以及合同草案条款作实质性变动，对磋商文件作出的实质性变动是磋商文件的有效组成部分，并以书面形式通知所有参加磋商的供应商。供应商应当按照磋商文件的变动情况和磋商小组的要求重新提交响应文件，并</w:t>
      </w:r>
      <w:r>
        <w:rPr>
          <w:color w:val="auto"/>
          <w:highlight w:val="none"/>
        </w:rPr>
        <w:t>由其法定代表人/单位负责人/本人或其授权代表签字（注：供应商为企业法人的，应当由其法定代表人或者授权代表签字确认；供应商为其他组织的，应当由其单位负责人或者授权代表签字确认；供应商为自然人的，应当由其本人或者授权代表签字确认）或者加盖公章，由授权代表签字的，应当附授权委托书</w:t>
      </w:r>
      <w:r>
        <w:rPr>
          <w:rFonts w:hint="eastAsia" w:hAnsi="宋体"/>
          <w:color w:val="auto"/>
          <w:szCs w:val="21"/>
          <w:highlight w:val="none"/>
        </w:rPr>
        <w:t>。磋商小组应当根据规定对供应商重新提交的响应文件进行符合性审查。供应商重新提交的响应文件未通过符合性审查的，不得进入下一轮磋商，也不得要求提交最后报价。</w:t>
      </w:r>
    </w:p>
    <w:p w14:paraId="5F29A738">
      <w:pPr>
        <w:spacing w:line="460" w:lineRule="exact"/>
        <w:ind w:firstLine="420" w:firstLineChars="200"/>
        <w:rPr>
          <w:rFonts w:hint="eastAsia" w:hAnsi="宋体"/>
          <w:color w:val="auto"/>
          <w:szCs w:val="21"/>
          <w:highlight w:val="none"/>
        </w:rPr>
      </w:pPr>
      <w:r>
        <w:rPr>
          <w:rFonts w:hint="eastAsia" w:hAnsi="宋体"/>
          <w:color w:val="auto"/>
          <w:szCs w:val="21"/>
          <w:highlight w:val="none"/>
        </w:rPr>
        <w:t>2.4.1.1 磋商文件能够详细列明采购需求的技术、服务要求的，磋商结束后，磋商小组应当要求所有继续参加磋商的供应商在规定时间内提交最后报价。</w:t>
      </w:r>
    </w:p>
    <w:p w14:paraId="091F96B1">
      <w:pPr>
        <w:spacing w:line="460" w:lineRule="exact"/>
        <w:ind w:firstLine="420" w:firstLineChars="200"/>
        <w:rPr>
          <w:rFonts w:hint="eastAsia" w:hAnsi="宋体"/>
          <w:color w:val="auto"/>
          <w:szCs w:val="21"/>
          <w:highlight w:val="none"/>
        </w:rPr>
      </w:pPr>
      <w:r>
        <w:rPr>
          <w:rFonts w:hint="eastAsia" w:hAnsi="宋体"/>
          <w:color w:val="auto"/>
          <w:szCs w:val="21"/>
          <w:highlight w:val="none"/>
        </w:rPr>
        <w:t>2.4.1.2 磋商文件不能详细列明采购需求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09F80D8E">
      <w:pPr>
        <w:spacing w:line="460" w:lineRule="exact"/>
        <w:ind w:firstLine="420" w:firstLineChars="200"/>
        <w:rPr>
          <w:rFonts w:hint="eastAsia" w:hAnsi="宋体"/>
          <w:color w:val="auto"/>
          <w:szCs w:val="21"/>
          <w:highlight w:val="none"/>
        </w:rPr>
      </w:pPr>
      <w:r>
        <w:rPr>
          <w:rFonts w:hint="eastAsia" w:hAnsi="宋体"/>
          <w:color w:val="auto"/>
          <w:szCs w:val="21"/>
          <w:highlight w:val="none"/>
        </w:rPr>
        <w:t>2.4.1.3 最后报价是供应商响应文件的有效组成部分。</w:t>
      </w:r>
    </w:p>
    <w:p w14:paraId="535298E0">
      <w:pPr>
        <w:spacing w:line="460" w:lineRule="exact"/>
        <w:ind w:firstLine="420" w:firstLineChars="200"/>
        <w:rPr>
          <w:rFonts w:hint="eastAsia" w:hAnsi="宋体"/>
          <w:color w:val="auto"/>
          <w:szCs w:val="21"/>
          <w:highlight w:val="none"/>
        </w:rPr>
      </w:pPr>
      <w:r>
        <w:rPr>
          <w:rFonts w:hint="eastAsia" w:hAnsi="宋体"/>
          <w:color w:val="auto"/>
          <w:szCs w:val="21"/>
          <w:highlight w:val="none"/>
        </w:rPr>
        <w:t>2.4.2 对于“第二章 供应商须知”第2.3款规定允许磋商文件实质性变动内容，但在磋商过程中，磋商小组根据磋商情况认为磋商文件无需发生实质性变动的，磋商小组应当根据规定对供应商提交的首次响应文件进行符合性审查，直接与实质性响应磋商文件要求的供应商就价格组织多轮磋商。</w:t>
      </w:r>
    </w:p>
    <w:p w14:paraId="2544726A">
      <w:pPr>
        <w:spacing w:line="460" w:lineRule="exact"/>
        <w:ind w:firstLine="420" w:firstLineChars="200"/>
        <w:rPr>
          <w:rFonts w:hint="eastAsia" w:hAnsi="宋体"/>
          <w:color w:val="auto"/>
          <w:szCs w:val="21"/>
          <w:highlight w:val="none"/>
        </w:rPr>
      </w:pPr>
      <w:r>
        <w:rPr>
          <w:rFonts w:hint="eastAsia" w:hAnsi="宋体"/>
          <w:color w:val="auto"/>
          <w:szCs w:val="21"/>
          <w:highlight w:val="none"/>
        </w:rPr>
        <w:t>2.4.2.1 磋商结束后，磋商小组应当要求所有继续参加磋商的供应商在磋商小组规定时间内提交最后报价。</w:t>
      </w:r>
    </w:p>
    <w:p w14:paraId="2DB48C03">
      <w:pPr>
        <w:spacing w:line="460" w:lineRule="exact"/>
        <w:ind w:firstLine="420" w:firstLineChars="200"/>
        <w:rPr>
          <w:rFonts w:hint="eastAsia" w:hAnsi="宋体"/>
          <w:color w:val="auto"/>
          <w:szCs w:val="21"/>
          <w:highlight w:val="none"/>
        </w:rPr>
      </w:pPr>
      <w:r>
        <w:rPr>
          <w:rFonts w:hint="eastAsia" w:hAnsi="宋体"/>
          <w:color w:val="auto"/>
          <w:szCs w:val="21"/>
          <w:highlight w:val="none"/>
        </w:rPr>
        <w:t>2.4.2.2 磋商文件明确可能发生实质性变动，但在磋商过程中磋商小组根据磋商情况认为磋商文件无需发生实质性变动的，磋商小组不另行通知。</w:t>
      </w:r>
    </w:p>
    <w:p w14:paraId="5E0B677E">
      <w:pPr>
        <w:spacing w:line="460" w:lineRule="exact"/>
        <w:ind w:firstLine="420" w:firstLineChars="200"/>
        <w:rPr>
          <w:rFonts w:hint="eastAsia" w:hAnsi="宋体"/>
          <w:color w:val="auto"/>
          <w:szCs w:val="21"/>
          <w:highlight w:val="none"/>
        </w:rPr>
      </w:pPr>
      <w:r>
        <w:rPr>
          <w:rFonts w:hint="eastAsia" w:hAnsi="宋体"/>
          <w:color w:val="auto"/>
          <w:szCs w:val="21"/>
          <w:highlight w:val="none"/>
        </w:rPr>
        <w:t>2.4.3 磋商过程中，磋商的任何一方不得透露与磋商有关的其他供应商的技术资料、价格和其他信息。</w:t>
      </w:r>
    </w:p>
    <w:p w14:paraId="0FC96DE7">
      <w:pPr>
        <w:spacing w:line="460" w:lineRule="exact"/>
        <w:ind w:firstLine="420" w:firstLineChars="200"/>
        <w:rPr>
          <w:rFonts w:hint="eastAsia" w:hAnsi="宋体"/>
          <w:color w:val="auto"/>
          <w:szCs w:val="21"/>
          <w:highlight w:val="none"/>
        </w:rPr>
      </w:pPr>
      <w:r>
        <w:rPr>
          <w:rFonts w:hint="eastAsia" w:hAnsi="宋体"/>
          <w:color w:val="auto"/>
          <w:szCs w:val="21"/>
          <w:highlight w:val="none"/>
        </w:rPr>
        <w:t>2.4.4 磋商过程中，磋商小组发现或者知晓供应商存在违法、违纪行为的，磋商小组应当将该供应商的磋商资格取消，不允许其提交最后报价。</w:t>
      </w:r>
    </w:p>
    <w:p w14:paraId="2A74CBBD">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2.5 提交最后报价</w:t>
      </w:r>
    </w:p>
    <w:p w14:paraId="496EE3EC">
      <w:pPr>
        <w:spacing w:line="460" w:lineRule="exact"/>
        <w:ind w:firstLine="420" w:firstLineChars="200"/>
        <w:rPr>
          <w:rFonts w:hint="eastAsia" w:hAnsi="宋体"/>
          <w:color w:val="auto"/>
          <w:szCs w:val="21"/>
          <w:highlight w:val="none"/>
        </w:rPr>
      </w:pPr>
      <w:r>
        <w:rPr>
          <w:rFonts w:hint="eastAsia" w:hAnsi="宋体"/>
          <w:color w:val="auto"/>
          <w:szCs w:val="21"/>
          <w:highlight w:val="none"/>
        </w:rPr>
        <w:t>2.5.1 磋商结束后，磋商小组应当要求所有实质性响应的供应商在规定时间内提交最后报价。供应商最后报价应由其法定代表人/单位负责人/本人或其授权代表签字（注：供应商为</w:t>
      </w:r>
      <w:r>
        <w:rPr>
          <w:color w:val="auto"/>
          <w:highlight w:val="none"/>
        </w:rPr>
        <w:t>企业法人</w:t>
      </w:r>
      <w:r>
        <w:rPr>
          <w:rFonts w:hint="eastAsia" w:hAnsi="宋体"/>
          <w:color w:val="auto"/>
          <w:szCs w:val="21"/>
          <w:highlight w:val="none"/>
        </w:rPr>
        <w:t>的，应当由其法定代表人或者授权代表签字确认；供应商为其他组织的，应当由其单位负责人或者授权代表签字确认；供应商为自然人的，应当由其本人或者授权代表签字确认）或者加盖公章，由授权代表签字的，应当附授权委托书。最后报价是供应商响应文件的有效组成部分。</w:t>
      </w:r>
    </w:p>
    <w:p w14:paraId="1258778D">
      <w:pPr>
        <w:spacing w:line="460" w:lineRule="exact"/>
        <w:ind w:firstLine="420" w:firstLineChars="200"/>
        <w:outlineLvl w:val="3"/>
        <w:rPr>
          <w:rFonts w:hint="eastAsia" w:hAnsi="宋体"/>
          <w:color w:val="auto"/>
          <w:szCs w:val="21"/>
          <w:highlight w:val="none"/>
        </w:rPr>
      </w:pPr>
      <w:r>
        <w:rPr>
          <w:rFonts w:hint="eastAsia" w:hAnsi="宋体"/>
          <w:color w:val="auto"/>
          <w:szCs w:val="21"/>
          <w:highlight w:val="none"/>
        </w:rPr>
        <w:t>2.5.2 报价如果出现下列不一致的，可按以下原则进行修改：</w:t>
      </w:r>
    </w:p>
    <w:p w14:paraId="7AEE0B63">
      <w:pPr>
        <w:spacing w:line="460" w:lineRule="exact"/>
        <w:ind w:firstLine="420" w:firstLineChars="200"/>
        <w:rPr>
          <w:rFonts w:hint="eastAsia" w:hAnsi="宋体"/>
          <w:color w:val="auto"/>
          <w:szCs w:val="21"/>
          <w:highlight w:val="none"/>
        </w:rPr>
      </w:pPr>
      <w:r>
        <w:rPr>
          <w:rFonts w:hint="eastAsia" w:hAnsi="宋体"/>
          <w:color w:val="auto"/>
          <w:szCs w:val="21"/>
          <w:highlight w:val="none"/>
        </w:rPr>
        <w:t>2.5.2.1 大写金额和小写金额不一致的，以大写金额为准，但大写金额文字存在错误的，应当先对大写金额的文字错误进行澄清、说明或者更正，再行修正。</w:t>
      </w:r>
    </w:p>
    <w:p w14:paraId="0183C0BF">
      <w:pPr>
        <w:spacing w:line="460" w:lineRule="exact"/>
        <w:ind w:firstLine="420" w:firstLineChars="200"/>
        <w:rPr>
          <w:rFonts w:hint="eastAsia" w:hAnsi="宋体"/>
          <w:color w:val="auto"/>
          <w:szCs w:val="21"/>
          <w:highlight w:val="none"/>
        </w:rPr>
      </w:pPr>
      <w:r>
        <w:rPr>
          <w:rFonts w:hint="eastAsia" w:hAnsi="宋体"/>
          <w:color w:val="auto"/>
          <w:szCs w:val="21"/>
          <w:highlight w:val="none"/>
        </w:rPr>
        <w:t>2.5.2.2 总价金额与按单价汇总金额不一致的，以单价金额计算结果为准，但单价或者单价汇总金额存在数字或者文字错误的，应当先对数字或者文字错误进行澄清、说明或者更正，再行修正。</w:t>
      </w:r>
    </w:p>
    <w:p w14:paraId="612DB70F">
      <w:pPr>
        <w:spacing w:line="460" w:lineRule="exact"/>
        <w:ind w:firstLine="420" w:firstLineChars="200"/>
        <w:rPr>
          <w:rFonts w:hint="eastAsia" w:hAnsi="宋体"/>
          <w:color w:val="auto"/>
          <w:szCs w:val="21"/>
          <w:highlight w:val="none"/>
        </w:rPr>
      </w:pPr>
      <w:r>
        <w:rPr>
          <w:rFonts w:hint="eastAsia" w:hAnsi="宋体"/>
          <w:color w:val="auto"/>
          <w:szCs w:val="21"/>
          <w:highlight w:val="none"/>
        </w:rPr>
        <w:t>2.5.2.3 单价金额小数点或者百分比有明显错位的，以总价为准，修正单价。</w:t>
      </w:r>
    </w:p>
    <w:p w14:paraId="5AE86759">
      <w:pPr>
        <w:spacing w:line="460" w:lineRule="exact"/>
        <w:ind w:firstLine="420" w:firstLineChars="200"/>
        <w:rPr>
          <w:rFonts w:hint="eastAsia" w:hAnsi="宋体"/>
          <w:color w:val="auto"/>
          <w:szCs w:val="21"/>
          <w:highlight w:val="none"/>
        </w:rPr>
      </w:pPr>
      <w:r>
        <w:rPr>
          <w:rFonts w:hint="eastAsia" w:hAnsi="宋体"/>
          <w:color w:val="auto"/>
          <w:szCs w:val="21"/>
          <w:highlight w:val="none"/>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14:paraId="6BDF51D1">
      <w:pPr>
        <w:spacing w:line="460" w:lineRule="exact"/>
        <w:ind w:firstLine="420" w:firstLineChars="200"/>
        <w:rPr>
          <w:rFonts w:hint="eastAsia" w:hAnsi="宋体"/>
          <w:color w:val="auto"/>
          <w:szCs w:val="21"/>
          <w:highlight w:val="none"/>
        </w:rPr>
      </w:pPr>
      <w:r>
        <w:rPr>
          <w:rFonts w:hint="eastAsia" w:hAnsi="宋体"/>
          <w:color w:val="auto"/>
          <w:szCs w:val="21"/>
          <w:highlight w:val="none"/>
        </w:rPr>
        <w:t>不得未经澄清、说明或者更正，直接将供应商响应文件作为无效处理。对不同文字文本响应文件的解释发生异议的，以中文文本为准。</w:t>
      </w:r>
    </w:p>
    <w:p w14:paraId="6D8037FC">
      <w:pPr>
        <w:spacing w:line="460" w:lineRule="exact"/>
        <w:ind w:firstLine="420" w:firstLineChars="200"/>
        <w:rPr>
          <w:rFonts w:hint="eastAsia" w:hAnsi="宋体"/>
          <w:color w:val="auto"/>
          <w:szCs w:val="21"/>
          <w:highlight w:val="none"/>
        </w:rPr>
      </w:pPr>
      <w:r>
        <w:rPr>
          <w:rFonts w:hint="eastAsia" w:hAnsi="宋体"/>
          <w:color w:val="auto"/>
          <w:szCs w:val="21"/>
          <w:highlight w:val="none"/>
        </w:rPr>
        <w:t>2.5.3 已提交首次响应文件的供应商，在提交最后报价之前，可以根据磋商情况退出磋商，并书面通知采购代理机构或者磋商小组。该书面通知由供应商授权代表签字。采购代理机构按规定退还退出磋商的供应商的保证金（如有）。</w:t>
      </w:r>
    </w:p>
    <w:p w14:paraId="52422FBA">
      <w:pPr>
        <w:spacing w:line="460" w:lineRule="exact"/>
        <w:ind w:firstLine="420" w:firstLineChars="200"/>
        <w:rPr>
          <w:rFonts w:hint="eastAsia" w:hAnsi="宋体"/>
          <w:color w:val="auto"/>
          <w:szCs w:val="21"/>
          <w:highlight w:val="none"/>
        </w:rPr>
      </w:pPr>
      <w:r>
        <w:rPr>
          <w:rFonts w:hint="eastAsia" w:hAnsi="宋体"/>
          <w:color w:val="auto"/>
          <w:szCs w:val="21"/>
          <w:highlight w:val="none"/>
        </w:rPr>
        <w:t>2.5.4 除了未通过资格性审查和符合性审查的供应商，对已提交首次响应文件的供应商，未按磋商文件规定及磋商小组要求提交最后报价（或者重新提交响应文件和最后报价），且又未按本章第2.5.3项规定退出磋商的，供应商的保证金不予退还。</w:t>
      </w:r>
    </w:p>
    <w:p w14:paraId="151465A5">
      <w:pPr>
        <w:spacing w:line="460" w:lineRule="exact"/>
        <w:ind w:firstLine="420" w:firstLineChars="200"/>
        <w:rPr>
          <w:rFonts w:hint="eastAsia" w:hAnsi="宋体"/>
          <w:color w:val="auto"/>
          <w:szCs w:val="21"/>
          <w:highlight w:val="none"/>
        </w:rPr>
      </w:pPr>
      <w:r>
        <w:rPr>
          <w:rFonts w:hint="eastAsia" w:hAnsi="宋体"/>
          <w:color w:val="auto"/>
          <w:szCs w:val="21"/>
          <w:highlight w:val="none"/>
        </w:rPr>
        <w:t>2.5.5 供应商在未提高响应文件中承诺的产品及其服务质量的情况下，其最后报价不得高于对该项目之前的报价，否则，磋商小组应当对其最后报价按无效处理，并书面告知供应商，说明理由。</w:t>
      </w:r>
    </w:p>
    <w:p w14:paraId="7328E5B4">
      <w:pPr>
        <w:spacing w:line="460" w:lineRule="exact"/>
        <w:ind w:firstLine="420" w:firstLineChars="200"/>
        <w:outlineLvl w:val="2"/>
        <w:rPr>
          <w:rFonts w:hint="eastAsia" w:hAnsi="宋体"/>
          <w:color w:val="auto"/>
          <w:szCs w:val="21"/>
          <w:highlight w:val="none"/>
        </w:rPr>
      </w:pPr>
      <w:r>
        <w:rPr>
          <w:rFonts w:hint="eastAsia"/>
          <w:color w:val="auto"/>
          <w:szCs w:val="21"/>
          <w:highlight w:val="none"/>
        </w:rPr>
        <w:t xml:space="preserve">2.6 </w:t>
      </w:r>
      <w:r>
        <w:rPr>
          <w:rFonts w:hint="eastAsia" w:hAnsi="宋体"/>
          <w:color w:val="auto"/>
          <w:szCs w:val="21"/>
          <w:highlight w:val="none"/>
        </w:rPr>
        <w:t>计算评标价</w:t>
      </w:r>
    </w:p>
    <w:p w14:paraId="3C7D5967">
      <w:pPr>
        <w:spacing w:line="460" w:lineRule="exact"/>
        <w:ind w:firstLine="420" w:firstLineChars="200"/>
        <w:outlineLvl w:val="3"/>
        <w:rPr>
          <w:rFonts w:hint="eastAsia" w:hAnsi="宋体"/>
          <w:color w:val="auto"/>
          <w:szCs w:val="21"/>
          <w:highlight w:val="none"/>
        </w:rPr>
      </w:pPr>
      <w:r>
        <w:rPr>
          <w:rFonts w:hint="eastAsia"/>
          <w:color w:val="auto"/>
          <w:szCs w:val="21"/>
          <w:highlight w:val="none"/>
        </w:rPr>
        <w:t>2.6.1</w:t>
      </w:r>
      <w:r>
        <w:rPr>
          <w:rFonts w:hint="eastAsia" w:hAnsi="宋体"/>
          <w:color w:val="auto"/>
          <w:szCs w:val="21"/>
          <w:highlight w:val="none"/>
        </w:rPr>
        <w:t>本项目采用综合评分法</w:t>
      </w:r>
    </w:p>
    <w:p w14:paraId="2C4C8882">
      <w:pPr>
        <w:spacing w:line="460" w:lineRule="exact"/>
        <w:ind w:firstLine="420" w:firstLineChars="200"/>
        <w:rPr>
          <w:rFonts w:hint="eastAsia" w:hAnsi="宋体"/>
          <w:color w:val="auto"/>
          <w:szCs w:val="21"/>
          <w:highlight w:val="none"/>
        </w:rPr>
      </w:pPr>
      <w:r>
        <w:rPr>
          <w:rFonts w:hint="eastAsia" w:hAnsi="宋体"/>
          <w:color w:val="auto"/>
          <w:szCs w:val="21"/>
          <w:highlight w:val="none"/>
        </w:rPr>
        <w:t>2.6.1.1磋商小组将对经磋商确定最终采购需求和提交最后报价的供应商，根据商务技术、最终报价情况由各成员独立记名打分。</w:t>
      </w:r>
    </w:p>
    <w:p w14:paraId="596948C2">
      <w:pPr>
        <w:spacing w:line="460" w:lineRule="exact"/>
        <w:ind w:firstLine="420" w:firstLineChars="200"/>
        <w:rPr>
          <w:rFonts w:hint="eastAsia"/>
          <w:color w:val="auto"/>
          <w:szCs w:val="21"/>
          <w:highlight w:val="none"/>
        </w:rPr>
      </w:pPr>
      <w:r>
        <w:rPr>
          <w:rFonts w:hint="eastAsia"/>
          <w:color w:val="auto"/>
          <w:szCs w:val="21"/>
          <w:highlight w:val="none"/>
        </w:rPr>
        <w:t>2.6.2 在磋商过程中为了落实政府采购相关政策规定，按照磋商文件</w:t>
      </w:r>
      <w:r>
        <w:rPr>
          <w:rFonts w:hint="eastAsia" w:hAnsi="宋体"/>
          <w:color w:val="auto"/>
          <w:szCs w:val="21"/>
          <w:highlight w:val="none"/>
        </w:rPr>
        <w:t>“第二章 供应商须知”</w:t>
      </w:r>
      <w:r>
        <w:rPr>
          <w:rFonts w:hint="eastAsia"/>
          <w:color w:val="auto"/>
          <w:szCs w:val="21"/>
          <w:highlight w:val="none"/>
        </w:rPr>
        <w:t>第6.2款规定落实价格扣除、评审加分等优惠措施。对符合规定的供应商，以最后报价为基准，计算评标价，如供应商不存在“价格扣除、评审加分”等情况，评标价仍然等于最后报价，评标价仅用于计算排名，成交金额仍以供应商的最后报价为准。</w:t>
      </w:r>
    </w:p>
    <w:p w14:paraId="1DAAC441">
      <w:pPr>
        <w:spacing w:line="480" w:lineRule="exact"/>
        <w:ind w:firstLine="420" w:firstLineChars="200"/>
        <w:rPr>
          <w:color w:val="auto"/>
          <w:szCs w:val="21"/>
          <w:highlight w:val="none"/>
        </w:rPr>
      </w:pPr>
      <w:r>
        <w:rPr>
          <w:rFonts w:hint="eastAsia"/>
          <w:color w:val="auto"/>
          <w:szCs w:val="21"/>
          <w:highlight w:val="none"/>
        </w:rPr>
        <w:t>2.6.3价格分统一采用低价优先法计算，将通过</w:t>
      </w:r>
      <w:r>
        <w:rPr>
          <w:rFonts w:hint="eastAsia" w:hAnsi="宋体"/>
          <w:color w:val="auto"/>
          <w:szCs w:val="21"/>
          <w:highlight w:val="none"/>
        </w:rPr>
        <w:t>资格性审查和符合性审查</w:t>
      </w:r>
      <w:r>
        <w:rPr>
          <w:rFonts w:hint="eastAsia"/>
          <w:color w:val="auto"/>
          <w:szCs w:val="21"/>
          <w:highlight w:val="none"/>
        </w:rPr>
        <w:t>的所有供应商的评标价，即满足磋商文件要求且价格最低的评标价为评标基准价，其供应商的价格分为满分。其他供应商的价格分统一按照下列公式计算：</w:t>
      </w:r>
    </w:p>
    <w:p w14:paraId="05E11B86">
      <w:pPr>
        <w:spacing w:line="480" w:lineRule="exact"/>
        <w:ind w:firstLine="420" w:firstLineChars="200"/>
        <w:rPr>
          <w:rFonts w:hint="eastAsia"/>
          <w:color w:val="auto"/>
          <w:szCs w:val="21"/>
          <w:highlight w:val="none"/>
        </w:rPr>
      </w:pPr>
      <w:r>
        <w:rPr>
          <w:rFonts w:hint="eastAsia" w:hAnsi="宋体"/>
          <w:color w:val="auto"/>
          <w:szCs w:val="21"/>
          <w:highlight w:val="none"/>
          <w:lang w:val="en-US" w:eastAsia="zh-CN"/>
        </w:rPr>
        <w:t>A包：</w:t>
      </w:r>
      <w:r>
        <w:rPr>
          <w:rFonts w:hint="eastAsia" w:hAnsi="宋体"/>
          <w:color w:val="auto"/>
          <w:szCs w:val="21"/>
          <w:highlight w:val="none"/>
        </w:rPr>
        <w:t>最后</w:t>
      </w:r>
      <w:r>
        <w:rPr>
          <w:rFonts w:hint="eastAsia"/>
          <w:color w:val="auto"/>
          <w:szCs w:val="21"/>
          <w:highlight w:val="none"/>
        </w:rPr>
        <w:t>报价得分=（评审基准价／评标价）×价格权值×100</w:t>
      </w:r>
    </w:p>
    <w:p w14:paraId="2C9A92B1">
      <w:pPr>
        <w:spacing w:line="480" w:lineRule="exact"/>
        <w:ind w:firstLine="420" w:firstLineChars="200"/>
        <w:rPr>
          <w:rFonts w:hint="default"/>
          <w:color w:val="auto"/>
          <w:szCs w:val="21"/>
          <w:highlight w:val="none"/>
          <w:lang w:val="en-US" w:eastAsia="zh-CN"/>
        </w:rPr>
      </w:pPr>
      <w:r>
        <w:rPr>
          <w:rFonts w:hint="eastAsia"/>
          <w:color w:val="auto"/>
          <w:szCs w:val="21"/>
          <w:highlight w:val="none"/>
          <w:lang w:val="en-US" w:eastAsia="zh-CN"/>
        </w:rPr>
        <w:t>B包：</w:t>
      </w:r>
      <w:r>
        <w:rPr>
          <w:rFonts w:hint="eastAsia" w:hAnsi="宋体"/>
          <w:color w:val="auto"/>
          <w:szCs w:val="21"/>
          <w:highlight w:val="none"/>
        </w:rPr>
        <w:t>最后</w:t>
      </w:r>
      <w:r>
        <w:rPr>
          <w:rFonts w:hint="eastAsia"/>
          <w:color w:val="auto"/>
          <w:szCs w:val="21"/>
          <w:highlight w:val="none"/>
        </w:rPr>
        <w:t>报价得分</w:t>
      </w:r>
      <w:r>
        <w:rPr>
          <w:rFonts w:hint="default"/>
          <w:color w:val="auto"/>
          <w:szCs w:val="21"/>
          <w:highlight w:val="none"/>
          <w:lang w:val="en-US" w:eastAsia="zh-CN"/>
        </w:rPr>
        <w:t>=(1-评审基准下浮率）/（1-报价下浮率）×10</w:t>
      </w:r>
      <w:r>
        <w:rPr>
          <w:rFonts w:hint="eastAsia"/>
          <w:color w:val="auto"/>
          <w:szCs w:val="21"/>
          <w:highlight w:val="none"/>
          <w:lang w:val="en-US" w:eastAsia="zh-CN"/>
        </w:rPr>
        <w:t>0</w:t>
      </w:r>
      <w:r>
        <w:rPr>
          <w:rFonts w:hint="default"/>
          <w:color w:val="auto"/>
          <w:szCs w:val="21"/>
          <w:highlight w:val="none"/>
          <w:lang w:val="en-US" w:eastAsia="zh-CN"/>
        </w:rPr>
        <w:t>%×10分</w:t>
      </w:r>
    </w:p>
    <w:p w14:paraId="663DA0D2">
      <w:pPr>
        <w:spacing w:line="480" w:lineRule="exact"/>
        <w:ind w:firstLine="420" w:firstLineChars="200"/>
        <w:outlineLvl w:val="3"/>
        <w:rPr>
          <w:rFonts w:hint="eastAsia"/>
          <w:color w:val="auto"/>
          <w:szCs w:val="21"/>
          <w:highlight w:val="none"/>
        </w:rPr>
      </w:pPr>
      <w:r>
        <w:rPr>
          <w:rFonts w:hint="eastAsia"/>
          <w:color w:val="auto"/>
          <w:szCs w:val="21"/>
          <w:highlight w:val="none"/>
        </w:rPr>
        <w:t>2.6.4技术、商务及价格权重分配</w:t>
      </w:r>
    </w:p>
    <w:p w14:paraId="3D42A820">
      <w:pPr>
        <w:spacing w:line="500" w:lineRule="exact"/>
        <w:ind w:firstLine="422" w:firstLineChars="200"/>
        <w:rPr>
          <w:rFonts w:ascii="宋体" w:hAnsi="宋体"/>
          <w:b/>
          <w:color w:val="auto"/>
          <w:szCs w:val="21"/>
          <w:highlight w:val="none"/>
        </w:rPr>
      </w:pPr>
    </w:p>
    <w:tbl>
      <w:tblPr>
        <w:tblStyle w:val="4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207"/>
        <w:gridCol w:w="2348"/>
        <w:gridCol w:w="2188"/>
      </w:tblGrid>
      <w:tr w14:paraId="3BF187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6743" w:type="dxa"/>
            <w:gridSpan w:val="3"/>
            <w:shd w:val="clear" w:color="auto" w:fill="BFBFBF"/>
            <w:noWrap w:val="0"/>
            <w:vAlign w:val="center"/>
          </w:tcPr>
          <w:p w14:paraId="07B1D95A">
            <w:pPr>
              <w:jc w:val="center"/>
              <w:rPr>
                <w:rFonts w:hint="default" w:ascii="宋体" w:hAnsi="宋体" w:eastAsia="宋体" w:cs="Times New Roman"/>
                <w:b/>
                <w:color w:val="auto"/>
                <w:szCs w:val="21"/>
                <w:highlight w:val="none"/>
                <w:lang w:val="en-US" w:eastAsia="zh-CN"/>
              </w:rPr>
            </w:pPr>
            <w:r>
              <w:rPr>
                <w:rFonts w:hint="eastAsia" w:ascii="宋体" w:hAnsi="宋体" w:cs="Times New Roman"/>
                <w:b/>
                <w:color w:val="auto"/>
                <w:szCs w:val="21"/>
                <w:highlight w:val="none"/>
                <w:lang w:val="en-US" w:eastAsia="zh-CN"/>
              </w:rPr>
              <w:t>A包</w:t>
            </w:r>
          </w:p>
        </w:tc>
      </w:tr>
      <w:tr w14:paraId="5FACF1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2207" w:type="dxa"/>
            <w:shd w:val="clear" w:color="auto" w:fill="BFBFBF"/>
            <w:noWrap w:val="0"/>
            <w:vAlign w:val="center"/>
          </w:tcPr>
          <w:p w14:paraId="3514322B">
            <w:pPr>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评审项目</w:t>
            </w:r>
          </w:p>
        </w:tc>
        <w:tc>
          <w:tcPr>
            <w:tcW w:w="2348" w:type="dxa"/>
            <w:shd w:val="clear" w:color="auto" w:fill="BFBFBF"/>
            <w:noWrap w:val="0"/>
            <w:vAlign w:val="center"/>
          </w:tcPr>
          <w:p w14:paraId="3B7AAF83">
            <w:pPr>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技术、商务评分</w:t>
            </w:r>
          </w:p>
        </w:tc>
        <w:tc>
          <w:tcPr>
            <w:tcW w:w="2188" w:type="dxa"/>
            <w:shd w:val="clear" w:color="auto" w:fill="BFBFBF"/>
            <w:noWrap w:val="0"/>
            <w:vAlign w:val="center"/>
          </w:tcPr>
          <w:p w14:paraId="7F17994E">
            <w:pPr>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价格评分</w:t>
            </w:r>
          </w:p>
        </w:tc>
      </w:tr>
      <w:tr w14:paraId="2597FD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2207" w:type="dxa"/>
            <w:noWrap w:val="0"/>
            <w:vAlign w:val="center"/>
          </w:tcPr>
          <w:p w14:paraId="777A757A">
            <w:pPr>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权</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重</w:t>
            </w:r>
          </w:p>
        </w:tc>
        <w:tc>
          <w:tcPr>
            <w:tcW w:w="2348" w:type="dxa"/>
            <w:noWrap w:val="0"/>
            <w:vAlign w:val="center"/>
          </w:tcPr>
          <w:p w14:paraId="59A3EA0B">
            <w:pPr>
              <w:jc w:val="center"/>
              <w:rPr>
                <w:rFonts w:ascii="Times New Roman" w:hAnsi="Times New Roman" w:eastAsia="宋体" w:cs="Times New Roman"/>
                <w:color w:val="auto"/>
                <w:szCs w:val="21"/>
                <w:highlight w:val="none"/>
              </w:rPr>
            </w:pPr>
            <w:r>
              <w:rPr>
                <w:rFonts w:hint="eastAsia" w:cs="Times New Roman"/>
                <w:color w:val="auto"/>
                <w:szCs w:val="21"/>
                <w:highlight w:val="none"/>
                <w:lang w:val="en-US" w:eastAsia="zh-CN"/>
              </w:rPr>
              <w:t>70</w:t>
            </w:r>
            <w:r>
              <w:rPr>
                <w:rFonts w:ascii="Times New Roman" w:hAnsi="Times New Roman" w:eastAsia="宋体" w:cs="Times New Roman"/>
                <w:color w:val="auto"/>
                <w:szCs w:val="21"/>
                <w:highlight w:val="none"/>
              </w:rPr>
              <w:t>%</w:t>
            </w:r>
          </w:p>
        </w:tc>
        <w:tc>
          <w:tcPr>
            <w:tcW w:w="2188" w:type="dxa"/>
            <w:noWrap w:val="0"/>
            <w:vAlign w:val="center"/>
          </w:tcPr>
          <w:p w14:paraId="4AC56600">
            <w:pPr>
              <w:jc w:val="center"/>
              <w:rPr>
                <w:rFonts w:hint="eastAsia" w:ascii="Times New Roman" w:hAnsi="Times New Roman" w:eastAsia="宋体" w:cs="Times New Roman"/>
                <w:color w:val="auto"/>
                <w:szCs w:val="21"/>
                <w:highlight w:val="none"/>
              </w:rPr>
            </w:pPr>
            <w:r>
              <w:rPr>
                <w:rFonts w:hint="eastAsia" w:cs="Times New Roman"/>
                <w:color w:val="auto"/>
                <w:szCs w:val="21"/>
                <w:highlight w:val="none"/>
                <w:lang w:val="en-US" w:eastAsia="zh-CN"/>
              </w:rPr>
              <w:t>30</w:t>
            </w:r>
            <w:r>
              <w:rPr>
                <w:rFonts w:hint="eastAsia" w:ascii="Times New Roman" w:hAnsi="Times New Roman" w:eastAsia="宋体" w:cs="Times New Roman"/>
                <w:color w:val="auto"/>
                <w:szCs w:val="21"/>
                <w:highlight w:val="none"/>
              </w:rPr>
              <w:t>%</w:t>
            </w:r>
          </w:p>
        </w:tc>
      </w:tr>
      <w:tr w14:paraId="3D8F83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6743" w:type="dxa"/>
            <w:gridSpan w:val="3"/>
            <w:noWrap w:val="0"/>
            <w:vAlign w:val="center"/>
          </w:tcPr>
          <w:p w14:paraId="1FABEA79">
            <w:pPr>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B包</w:t>
            </w:r>
          </w:p>
        </w:tc>
      </w:tr>
      <w:tr w14:paraId="4616C9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2207" w:type="dxa"/>
            <w:shd w:val="clear" w:color="auto" w:fill="BFBFBF"/>
            <w:noWrap w:val="0"/>
            <w:vAlign w:val="center"/>
          </w:tcPr>
          <w:p w14:paraId="37984B86">
            <w:pPr>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eastAsia="宋体" w:cs="Times New Roman"/>
                <w:b/>
                <w:color w:val="auto"/>
                <w:szCs w:val="21"/>
                <w:highlight w:val="none"/>
              </w:rPr>
              <w:t>评审项目</w:t>
            </w:r>
          </w:p>
        </w:tc>
        <w:tc>
          <w:tcPr>
            <w:tcW w:w="2348" w:type="dxa"/>
            <w:shd w:val="clear" w:color="auto" w:fill="BFBFBF"/>
            <w:noWrap w:val="0"/>
            <w:vAlign w:val="center"/>
          </w:tcPr>
          <w:p w14:paraId="6AF4B926">
            <w:pPr>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eastAsia="宋体" w:cs="Times New Roman"/>
                <w:b/>
                <w:color w:val="auto"/>
                <w:szCs w:val="21"/>
                <w:highlight w:val="none"/>
              </w:rPr>
              <w:t>技术、商务评分</w:t>
            </w:r>
          </w:p>
        </w:tc>
        <w:tc>
          <w:tcPr>
            <w:tcW w:w="2188" w:type="dxa"/>
            <w:shd w:val="clear" w:color="auto" w:fill="BFBFBF"/>
            <w:noWrap w:val="0"/>
            <w:vAlign w:val="center"/>
          </w:tcPr>
          <w:p w14:paraId="126B7B1D">
            <w:pPr>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eastAsia="宋体" w:cs="Times New Roman"/>
                <w:b/>
                <w:color w:val="auto"/>
                <w:szCs w:val="21"/>
                <w:highlight w:val="none"/>
              </w:rPr>
              <w:t>价格评分</w:t>
            </w:r>
          </w:p>
        </w:tc>
      </w:tr>
      <w:tr w14:paraId="1008E1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2207" w:type="dxa"/>
            <w:noWrap w:val="0"/>
            <w:vAlign w:val="center"/>
          </w:tcPr>
          <w:p w14:paraId="20BB19C2">
            <w:pPr>
              <w:jc w:val="center"/>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权</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重</w:t>
            </w:r>
          </w:p>
        </w:tc>
        <w:tc>
          <w:tcPr>
            <w:tcW w:w="2348" w:type="dxa"/>
            <w:noWrap w:val="0"/>
            <w:vAlign w:val="center"/>
          </w:tcPr>
          <w:p w14:paraId="0FB9D5F6">
            <w:pPr>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90%</w:t>
            </w:r>
          </w:p>
        </w:tc>
        <w:tc>
          <w:tcPr>
            <w:tcW w:w="2188" w:type="dxa"/>
            <w:noWrap w:val="0"/>
            <w:vAlign w:val="center"/>
          </w:tcPr>
          <w:p w14:paraId="6F0A5387">
            <w:pPr>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10%</w:t>
            </w:r>
          </w:p>
        </w:tc>
      </w:tr>
    </w:tbl>
    <w:p w14:paraId="39066CE4">
      <w:pPr>
        <w:spacing w:line="500" w:lineRule="exact"/>
        <w:ind w:firstLine="420" w:firstLineChars="200"/>
        <w:rPr>
          <w:rFonts w:hint="eastAsia"/>
          <w:color w:val="auto"/>
          <w:szCs w:val="21"/>
          <w:highlight w:val="none"/>
        </w:rPr>
      </w:pPr>
    </w:p>
    <w:p w14:paraId="6F0C9E8F">
      <w:pPr>
        <w:spacing w:line="480" w:lineRule="exact"/>
        <w:ind w:firstLine="420" w:firstLineChars="200"/>
        <w:rPr>
          <w:rFonts w:hint="eastAsia"/>
          <w:color w:val="auto"/>
          <w:szCs w:val="21"/>
          <w:highlight w:val="none"/>
        </w:rPr>
      </w:pPr>
      <w:r>
        <w:rPr>
          <w:rFonts w:hint="eastAsia"/>
          <w:color w:val="auto"/>
          <w:szCs w:val="21"/>
          <w:highlight w:val="none"/>
        </w:rPr>
        <w:t>2.6.5 综合评分及其统计：按照评标程序、评分标准以及分值分配的规定，磋商小组分别就各个供应商的技术、商务状况，其对磋商文件要求的响应情况进行评议和比较，评出各供应商的得分，得分与</w:t>
      </w:r>
      <w:r>
        <w:rPr>
          <w:rFonts w:hint="eastAsia" w:hAnsi="宋体"/>
          <w:color w:val="auto"/>
          <w:szCs w:val="21"/>
          <w:highlight w:val="none"/>
        </w:rPr>
        <w:t>最后</w:t>
      </w:r>
      <w:r>
        <w:rPr>
          <w:rFonts w:hint="eastAsia"/>
          <w:color w:val="auto"/>
          <w:szCs w:val="21"/>
          <w:highlight w:val="none"/>
        </w:rPr>
        <w:t>报价得分相加得出综合得分。综合得分最高的供应商为第一成交候选人，综合得分次高的供应商为第二成交候选人，以此类推。综合得分相同的，按评标价由低到高顺序排列。综合得分和评标价均相同的，按技术、服务指标由优至劣顺序排列。</w:t>
      </w:r>
    </w:p>
    <w:p w14:paraId="7CF17511">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2.7 磋商小组复核</w:t>
      </w:r>
    </w:p>
    <w:p w14:paraId="2B8431B4">
      <w:pPr>
        <w:spacing w:line="460" w:lineRule="exact"/>
        <w:ind w:firstLine="420" w:firstLineChars="200"/>
        <w:rPr>
          <w:rFonts w:hint="eastAsia" w:hAnsi="宋体"/>
          <w:color w:val="auto"/>
          <w:szCs w:val="21"/>
          <w:highlight w:val="none"/>
        </w:rPr>
      </w:pPr>
      <w:r>
        <w:rPr>
          <w:rFonts w:hint="eastAsia" w:hAnsi="宋体"/>
          <w:color w:val="auto"/>
          <w:szCs w:val="21"/>
          <w:highlight w:val="none"/>
        </w:rPr>
        <w:t>2.7.1 供应商综合评分结束后，磋商小组应当进行评审复核，对拟推荐为成交候选人的、评审得分最高的、供应商资格性审查未通过的、供应商符合性审查未通过的、供应商响应文件作无效处理的重点复核。</w:t>
      </w:r>
    </w:p>
    <w:p w14:paraId="5353EB9B">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2.8 提出成交候选人</w:t>
      </w:r>
    </w:p>
    <w:p w14:paraId="15737EEB">
      <w:pPr>
        <w:spacing w:line="460" w:lineRule="exact"/>
        <w:ind w:firstLine="420" w:firstLineChars="200"/>
        <w:rPr>
          <w:rFonts w:hint="eastAsia" w:hAnsi="宋体"/>
          <w:color w:val="auto"/>
          <w:szCs w:val="21"/>
          <w:highlight w:val="none"/>
        </w:rPr>
      </w:pPr>
      <w:r>
        <w:rPr>
          <w:rFonts w:hint="eastAsia" w:hAnsi="宋体"/>
          <w:color w:val="auto"/>
          <w:szCs w:val="21"/>
          <w:highlight w:val="none"/>
        </w:rPr>
        <w:t>2.8.1 磋商小组复核后，应当从</w:t>
      </w:r>
      <w:r>
        <w:rPr>
          <w:rFonts w:hint="eastAsia"/>
          <w:color w:val="auto"/>
          <w:szCs w:val="21"/>
          <w:highlight w:val="none"/>
        </w:rPr>
        <w:t>各个供应商的技术、商务状况，其对磋商文件要求的响应情况进行评议和比较，评出各供应商的得分，得分与</w:t>
      </w:r>
      <w:r>
        <w:rPr>
          <w:rFonts w:hint="eastAsia" w:hAnsi="宋体"/>
          <w:color w:val="auto"/>
          <w:szCs w:val="21"/>
          <w:highlight w:val="none"/>
        </w:rPr>
        <w:t>最后</w:t>
      </w:r>
      <w:r>
        <w:rPr>
          <w:rFonts w:hint="eastAsia"/>
          <w:color w:val="auto"/>
          <w:szCs w:val="21"/>
          <w:highlight w:val="none"/>
        </w:rPr>
        <w:t>报价得分相加得出综合得分。综合得分最高的供应商为第一成交候选人，综合得分次高的供应商为第二成交候选人，以此类推</w:t>
      </w:r>
      <w:r>
        <w:rPr>
          <w:rFonts w:hint="eastAsia" w:hAnsi="宋体"/>
          <w:color w:val="auto"/>
          <w:szCs w:val="21"/>
          <w:highlight w:val="none"/>
        </w:rPr>
        <w:t>（本章第2.1.4项的特殊情况除外），并编写评审报告。</w:t>
      </w:r>
    </w:p>
    <w:p w14:paraId="65E81903">
      <w:pPr>
        <w:spacing w:line="460" w:lineRule="exact"/>
        <w:ind w:firstLine="420" w:firstLineChars="200"/>
        <w:outlineLvl w:val="2"/>
        <w:rPr>
          <w:rFonts w:hint="eastAsia" w:hAnsi="宋体"/>
          <w:color w:val="auto"/>
          <w:szCs w:val="21"/>
          <w:highlight w:val="none"/>
        </w:rPr>
      </w:pPr>
      <w:r>
        <w:rPr>
          <w:rFonts w:hint="eastAsia" w:hAnsi="宋体"/>
          <w:color w:val="auto"/>
          <w:szCs w:val="21"/>
          <w:highlight w:val="none"/>
        </w:rPr>
        <w:t>2.9 编写评审报告</w:t>
      </w:r>
    </w:p>
    <w:p w14:paraId="6A084D5E">
      <w:pPr>
        <w:spacing w:line="460" w:lineRule="exact"/>
        <w:ind w:firstLine="420" w:firstLineChars="200"/>
        <w:rPr>
          <w:rFonts w:hint="eastAsia" w:hAnsi="宋体"/>
          <w:color w:val="auto"/>
          <w:szCs w:val="21"/>
          <w:highlight w:val="none"/>
        </w:rPr>
      </w:pPr>
      <w:r>
        <w:rPr>
          <w:rFonts w:hint="eastAsia" w:hAnsi="宋体"/>
          <w:color w:val="auto"/>
          <w:szCs w:val="21"/>
          <w:highlight w:val="none"/>
        </w:rPr>
        <w:t>2.9.1 磋商小组推荐成交候选人后，应向采购人、采购代理机构出具评审报告。评审报告应当包括以下主要内容：</w:t>
      </w:r>
    </w:p>
    <w:p w14:paraId="67A3B676">
      <w:pPr>
        <w:spacing w:line="460" w:lineRule="exact"/>
        <w:ind w:firstLine="420" w:firstLineChars="200"/>
        <w:rPr>
          <w:rFonts w:hint="eastAsia" w:hAnsi="宋体"/>
          <w:color w:val="auto"/>
          <w:szCs w:val="21"/>
          <w:highlight w:val="none"/>
        </w:rPr>
      </w:pPr>
      <w:r>
        <w:rPr>
          <w:rFonts w:hint="eastAsia" w:hAnsi="宋体"/>
          <w:color w:val="auto"/>
          <w:szCs w:val="21"/>
          <w:highlight w:val="none"/>
        </w:rPr>
        <w:t>（1）邀请供应商参加采购活动的具体方式和相关情况，以及参加采购活动的供应商名单；</w:t>
      </w:r>
    </w:p>
    <w:p w14:paraId="7FE7ACDF">
      <w:pPr>
        <w:spacing w:line="460" w:lineRule="exact"/>
        <w:ind w:firstLine="420" w:firstLineChars="200"/>
        <w:rPr>
          <w:rFonts w:hint="eastAsia" w:hAnsi="宋体"/>
          <w:color w:val="auto"/>
          <w:szCs w:val="21"/>
          <w:highlight w:val="none"/>
        </w:rPr>
      </w:pPr>
      <w:r>
        <w:rPr>
          <w:rFonts w:hint="eastAsia" w:hAnsi="宋体"/>
          <w:color w:val="auto"/>
          <w:szCs w:val="21"/>
          <w:highlight w:val="none"/>
        </w:rPr>
        <w:t>（2）评审日期和地点，磋商小组成员名单；</w:t>
      </w:r>
    </w:p>
    <w:p w14:paraId="73B143B3">
      <w:pPr>
        <w:spacing w:line="460" w:lineRule="exact"/>
        <w:ind w:firstLine="420" w:firstLineChars="200"/>
        <w:rPr>
          <w:rFonts w:hint="eastAsia" w:hAnsi="宋体"/>
          <w:color w:val="auto"/>
          <w:szCs w:val="21"/>
          <w:highlight w:val="none"/>
        </w:rPr>
      </w:pPr>
      <w:r>
        <w:rPr>
          <w:rFonts w:hint="eastAsia" w:hAnsi="宋体"/>
          <w:color w:val="auto"/>
          <w:szCs w:val="21"/>
          <w:highlight w:val="none"/>
        </w:rPr>
        <w:t>（3）评审情况记录和说明，包括对供应商的资格性审查情况、供应商的符合性审查情况、供应商响应文件审查情况、磋商情况、报价情况、综合评分情况等；</w:t>
      </w:r>
    </w:p>
    <w:p w14:paraId="69B8614B">
      <w:pPr>
        <w:spacing w:line="460" w:lineRule="exact"/>
        <w:ind w:firstLine="420" w:firstLineChars="200"/>
        <w:rPr>
          <w:rFonts w:hint="eastAsia" w:hAnsi="宋体"/>
          <w:color w:val="auto"/>
          <w:szCs w:val="21"/>
          <w:highlight w:val="none"/>
        </w:rPr>
      </w:pPr>
      <w:r>
        <w:rPr>
          <w:rFonts w:hint="eastAsia" w:hAnsi="宋体"/>
          <w:color w:val="auto"/>
          <w:szCs w:val="21"/>
          <w:highlight w:val="none"/>
        </w:rPr>
        <w:t>（4）推荐的成交候选人的名单及理由。</w:t>
      </w:r>
    </w:p>
    <w:p w14:paraId="391169F0">
      <w:pPr>
        <w:spacing w:line="460" w:lineRule="exact"/>
        <w:ind w:firstLine="420" w:firstLineChars="200"/>
        <w:jc w:val="left"/>
        <w:rPr>
          <w:rFonts w:hint="eastAsia" w:hAnsi="宋体"/>
          <w:color w:val="auto"/>
          <w:szCs w:val="21"/>
          <w:highlight w:val="none"/>
        </w:rPr>
      </w:pPr>
      <w:r>
        <w:rPr>
          <w:rFonts w:hint="eastAsia"/>
          <w:color w:val="auto"/>
          <w:szCs w:val="21"/>
          <w:highlight w:val="none"/>
        </w:rPr>
        <w:t xml:space="preserve">2.9.2 </w:t>
      </w:r>
      <w:r>
        <w:rPr>
          <w:rFonts w:hint="eastAsia" w:hAnsi="宋体"/>
          <w:color w:val="auto"/>
          <w:szCs w:val="21"/>
          <w:highlight w:val="none"/>
        </w:rPr>
        <w:t>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29138F6B">
      <w:pPr>
        <w:spacing w:line="460" w:lineRule="exact"/>
        <w:ind w:firstLine="422" w:firstLineChars="200"/>
        <w:outlineLvl w:val="1"/>
        <w:rPr>
          <w:rFonts w:hint="eastAsia" w:hAnsi="宋体"/>
          <w:b/>
          <w:color w:val="auto"/>
          <w:szCs w:val="21"/>
          <w:highlight w:val="none"/>
        </w:rPr>
      </w:pPr>
      <w:r>
        <w:rPr>
          <w:rFonts w:hint="eastAsia" w:hAnsi="宋体"/>
          <w:b/>
          <w:color w:val="auto"/>
          <w:szCs w:val="21"/>
          <w:highlight w:val="none"/>
        </w:rPr>
        <w:t>3. 项目采购失败处理</w:t>
      </w:r>
    </w:p>
    <w:p w14:paraId="1AFC3737">
      <w:pPr>
        <w:tabs>
          <w:tab w:val="left" w:pos="420"/>
          <w:tab w:val="left" w:pos="7020"/>
          <w:tab w:val="left" w:pos="7380"/>
        </w:tabs>
        <w:spacing w:line="460" w:lineRule="exact"/>
        <w:ind w:firstLine="420" w:firstLineChars="200"/>
        <w:rPr>
          <w:rFonts w:hint="eastAsia" w:hAnsi="宋体"/>
          <w:color w:val="auto"/>
          <w:szCs w:val="21"/>
          <w:highlight w:val="none"/>
        </w:rPr>
      </w:pPr>
      <w:r>
        <w:rPr>
          <w:rFonts w:hint="eastAsia" w:hAnsi="宋体"/>
          <w:color w:val="auto"/>
          <w:szCs w:val="21"/>
          <w:highlight w:val="none"/>
        </w:rPr>
        <w:t>3.1 出现下列情形之一的，采购人或者采购代理机构应当终止竞争性磋商采购活动，发布项目终止公告并说明原因，重新开展采购活动：</w:t>
      </w:r>
    </w:p>
    <w:p w14:paraId="7B33AD5A">
      <w:pPr>
        <w:tabs>
          <w:tab w:val="left" w:pos="420"/>
          <w:tab w:val="left" w:pos="7020"/>
          <w:tab w:val="left" w:pos="7380"/>
        </w:tabs>
        <w:spacing w:line="460" w:lineRule="exact"/>
        <w:ind w:firstLine="420" w:firstLineChars="200"/>
        <w:rPr>
          <w:rFonts w:hint="eastAsia" w:hAnsi="宋体"/>
          <w:color w:val="auto"/>
          <w:szCs w:val="21"/>
          <w:highlight w:val="none"/>
        </w:rPr>
      </w:pPr>
      <w:r>
        <w:rPr>
          <w:rFonts w:hint="eastAsia" w:hAnsi="宋体"/>
          <w:color w:val="auto"/>
          <w:szCs w:val="21"/>
          <w:highlight w:val="none"/>
        </w:rPr>
        <w:t>（1）因情况变化，不再符合规定的竞争性磋商采购方式适用情形的；</w:t>
      </w:r>
    </w:p>
    <w:p w14:paraId="340E0C27">
      <w:pPr>
        <w:tabs>
          <w:tab w:val="left" w:pos="420"/>
          <w:tab w:val="left" w:pos="7020"/>
          <w:tab w:val="left" w:pos="7380"/>
        </w:tabs>
        <w:spacing w:line="460" w:lineRule="exact"/>
        <w:ind w:firstLine="420" w:firstLineChars="200"/>
        <w:rPr>
          <w:rFonts w:hint="eastAsia" w:hAnsi="宋体"/>
          <w:color w:val="auto"/>
          <w:szCs w:val="21"/>
          <w:highlight w:val="none"/>
        </w:rPr>
      </w:pPr>
      <w:r>
        <w:rPr>
          <w:rFonts w:hint="eastAsia" w:hAnsi="宋体"/>
          <w:color w:val="auto"/>
          <w:szCs w:val="21"/>
          <w:highlight w:val="none"/>
        </w:rPr>
        <w:t>（2）出现影响采购公正的违法、违规行为的；</w:t>
      </w:r>
    </w:p>
    <w:p w14:paraId="2A8208E2">
      <w:pPr>
        <w:tabs>
          <w:tab w:val="left" w:pos="420"/>
          <w:tab w:val="left" w:pos="7020"/>
          <w:tab w:val="left" w:pos="7380"/>
        </w:tabs>
        <w:spacing w:line="460" w:lineRule="exact"/>
        <w:ind w:firstLine="420" w:firstLineChars="200"/>
        <w:rPr>
          <w:rFonts w:hint="eastAsia" w:hAnsi="宋体"/>
          <w:color w:val="auto"/>
          <w:szCs w:val="21"/>
          <w:highlight w:val="none"/>
        </w:rPr>
      </w:pPr>
      <w:r>
        <w:rPr>
          <w:rFonts w:hint="eastAsia" w:hAnsi="宋体"/>
          <w:color w:val="auto"/>
          <w:szCs w:val="21"/>
          <w:highlight w:val="none"/>
        </w:rPr>
        <w:t>（3）除本章第2.1.4项的特殊情况除外，在采购过程中符合要求的供应商或者最后报价未超过采购预算的供应商不足3家的。</w:t>
      </w:r>
    </w:p>
    <w:p w14:paraId="0737CED6">
      <w:pPr>
        <w:spacing w:line="460" w:lineRule="exact"/>
        <w:ind w:firstLine="422" w:firstLineChars="200"/>
        <w:outlineLvl w:val="1"/>
        <w:rPr>
          <w:color w:val="auto"/>
          <w:szCs w:val="21"/>
          <w:highlight w:val="none"/>
        </w:rPr>
      </w:pPr>
      <w:r>
        <w:rPr>
          <w:rFonts w:hint="eastAsia" w:hAnsi="宋体"/>
          <w:b/>
          <w:color w:val="auto"/>
          <w:szCs w:val="21"/>
          <w:highlight w:val="none"/>
        </w:rPr>
        <w:t>4. 磋商纪律及注意事项</w:t>
      </w:r>
    </w:p>
    <w:p w14:paraId="27B3097A">
      <w:pPr>
        <w:spacing w:line="460" w:lineRule="exact"/>
        <w:ind w:firstLine="420" w:firstLineChars="200"/>
        <w:jc w:val="left"/>
        <w:rPr>
          <w:rFonts w:hint="eastAsia"/>
          <w:color w:val="auto"/>
          <w:szCs w:val="21"/>
          <w:highlight w:val="none"/>
        </w:rPr>
      </w:pPr>
      <w:r>
        <w:rPr>
          <w:rFonts w:hint="eastAsia"/>
          <w:color w:val="auto"/>
          <w:szCs w:val="21"/>
          <w:highlight w:val="none"/>
        </w:rPr>
        <w:t>4.1 磋商小组在采购活动过程中，应当参照《中华人民共和国政府采购法实施条例》、《政府采购非招标采购方式管理办法》、《政府采购竞争性磋商采购方式管理暂行办法》的规定履行职责和义务，不得违法评审、违反评审工作纪律。</w:t>
      </w:r>
    </w:p>
    <w:p w14:paraId="5A93A130">
      <w:pPr>
        <w:spacing w:line="460" w:lineRule="exact"/>
        <w:ind w:firstLine="420" w:firstLineChars="200"/>
        <w:jc w:val="left"/>
        <w:rPr>
          <w:rFonts w:hint="eastAsia"/>
          <w:color w:val="auto"/>
          <w:szCs w:val="21"/>
          <w:highlight w:val="none"/>
        </w:rPr>
      </w:pPr>
      <w:r>
        <w:rPr>
          <w:rFonts w:hint="eastAsia"/>
          <w:color w:val="auto"/>
          <w:szCs w:val="21"/>
          <w:highlight w:val="none"/>
        </w:rPr>
        <w:t>4.2 磋商小组内部讨论的情况和意见必须保密，任何人不得以任何形式透露给供应商或与供应商有关的单位或个人。</w:t>
      </w:r>
    </w:p>
    <w:p w14:paraId="44F0C7E0">
      <w:pPr>
        <w:spacing w:line="460" w:lineRule="exact"/>
        <w:ind w:firstLine="420" w:firstLineChars="200"/>
        <w:jc w:val="left"/>
        <w:rPr>
          <w:rFonts w:hint="eastAsia"/>
          <w:color w:val="auto"/>
          <w:szCs w:val="21"/>
          <w:highlight w:val="none"/>
        </w:rPr>
      </w:pPr>
      <w:r>
        <w:rPr>
          <w:rFonts w:hint="eastAsia"/>
          <w:color w:val="auto"/>
          <w:szCs w:val="21"/>
          <w:highlight w:val="none"/>
        </w:rPr>
        <w:t>4.3 评审过程在严格保密的情况下进行，任何单位和个人不得非法干预、影响磋商过程和结果。</w:t>
      </w:r>
    </w:p>
    <w:p w14:paraId="6BFCF139">
      <w:pPr>
        <w:spacing w:line="460" w:lineRule="exact"/>
        <w:ind w:firstLine="420" w:firstLineChars="200"/>
        <w:jc w:val="left"/>
        <w:rPr>
          <w:rFonts w:hint="eastAsia"/>
          <w:color w:val="auto"/>
          <w:szCs w:val="21"/>
          <w:highlight w:val="none"/>
        </w:rPr>
      </w:pPr>
      <w:r>
        <w:rPr>
          <w:rFonts w:hint="eastAsia"/>
          <w:color w:val="auto"/>
          <w:szCs w:val="21"/>
          <w:highlight w:val="none"/>
        </w:rPr>
        <w:t>4.4 磋商小组成员以及与评审工作有关的人员不得泄露评审情况以及评审过程中获悉的国家秘密、商业秘密。</w:t>
      </w:r>
    </w:p>
    <w:p w14:paraId="7F598436">
      <w:pPr>
        <w:spacing w:line="460" w:lineRule="exact"/>
        <w:ind w:firstLine="420" w:firstLineChars="200"/>
        <w:jc w:val="left"/>
        <w:outlineLvl w:val="2"/>
        <w:rPr>
          <w:rFonts w:hint="eastAsia"/>
          <w:color w:val="auto"/>
          <w:szCs w:val="21"/>
          <w:highlight w:val="none"/>
        </w:rPr>
      </w:pPr>
      <w:r>
        <w:rPr>
          <w:rFonts w:hint="eastAsia"/>
          <w:color w:val="auto"/>
          <w:szCs w:val="21"/>
          <w:highlight w:val="none"/>
        </w:rPr>
        <w:t>4.5 磋商小组独立评审，推荐成交候选人，并编制评审报告。</w:t>
      </w:r>
    </w:p>
    <w:p w14:paraId="4E1E4BEB">
      <w:pPr>
        <w:rPr>
          <w:rFonts w:hint="eastAsia" w:ascii="黑体" w:hAnsi="黑体" w:eastAsia="黑体"/>
          <w:b/>
          <w:color w:val="auto"/>
          <w:sz w:val="30"/>
          <w:szCs w:val="30"/>
          <w:highlight w:val="none"/>
        </w:rPr>
      </w:pPr>
      <w:r>
        <w:rPr>
          <w:rFonts w:ascii="宋体" w:hAnsi="宋体"/>
          <w:color w:val="auto"/>
          <w:highlight w:val="none"/>
        </w:rPr>
        <w:br w:type="page"/>
      </w:r>
      <w:r>
        <w:rPr>
          <w:rFonts w:hint="eastAsia" w:ascii="华文楷体" w:hAnsi="华文楷体" w:eastAsia="华文楷体"/>
          <w:b/>
          <w:color w:val="auto"/>
          <w:sz w:val="28"/>
          <w:szCs w:val="30"/>
          <w:highlight w:val="none"/>
        </w:rPr>
        <w:t>附表1</w:t>
      </w:r>
    </w:p>
    <w:p w14:paraId="409C498F">
      <w:pPr>
        <w:snapToGrid w:val="0"/>
        <w:jc w:val="center"/>
        <w:rPr>
          <w:rFonts w:ascii="宋体" w:hAnsi="宋体"/>
          <w:b/>
          <w:color w:val="auto"/>
          <w:sz w:val="44"/>
          <w:szCs w:val="44"/>
          <w:highlight w:val="none"/>
        </w:rPr>
      </w:pPr>
      <w:r>
        <w:rPr>
          <w:rFonts w:hint="eastAsia" w:ascii="宋体" w:hAnsi="宋体"/>
          <w:b/>
          <w:color w:val="auto"/>
          <w:sz w:val="44"/>
          <w:szCs w:val="44"/>
          <w:highlight w:val="none"/>
        </w:rPr>
        <w:t>资格性审查表</w:t>
      </w:r>
    </w:p>
    <w:p w14:paraId="600182CD">
      <w:pPr>
        <w:spacing w:line="460" w:lineRule="exact"/>
        <w:rPr>
          <w:rFonts w:hint="eastAsia" w:hAnsi="宋体" w:eastAsia="宋体"/>
          <w:color w:val="auto"/>
          <w:szCs w:val="21"/>
          <w:highlight w:val="none"/>
          <w:lang w:eastAsia="zh-CN"/>
        </w:rPr>
      </w:pPr>
      <w:r>
        <w:rPr>
          <w:rFonts w:hAnsi="宋体"/>
          <w:color w:val="auto"/>
          <w:szCs w:val="21"/>
          <w:highlight w:val="none"/>
        </w:rPr>
        <w:t>项目名称：</w:t>
      </w:r>
      <w:r>
        <w:rPr>
          <w:rFonts w:hint="eastAsia" w:hAnsi="宋体"/>
          <w:color w:val="auto"/>
          <w:szCs w:val="21"/>
          <w:highlight w:val="none"/>
          <w:lang w:eastAsia="zh-CN"/>
        </w:rPr>
        <w:t>海南省公安厅反走私和海岸管理总队第五支队办公用品定点采购及电脑设备升级改造项目</w:t>
      </w:r>
    </w:p>
    <w:p w14:paraId="11EECEF5">
      <w:pPr>
        <w:spacing w:line="460" w:lineRule="exact"/>
        <w:rPr>
          <w:rFonts w:hint="default" w:eastAsia="宋体"/>
          <w:color w:val="auto"/>
          <w:szCs w:val="21"/>
          <w:highlight w:val="none"/>
          <w:u w:val="single"/>
          <w:lang w:val="en-US" w:eastAsia="zh-CN"/>
        </w:rPr>
      </w:pPr>
      <w:r>
        <w:rPr>
          <w:rFonts w:hint="eastAsia" w:hAnsi="宋体"/>
          <w:color w:val="auto"/>
          <w:szCs w:val="21"/>
          <w:highlight w:val="none"/>
          <w:lang w:eastAsia="zh-CN"/>
        </w:rPr>
        <w:t>项目编号：HNZJC2025-HW(HK)-071</w:t>
      </w:r>
      <w:r>
        <w:rPr>
          <w:rFonts w:hint="eastAsia" w:hAnsi="宋体"/>
          <w:color w:val="auto"/>
          <w:szCs w:val="21"/>
          <w:highlight w:val="none"/>
          <w:lang w:val="en-US" w:eastAsia="zh-CN"/>
        </w:rPr>
        <w:t xml:space="preserve">                                  适用：A/B包</w:t>
      </w:r>
    </w:p>
    <w:tbl>
      <w:tblPr>
        <w:tblStyle w:val="4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48"/>
        <w:gridCol w:w="6482"/>
        <w:gridCol w:w="1359"/>
      </w:tblGrid>
      <w:tr w14:paraId="74B5D5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448" w:type="dxa"/>
            <w:tcBorders>
              <w:top w:val="single" w:color="auto" w:sz="4" w:space="0"/>
              <w:left w:val="single" w:color="auto" w:sz="4" w:space="0"/>
              <w:bottom w:val="single" w:color="auto" w:sz="4" w:space="0"/>
              <w:right w:val="single" w:color="auto" w:sz="4" w:space="0"/>
            </w:tcBorders>
            <w:noWrap w:val="0"/>
            <w:vAlign w:val="center"/>
          </w:tcPr>
          <w:p w14:paraId="756F153D">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6482" w:type="dxa"/>
            <w:tcBorders>
              <w:top w:val="single" w:color="auto" w:sz="4" w:space="0"/>
              <w:left w:val="single" w:color="auto" w:sz="4" w:space="0"/>
              <w:bottom w:val="single" w:color="auto" w:sz="4" w:space="0"/>
              <w:right w:val="single" w:color="auto" w:sz="4" w:space="0"/>
            </w:tcBorders>
            <w:noWrap w:val="0"/>
            <w:vAlign w:val="center"/>
          </w:tcPr>
          <w:p w14:paraId="5FDA6FF1">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资格审查内容</w:t>
            </w:r>
          </w:p>
        </w:tc>
        <w:tc>
          <w:tcPr>
            <w:tcW w:w="1359" w:type="dxa"/>
            <w:tcBorders>
              <w:top w:val="single" w:color="auto" w:sz="4" w:space="0"/>
              <w:left w:val="single" w:color="auto" w:sz="4" w:space="0"/>
              <w:bottom w:val="single" w:color="auto" w:sz="4" w:space="0"/>
              <w:right w:val="single" w:color="auto" w:sz="4" w:space="0"/>
            </w:tcBorders>
            <w:noWrap w:val="0"/>
            <w:vAlign w:val="center"/>
          </w:tcPr>
          <w:p w14:paraId="29990340">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供应商</w:t>
            </w:r>
          </w:p>
        </w:tc>
      </w:tr>
      <w:tr w14:paraId="393207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1" w:hRule="atLeast"/>
          <w:jc w:val="center"/>
        </w:trPr>
        <w:tc>
          <w:tcPr>
            <w:tcW w:w="448" w:type="dxa"/>
            <w:tcBorders>
              <w:top w:val="single" w:color="auto" w:sz="4" w:space="0"/>
              <w:left w:val="single" w:color="auto" w:sz="4" w:space="0"/>
              <w:right w:val="single" w:color="auto" w:sz="4" w:space="0"/>
            </w:tcBorders>
            <w:noWrap w:val="0"/>
            <w:vAlign w:val="center"/>
          </w:tcPr>
          <w:p w14:paraId="568D57A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6482" w:type="dxa"/>
            <w:tcBorders>
              <w:top w:val="single" w:color="auto" w:sz="4" w:space="0"/>
              <w:left w:val="single" w:color="auto" w:sz="4" w:space="0"/>
              <w:bottom w:val="single" w:color="auto" w:sz="4" w:space="0"/>
              <w:right w:val="single" w:color="auto" w:sz="4" w:space="0"/>
            </w:tcBorders>
            <w:noWrap w:val="0"/>
            <w:vAlign w:val="center"/>
          </w:tcPr>
          <w:p w14:paraId="0FDD0C78">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供应商须具有独立承担民事责任能力，须提供在中华人民共和国境内注册的法人或者其他组织的营业执照等证明文件【提供复印件加盖公章】</w:t>
            </w:r>
          </w:p>
        </w:tc>
        <w:tc>
          <w:tcPr>
            <w:tcW w:w="1359" w:type="dxa"/>
            <w:tcBorders>
              <w:top w:val="single" w:color="auto" w:sz="4" w:space="0"/>
              <w:left w:val="single" w:color="auto" w:sz="4" w:space="0"/>
              <w:bottom w:val="single" w:color="auto" w:sz="4" w:space="0"/>
              <w:right w:val="single" w:color="auto" w:sz="4" w:space="0"/>
            </w:tcBorders>
            <w:noWrap w:val="0"/>
            <w:vAlign w:val="center"/>
          </w:tcPr>
          <w:p w14:paraId="729AE5BF">
            <w:pPr>
              <w:jc w:val="center"/>
              <w:rPr>
                <w:rFonts w:hint="eastAsia" w:ascii="宋体" w:hAnsi="宋体" w:eastAsia="宋体" w:cs="宋体"/>
                <w:b/>
                <w:color w:val="auto"/>
                <w:szCs w:val="21"/>
                <w:highlight w:val="none"/>
              </w:rPr>
            </w:pPr>
          </w:p>
        </w:tc>
      </w:tr>
      <w:tr w14:paraId="06D3E0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9" w:hRule="atLeast"/>
          <w:jc w:val="center"/>
        </w:trPr>
        <w:tc>
          <w:tcPr>
            <w:tcW w:w="448" w:type="dxa"/>
            <w:tcBorders>
              <w:top w:val="single" w:color="auto" w:sz="4" w:space="0"/>
              <w:left w:val="single" w:color="auto" w:sz="4" w:space="0"/>
              <w:right w:val="single" w:color="auto" w:sz="4" w:space="0"/>
            </w:tcBorders>
            <w:noWrap w:val="0"/>
            <w:vAlign w:val="center"/>
          </w:tcPr>
          <w:p w14:paraId="4B412FC4">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6482" w:type="dxa"/>
            <w:tcBorders>
              <w:top w:val="single" w:color="auto" w:sz="4" w:space="0"/>
              <w:left w:val="single" w:color="auto" w:sz="4" w:space="0"/>
              <w:bottom w:val="single" w:color="auto" w:sz="4" w:space="0"/>
              <w:right w:val="single" w:color="auto" w:sz="4" w:space="0"/>
            </w:tcBorders>
            <w:noWrap w:val="0"/>
            <w:vAlign w:val="center"/>
          </w:tcPr>
          <w:p w14:paraId="1D5D8881">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供应商须</w:t>
            </w:r>
            <w:r>
              <w:rPr>
                <w:rFonts w:hint="eastAsia" w:ascii="宋体" w:hAnsi="宋体" w:eastAsia="宋体" w:cs="宋体"/>
                <w:color w:val="auto"/>
                <w:szCs w:val="21"/>
                <w:highlight w:val="none"/>
                <w:lang w:eastAsia="zh-CN"/>
              </w:rPr>
              <w:t>具有良好的商业信誉和健全的财务会计制度</w:t>
            </w:r>
            <w:r>
              <w:rPr>
                <w:rFonts w:hint="eastAsia" w:ascii="宋体" w:hAnsi="宋体" w:eastAsia="宋体" w:cs="宋体"/>
                <w:color w:val="auto"/>
                <w:szCs w:val="21"/>
                <w:highlight w:val="none"/>
                <w:lang w:val="zh-CN" w:eastAsia="zh-CN"/>
              </w:rPr>
              <w:t>【提供</w:t>
            </w:r>
            <w:r>
              <w:rPr>
                <w:rFonts w:hint="eastAsia" w:ascii="宋体" w:hAnsi="宋体" w:eastAsia="宋体" w:cs="宋体"/>
                <w:color w:val="auto"/>
                <w:szCs w:val="21"/>
                <w:highlight w:val="none"/>
                <w:lang w:val="en-US" w:eastAsia="zh-CN"/>
              </w:rPr>
              <w:t>承诺函加盖公章，格式自拟</w:t>
            </w:r>
            <w:r>
              <w:rPr>
                <w:rFonts w:hint="eastAsia" w:ascii="宋体" w:hAnsi="宋体" w:eastAsia="宋体" w:cs="宋体"/>
                <w:color w:val="auto"/>
                <w:szCs w:val="21"/>
                <w:highlight w:val="none"/>
                <w:lang w:val="zh-CN" w:eastAsia="zh-CN"/>
              </w:rPr>
              <w:t>】</w:t>
            </w:r>
          </w:p>
        </w:tc>
        <w:tc>
          <w:tcPr>
            <w:tcW w:w="1359" w:type="dxa"/>
            <w:tcBorders>
              <w:top w:val="single" w:color="auto" w:sz="4" w:space="0"/>
              <w:left w:val="single" w:color="auto" w:sz="4" w:space="0"/>
              <w:bottom w:val="single" w:color="auto" w:sz="4" w:space="0"/>
              <w:right w:val="single" w:color="auto" w:sz="4" w:space="0"/>
            </w:tcBorders>
            <w:noWrap w:val="0"/>
            <w:vAlign w:val="center"/>
          </w:tcPr>
          <w:p w14:paraId="649E6F6B">
            <w:pPr>
              <w:jc w:val="center"/>
              <w:rPr>
                <w:rFonts w:hint="eastAsia" w:ascii="宋体" w:hAnsi="宋体" w:eastAsia="宋体" w:cs="宋体"/>
                <w:b/>
                <w:color w:val="auto"/>
                <w:szCs w:val="21"/>
                <w:highlight w:val="none"/>
              </w:rPr>
            </w:pPr>
          </w:p>
        </w:tc>
      </w:tr>
      <w:tr w14:paraId="591C61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48" w:type="dxa"/>
            <w:tcBorders>
              <w:top w:val="single" w:color="auto" w:sz="4" w:space="0"/>
              <w:left w:val="single" w:color="auto" w:sz="4" w:space="0"/>
              <w:right w:val="single" w:color="auto" w:sz="4" w:space="0"/>
            </w:tcBorders>
            <w:noWrap w:val="0"/>
            <w:vAlign w:val="center"/>
          </w:tcPr>
          <w:p w14:paraId="55E2A9B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6482" w:type="dxa"/>
            <w:tcBorders>
              <w:top w:val="single" w:color="auto" w:sz="4" w:space="0"/>
              <w:left w:val="single" w:color="auto" w:sz="4" w:space="0"/>
              <w:bottom w:val="single" w:color="auto" w:sz="4" w:space="0"/>
              <w:right w:val="single" w:color="auto" w:sz="4" w:space="0"/>
            </w:tcBorders>
            <w:noWrap w:val="0"/>
            <w:vAlign w:val="center"/>
          </w:tcPr>
          <w:p w14:paraId="4B830B38">
            <w:pPr>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供应商须</w:t>
            </w:r>
            <w:r>
              <w:rPr>
                <w:rFonts w:hint="eastAsia" w:ascii="宋体" w:hAnsi="宋体" w:eastAsia="宋体" w:cs="宋体"/>
                <w:color w:val="auto"/>
                <w:szCs w:val="21"/>
                <w:highlight w:val="none"/>
                <w:lang w:eastAsia="zh-CN"/>
              </w:rPr>
              <w:t>具有依法缴纳税收和社会保障资金的良好记录</w:t>
            </w:r>
            <w:r>
              <w:rPr>
                <w:rFonts w:hint="eastAsia" w:ascii="宋体" w:hAnsi="宋体" w:eastAsia="宋体" w:cs="宋体"/>
                <w:color w:val="auto"/>
                <w:szCs w:val="21"/>
                <w:highlight w:val="none"/>
                <w:lang w:val="zh-CN" w:eastAsia="zh-CN"/>
              </w:rPr>
              <w:t>【提供提供</w:t>
            </w:r>
            <w:r>
              <w:rPr>
                <w:rFonts w:hint="eastAsia" w:ascii="宋体" w:hAnsi="宋体" w:eastAsia="宋体" w:cs="宋体"/>
                <w:color w:val="auto"/>
                <w:szCs w:val="21"/>
                <w:highlight w:val="none"/>
                <w:lang w:val="en-US" w:eastAsia="zh-CN"/>
              </w:rPr>
              <w:t>承诺函加盖公章，格式自拟</w:t>
            </w:r>
            <w:r>
              <w:rPr>
                <w:rFonts w:hint="eastAsia" w:ascii="宋体" w:hAnsi="宋体" w:eastAsia="宋体" w:cs="宋体"/>
                <w:color w:val="auto"/>
                <w:szCs w:val="21"/>
                <w:highlight w:val="none"/>
                <w:lang w:val="zh-CN" w:eastAsia="zh-CN"/>
              </w:rPr>
              <w:t>】</w:t>
            </w:r>
          </w:p>
        </w:tc>
        <w:tc>
          <w:tcPr>
            <w:tcW w:w="1359" w:type="dxa"/>
            <w:tcBorders>
              <w:top w:val="single" w:color="auto" w:sz="4" w:space="0"/>
              <w:left w:val="single" w:color="auto" w:sz="4" w:space="0"/>
              <w:bottom w:val="single" w:color="auto" w:sz="4" w:space="0"/>
              <w:right w:val="single" w:color="auto" w:sz="4" w:space="0"/>
            </w:tcBorders>
            <w:noWrap w:val="0"/>
            <w:vAlign w:val="center"/>
          </w:tcPr>
          <w:p w14:paraId="0853176E">
            <w:pPr>
              <w:jc w:val="center"/>
              <w:rPr>
                <w:rFonts w:hint="eastAsia" w:ascii="宋体" w:hAnsi="宋体" w:eastAsia="宋体" w:cs="宋体"/>
                <w:b/>
                <w:color w:val="auto"/>
                <w:szCs w:val="21"/>
                <w:highlight w:val="none"/>
              </w:rPr>
            </w:pPr>
          </w:p>
        </w:tc>
      </w:tr>
      <w:tr w14:paraId="0F5211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448" w:type="dxa"/>
            <w:tcBorders>
              <w:top w:val="single" w:color="auto" w:sz="4" w:space="0"/>
              <w:left w:val="single" w:color="auto" w:sz="4" w:space="0"/>
              <w:bottom w:val="single" w:color="auto" w:sz="4" w:space="0"/>
              <w:right w:val="single" w:color="auto" w:sz="4" w:space="0"/>
            </w:tcBorders>
            <w:noWrap w:val="0"/>
            <w:vAlign w:val="center"/>
          </w:tcPr>
          <w:p w14:paraId="6FA46F6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6482" w:type="dxa"/>
            <w:tcBorders>
              <w:top w:val="single" w:color="auto" w:sz="4" w:space="0"/>
              <w:left w:val="single" w:color="auto" w:sz="4" w:space="0"/>
              <w:bottom w:val="single" w:color="auto" w:sz="4" w:space="0"/>
              <w:right w:val="single" w:color="auto" w:sz="4" w:space="0"/>
            </w:tcBorders>
            <w:noWrap w:val="0"/>
            <w:vAlign w:val="center"/>
          </w:tcPr>
          <w:p w14:paraId="713D342A">
            <w:pPr>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lang w:val="en-US" w:eastAsia="zh-CN"/>
              </w:rPr>
              <w:t>须</w:t>
            </w:r>
            <w:r>
              <w:rPr>
                <w:rFonts w:hint="eastAsia" w:ascii="宋体" w:hAnsi="宋体" w:eastAsia="宋体" w:cs="宋体"/>
                <w:color w:val="auto"/>
                <w:szCs w:val="21"/>
                <w:highlight w:val="none"/>
                <w:lang w:eastAsia="zh-CN"/>
              </w:rPr>
              <w:t>具有履行合同所必需的设备、专业技术能力</w:t>
            </w:r>
            <w:r>
              <w:rPr>
                <w:rFonts w:hint="eastAsia" w:ascii="宋体" w:hAnsi="宋体" w:eastAsia="宋体" w:cs="宋体"/>
                <w:color w:val="auto"/>
                <w:szCs w:val="21"/>
                <w:highlight w:val="none"/>
                <w:lang w:val="zh-CN" w:eastAsia="zh-CN"/>
              </w:rPr>
              <w:t>【提供提供</w:t>
            </w:r>
            <w:r>
              <w:rPr>
                <w:rFonts w:hint="eastAsia" w:ascii="宋体" w:hAnsi="宋体" w:eastAsia="宋体" w:cs="宋体"/>
                <w:color w:val="auto"/>
                <w:szCs w:val="21"/>
                <w:highlight w:val="none"/>
                <w:lang w:val="en-US" w:eastAsia="zh-CN"/>
              </w:rPr>
              <w:t>承诺函加盖公章，格式自拟</w:t>
            </w:r>
            <w:r>
              <w:rPr>
                <w:rFonts w:hint="eastAsia" w:ascii="宋体" w:hAnsi="宋体" w:eastAsia="宋体" w:cs="宋体"/>
                <w:color w:val="auto"/>
                <w:szCs w:val="21"/>
                <w:highlight w:val="none"/>
                <w:lang w:val="zh-CN" w:eastAsia="zh-CN"/>
              </w:rPr>
              <w:t>】</w:t>
            </w:r>
          </w:p>
        </w:tc>
        <w:tc>
          <w:tcPr>
            <w:tcW w:w="1359" w:type="dxa"/>
            <w:tcBorders>
              <w:top w:val="single" w:color="auto" w:sz="4" w:space="0"/>
              <w:left w:val="single" w:color="auto" w:sz="4" w:space="0"/>
              <w:bottom w:val="single" w:color="auto" w:sz="4" w:space="0"/>
              <w:right w:val="single" w:color="auto" w:sz="4" w:space="0"/>
            </w:tcBorders>
            <w:noWrap w:val="0"/>
            <w:vAlign w:val="center"/>
          </w:tcPr>
          <w:p w14:paraId="4C9DF7C8">
            <w:pPr>
              <w:jc w:val="center"/>
              <w:rPr>
                <w:rFonts w:hint="eastAsia" w:ascii="宋体" w:hAnsi="宋体" w:eastAsia="宋体" w:cs="宋体"/>
                <w:b/>
                <w:color w:val="auto"/>
                <w:szCs w:val="21"/>
                <w:highlight w:val="none"/>
              </w:rPr>
            </w:pPr>
          </w:p>
        </w:tc>
      </w:tr>
      <w:tr w14:paraId="1571A1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18" w:hRule="atLeast"/>
          <w:jc w:val="center"/>
        </w:trPr>
        <w:tc>
          <w:tcPr>
            <w:tcW w:w="448" w:type="dxa"/>
            <w:tcBorders>
              <w:top w:val="single" w:color="auto" w:sz="4" w:space="0"/>
              <w:left w:val="single" w:color="auto" w:sz="4" w:space="0"/>
              <w:bottom w:val="single" w:color="auto" w:sz="4" w:space="0"/>
              <w:right w:val="single" w:color="auto" w:sz="4" w:space="0"/>
            </w:tcBorders>
            <w:noWrap w:val="0"/>
            <w:vAlign w:val="center"/>
          </w:tcPr>
          <w:p w14:paraId="61D89256">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6482" w:type="dxa"/>
            <w:tcBorders>
              <w:top w:val="single" w:color="auto" w:sz="4" w:space="0"/>
              <w:left w:val="single" w:color="auto" w:sz="4" w:space="0"/>
              <w:bottom w:val="single" w:color="auto" w:sz="4" w:space="0"/>
              <w:right w:val="single" w:color="auto" w:sz="4" w:space="0"/>
            </w:tcBorders>
            <w:noWrap w:val="0"/>
            <w:vAlign w:val="center"/>
          </w:tcPr>
          <w:p w14:paraId="39E2D4B5">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供应商未被列入“信用中国”网站（www.creditchina.gov.cn)失信被执行人、重大税收违法案件当事人、政府采购严重违法失信行为记录名单和“中国政府采购网”（www.ccgp.gov.cn）政府采购严重违法失信行为记录名单</w:t>
            </w:r>
            <w:r>
              <w:rPr>
                <w:rFonts w:hint="eastAsia" w:ascii="宋体" w:hAnsi="宋体" w:eastAsia="宋体" w:cs="宋体"/>
                <w:color w:val="auto"/>
                <w:szCs w:val="21"/>
                <w:highlight w:val="none"/>
                <w:lang w:val="en-US" w:eastAsia="zh-CN"/>
              </w:rPr>
              <w:t>【供应商可自行提供获取文件开始时间之后的查询结果网页截图或承诺函并加盖单位公章】</w:t>
            </w:r>
          </w:p>
        </w:tc>
        <w:tc>
          <w:tcPr>
            <w:tcW w:w="1359" w:type="dxa"/>
            <w:tcBorders>
              <w:top w:val="single" w:color="auto" w:sz="4" w:space="0"/>
              <w:left w:val="single" w:color="auto" w:sz="4" w:space="0"/>
              <w:bottom w:val="single" w:color="auto" w:sz="4" w:space="0"/>
              <w:right w:val="single" w:color="auto" w:sz="4" w:space="0"/>
            </w:tcBorders>
            <w:noWrap w:val="0"/>
            <w:vAlign w:val="center"/>
          </w:tcPr>
          <w:p w14:paraId="5F922639">
            <w:pPr>
              <w:jc w:val="center"/>
              <w:rPr>
                <w:rFonts w:hint="eastAsia" w:ascii="宋体" w:hAnsi="宋体" w:eastAsia="宋体" w:cs="宋体"/>
                <w:b/>
                <w:color w:val="auto"/>
                <w:szCs w:val="21"/>
                <w:highlight w:val="none"/>
              </w:rPr>
            </w:pPr>
          </w:p>
        </w:tc>
      </w:tr>
      <w:tr w14:paraId="0FEFF6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448" w:type="dxa"/>
            <w:tcBorders>
              <w:top w:val="single" w:color="auto" w:sz="4" w:space="0"/>
              <w:left w:val="single" w:color="auto" w:sz="4" w:space="0"/>
              <w:bottom w:val="single" w:color="auto" w:sz="4" w:space="0"/>
              <w:right w:val="single" w:color="auto" w:sz="4" w:space="0"/>
            </w:tcBorders>
            <w:noWrap w:val="0"/>
            <w:vAlign w:val="center"/>
          </w:tcPr>
          <w:p w14:paraId="0568ECC7">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w:t>
            </w:r>
          </w:p>
        </w:tc>
        <w:tc>
          <w:tcPr>
            <w:tcW w:w="6482" w:type="dxa"/>
            <w:tcBorders>
              <w:top w:val="single" w:color="auto" w:sz="4" w:space="0"/>
              <w:left w:val="single" w:color="auto" w:sz="4" w:space="0"/>
              <w:bottom w:val="single" w:color="auto" w:sz="4" w:space="0"/>
              <w:right w:val="single" w:color="auto" w:sz="4" w:space="0"/>
            </w:tcBorders>
            <w:noWrap w:val="0"/>
            <w:vAlign w:val="center"/>
          </w:tcPr>
          <w:p w14:paraId="12D964BA">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参加本项目投标活动前三年内，供应商在经营活动中无重大违法记录</w:t>
            </w:r>
            <w:r>
              <w:rPr>
                <w:rFonts w:hint="eastAsia" w:ascii="宋体" w:hAnsi="宋体" w:eastAsia="宋体" w:cs="宋体"/>
                <w:color w:val="auto"/>
                <w:szCs w:val="21"/>
                <w:highlight w:val="none"/>
                <w:lang w:val="en-US" w:eastAsia="zh-CN"/>
              </w:rPr>
              <w:t>和环保类行政处罚记录【提供提供承诺函加盖公章，格式自拟】</w:t>
            </w:r>
          </w:p>
        </w:tc>
        <w:tc>
          <w:tcPr>
            <w:tcW w:w="1359" w:type="dxa"/>
            <w:tcBorders>
              <w:top w:val="single" w:color="auto" w:sz="4" w:space="0"/>
              <w:left w:val="single" w:color="auto" w:sz="4" w:space="0"/>
              <w:bottom w:val="single" w:color="auto" w:sz="4" w:space="0"/>
              <w:right w:val="single" w:color="auto" w:sz="4" w:space="0"/>
            </w:tcBorders>
            <w:noWrap w:val="0"/>
            <w:vAlign w:val="center"/>
          </w:tcPr>
          <w:p w14:paraId="0CCA0119">
            <w:pPr>
              <w:jc w:val="center"/>
              <w:rPr>
                <w:rFonts w:hint="eastAsia" w:ascii="宋体" w:hAnsi="宋体" w:eastAsia="宋体" w:cs="宋体"/>
                <w:b/>
                <w:color w:val="auto"/>
                <w:szCs w:val="21"/>
                <w:highlight w:val="none"/>
              </w:rPr>
            </w:pPr>
          </w:p>
        </w:tc>
      </w:tr>
      <w:tr w14:paraId="2E44C2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448" w:type="dxa"/>
            <w:tcBorders>
              <w:top w:val="single" w:color="auto" w:sz="4" w:space="0"/>
              <w:left w:val="single" w:color="auto" w:sz="4" w:space="0"/>
              <w:bottom w:val="single" w:color="auto" w:sz="4" w:space="0"/>
              <w:right w:val="single" w:color="auto" w:sz="4" w:space="0"/>
            </w:tcBorders>
            <w:noWrap w:val="0"/>
            <w:vAlign w:val="center"/>
          </w:tcPr>
          <w:p w14:paraId="557CF3FE">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w:t>
            </w:r>
          </w:p>
        </w:tc>
        <w:tc>
          <w:tcPr>
            <w:tcW w:w="6482" w:type="dxa"/>
            <w:tcBorders>
              <w:top w:val="single" w:color="auto" w:sz="4" w:space="0"/>
              <w:left w:val="single" w:color="auto" w:sz="4" w:space="0"/>
              <w:bottom w:val="single" w:color="auto" w:sz="4" w:space="0"/>
              <w:right w:val="single" w:color="auto" w:sz="4" w:space="0"/>
            </w:tcBorders>
            <w:noWrap w:val="0"/>
            <w:vAlign w:val="center"/>
          </w:tcPr>
          <w:p w14:paraId="250C9AFA">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法律、行政法规规定的其他条件</w:t>
            </w:r>
          </w:p>
        </w:tc>
        <w:tc>
          <w:tcPr>
            <w:tcW w:w="1359" w:type="dxa"/>
            <w:tcBorders>
              <w:top w:val="single" w:color="auto" w:sz="4" w:space="0"/>
              <w:left w:val="single" w:color="auto" w:sz="4" w:space="0"/>
              <w:bottom w:val="single" w:color="auto" w:sz="4" w:space="0"/>
              <w:right w:val="single" w:color="auto" w:sz="4" w:space="0"/>
            </w:tcBorders>
            <w:noWrap w:val="0"/>
            <w:vAlign w:val="center"/>
          </w:tcPr>
          <w:p w14:paraId="572F04C6">
            <w:pPr>
              <w:jc w:val="center"/>
              <w:rPr>
                <w:rFonts w:hint="eastAsia" w:ascii="宋体" w:hAnsi="宋体" w:eastAsia="宋体" w:cs="宋体"/>
                <w:b/>
                <w:color w:val="auto"/>
                <w:szCs w:val="21"/>
                <w:highlight w:val="none"/>
              </w:rPr>
            </w:pPr>
          </w:p>
        </w:tc>
      </w:tr>
      <w:tr w14:paraId="6C8495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448" w:type="dxa"/>
            <w:tcBorders>
              <w:top w:val="single" w:color="auto" w:sz="4" w:space="0"/>
              <w:left w:val="single" w:color="auto" w:sz="4" w:space="0"/>
              <w:bottom w:val="single" w:color="auto" w:sz="4" w:space="0"/>
              <w:right w:val="single" w:color="auto" w:sz="4" w:space="0"/>
            </w:tcBorders>
            <w:noWrap w:val="0"/>
            <w:vAlign w:val="center"/>
          </w:tcPr>
          <w:p w14:paraId="6751A744">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6482" w:type="dxa"/>
            <w:tcBorders>
              <w:top w:val="single" w:color="auto" w:sz="4" w:space="0"/>
              <w:left w:val="single" w:color="auto" w:sz="4" w:space="0"/>
              <w:bottom w:val="single" w:color="auto" w:sz="4" w:space="0"/>
              <w:right w:val="single" w:color="auto" w:sz="4" w:space="0"/>
            </w:tcBorders>
            <w:noWrap w:val="0"/>
            <w:vAlign w:val="center"/>
          </w:tcPr>
          <w:p w14:paraId="558F728E">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本项目不接受联合体投标</w:t>
            </w:r>
          </w:p>
        </w:tc>
        <w:tc>
          <w:tcPr>
            <w:tcW w:w="1359" w:type="dxa"/>
            <w:tcBorders>
              <w:top w:val="single" w:color="auto" w:sz="4" w:space="0"/>
              <w:left w:val="single" w:color="auto" w:sz="4" w:space="0"/>
              <w:bottom w:val="single" w:color="auto" w:sz="4" w:space="0"/>
              <w:right w:val="single" w:color="auto" w:sz="4" w:space="0"/>
            </w:tcBorders>
            <w:noWrap w:val="0"/>
            <w:vAlign w:val="center"/>
          </w:tcPr>
          <w:p w14:paraId="592AF1DB">
            <w:pPr>
              <w:jc w:val="center"/>
              <w:rPr>
                <w:rFonts w:hint="eastAsia" w:ascii="宋体" w:hAnsi="宋体" w:eastAsia="宋体" w:cs="宋体"/>
                <w:b/>
                <w:color w:val="auto"/>
                <w:szCs w:val="21"/>
                <w:highlight w:val="none"/>
              </w:rPr>
            </w:pPr>
          </w:p>
        </w:tc>
      </w:tr>
      <w:tr w14:paraId="353B2D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6930" w:type="dxa"/>
            <w:gridSpan w:val="2"/>
            <w:tcBorders>
              <w:top w:val="single" w:color="auto" w:sz="4" w:space="0"/>
              <w:left w:val="single" w:color="auto" w:sz="4" w:space="0"/>
              <w:bottom w:val="single" w:color="auto" w:sz="4" w:space="0"/>
              <w:right w:val="single" w:color="auto" w:sz="4" w:space="0"/>
            </w:tcBorders>
            <w:noWrap w:val="0"/>
            <w:vAlign w:val="center"/>
          </w:tcPr>
          <w:p w14:paraId="38E13822">
            <w:pPr>
              <w:jc w:val="center"/>
              <w:rPr>
                <w:rFonts w:hint="eastAsia" w:ascii="宋体" w:hAnsi="宋体" w:eastAsia="宋体" w:cs="宋体"/>
                <w:b/>
                <w:color w:val="auto"/>
                <w:kern w:val="2"/>
                <w:sz w:val="21"/>
                <w:szCs w:val="21"/>
                <w:highlight w:val="none"/>
                <w:lang w:val="en-US" w:eastAsia="zh-CN" w:bidi="ar-SA"/>
              </w:rPr>
            </w:pPr>
            <w:r>
              <w:rPr>
                <w:rFonts w:hint="eastAsia" w:ascii="宋体" w:hAnsi="宋体" w:eastAsia="宋体" w:cs="宋体"/>
                <w:b/>
                <w:color w:val="auto"/>
                <w:szCs w:val="21"/>
                <w:highlight w:val="none"/>
              </w:rPr>
              <w:t>结  论</w:t>
            </w:r>
          </w:p>
        </w:tc>
        <w:tc>
          <w:tcPr>
            <w:tcW w:w="1359" w:type="dxa"/>
            <w:tcBorders>
              <w:top w:val="single" w:color="auto" w:sz="4" w:space="0"/>
              <w:left w:val="single" w:color="auto" w:sz="4" w:space="0"/>
              <w:bottom w:val="single" w:color="auto" w:sz="4" w:space="0"/>
              <w:right w:val="single" w:color="auto" w:sz="4" w:space="0"/>
            </w:tcBorders>
            <w:noWrap w:val="0"/>
            <w:vAlign w:val="center"/>
          </w:tcPr>
          <w:p w14:paraId="306A23C9">
            <w:pPr>
              <w:jc w:val="center"/>
              <w:rPr>
                <w:rFonts w:hint="eastAsia" w:ascii="宋体" w:hAnsi="宋体" w:eastAsia="宋体" w:cs="宋体"/>
                <w:b/>
                <w:color w:val="auto"/>
                <w:kern w:val="2"/>
                <w:sz w:val="21"/>
                <w:szCs w:val="21"/>
                <w:highlight w:val="none"/>
                <w:lang w:val="en-US" w:eastAsia="zh-CN" w:bidi="ar-SA"/>
              </w:rPr>
            </w:pPr>
          </w:p>
        </w:tc>
      </w:tr>
    </w:tbl>
    <w:p w14:paraId="075660AE">
      <w:pPr>
        <w:spacing w:line="460" w:lineRule="exact"/>
        <w:outlineLvl w:val="1"/>
        <w:rPr>
          <w:color w:val="auto"/>
          <w:szCs w:val="21"/>
          <w:highlight w:val="none"/>
        </w:rPr>
      </w:pPr>
      <w:r>
        <w:rPr>
          <w:color w:val="auto"/>
          <w:szCs w:val="21"/>
          <w:highlight w:val="none"/>
        </w:rPr>
        <w:t>1</w:t>
      </w:r>
      <w:r>
        <w:rPr>
          <w:rFonts w:hAnsi="宋体"/>
          <w:color w:val="auto"/>
          <w:szCs w:val="21"/>
          <w:highlight w:val="none"/>
        </w:rPr>
        <w:t>、表中只需填写</w:t>
      </w:r>
      <w:r>
        <w:rPr>
          <w:rFonts w:hint="eastAsia"/>
          <w:color w:val="auto"/>
          <w:szCs w:val="21"/>
          <w:highlight w:val="none"/>
        </w:rPr>
        <w:t>“</w:t>
      </w:r>
      <w:r>
        <w:rPr>
          <w:color w:val="auto"/>
          <w:szCs w:val="21"/>
          <w:highlight w:val="none"/>
        </w:rPr>
        <w:t>√/</w:t>
      </w:r>
      <w:r>
        <w:rPr>
          <w:rFonts w:hAnsi="宋体"/>
          <w:color w:val="auto"/>
          <w:szCs w:val="21"/>
          <w:highlight w:val="none"/>
        </w:rPr>
        <w:t>通过</w:t>
      </w:r>
      <w:r>
        <w:rPr>
          <w:rFonts w:hint="eastAsia"/>
          <w:color w:val="auto"/>
          <w:szCs w:val="21"/>
          <w:highlight w:val="none"/>
        </w:rPr>
        <w:t>”</w:t>
      </w:r>
      <w:r>
        <w:rPr>
          <w:rFonts w:hAnsi="宋体"/>
          <w:color w:val="auto"/>
          <w:szCs w:val="21"/>
          <w:highlight w:val="none"/>
        </w:rPr>
        <w:t>或</w:t>
      </w:r>
      <w:r>
        <w:rPr>
          <w:rFonts w:hint="eastAsia"/>
          <w:color w:val="auto"/>
          <w:szCs w:val="21"/>
          <w:highlight w:val="none"/>
        </w:rPr>
        <w:t>“</w:t>
      </w:r>
      <w:r>
        <w:rPr>
          <w:color w:val="auto"/>
          <w:szCs w:val="21"/>
          <w:highlight w:val="none"/>
        </w:rPr>
        <w:t>×/</w:t>
      </w:r>
      <w:r>
        <w:rPr>
          <w:rFonts w:hAnsi="宋体"/>
          <w:color w:val="auto"/>
          <w:szCs w:val="21"/>
          <w:highlight w:val="none"/>
        </w:rPr>
        <w:t>不通过</w:t>
      </w:r>
      <w:r>
        <w:rPr>
          <w:rFonts w:hint="eastAsia"/>
          <w:color w:val="auto"/>
          <w:szCs w:val="21"/>
          <w:highlight w:val="none"/>
        </w:rPr>
        <w:t>”</w:t>
      </w:r>
      <w:r>
        <w:rPr>
          <w:rFonts w:hAnsi="宋体"/>
          <w:color w:val="auto"/>
          <w:szCs w:val="21"/>
          <w:highlight w:val="none"/>
        </w:rPr>
        <w:t>。</w:t>
      </w:r>
    </w:p>
    <w:p w14:paraId="32B9C383">
      <w:pPr>
        <w:spacing w:line="460" w:lineRule="exact"/>
        <w:rPr>
          <w:color w:val="auto"/>
          <w:szCs w:val="21"/>
          <w:highlight w:val="none"/>
        </w:rPr>
      </w:pPr>
      <w:r>
        <w:rPr>
          <w:color w:val="auto"/>
          <w:szCs w:val="21"/>
          <w:highlight w:val="none"/>
        </w:rPr>
        <w:t>2</w:t>
      </w:r>
      <w:r>
        <w:rPr>
          <w:rFonts w:hAnsi="宋体"/>
          <w:color w:val="auto"/>
          <w:szCs w:val="21"/>
          <w:highlight w:val="none"/>
        </w:rPr>
        <w:t>、在结论中按</w:t>
      </w:r>
      <w:r>
        <w:rPr>
          <w:rFonts w:hint="eastAsia"/>
          <w:color w:val="auto"/>
          <w:szCs w:val="21"/>
          <w:highlight w:val="none"/>
        </w:rPr>
        <w:t>“</w:t>
      </w:r>
      <w:r>
        <w:rPr>
          <w:rFonts w:hAnsi="宋体"/>
          <w:color w:val="auto"/>
          <w:szCs w:val="21"/>
          <w:highlight w:val="none"/>
        </w:rPr>
        <w:t>一项否决</w:t>
      </w:r>
      <w:r>
        <w:rPr>
          <w:rFonts w:hint="eastAsia"/>
          <w:color w:val="auto"/>
          <w:szCs w:val="21"/>
          <w:highlight w:val="none"/>
        </w:rPr>
        <w:t>”</w:t>
      </w:r>
      <w:r>
        <w:rPr>
          <w:rFonts w:hAnsi="宋体"/>
          <w:color w:val="auto"/>
          <w:szCs w:val="21"/>
          <w:highlight w:val="none"/>
        </w:rPr>
        <w:t>的原则，只有全部是</w:t>
      </w:r>
      <w:r>
        <w:rPr>
          <w:color w:val="auto"/>
          <w:szCs w:val="21"/>
          <w:highlight w:val="none"/>
        </w:rPr>
        <w:t>√/</w:t>
      </w:r>
      <w:r>
        <w:rPr>
          <w:rFonts w:hAnsi="宋体"/>
          <w:color w:val="auto"/>
          <w:szCs w:val="21"/>
          <w:highlight w:val="none"/>
        </w:rPr>
        <w:t>通过的，填写</w:t>
      </w:r>
      <w:r>
        <w:rPr>
          <w:rFonts w:hint="eastAsia"/>
          <w:color w:val="auto"/>
          <w:szCs w:val="21"/>
          <w:highlight w:val="none"/>
        </w:rPr>
        <w:t>“</w:t>
      </w:r>
      <w:r>
        <w:rPr>
          <w:rFonts w:hAnsi="宋体"/>
          <w:color w:val="auto"/>
          <w:szCs w:val="21"/>
          <w:highlight w:val="none"/>
        </w:rPr>
        <w:t>合格</w:t>
      </w:r>
      <w:r>
        <w:rPr>
          <w:rFonts w:hint="eastAsia"/>
          <w:color w:val="auto"/>
          <w:szCs w:val="21"/>
          <w:highlight w:val="none"/>
        </w:rPr>
        <w:t>”</w:t>
      </w:r>
      <w:r>
        <w:rPr>
          <w:rFonts w:hAnsi="宋体"/>
          <w:color w:val="auto"/>
          <w:szCs w:val="21"/>
          <w:highlight w:val="none"/>
        </w:rPr>
        <w:t>；只要其中有一项是</w:t>
      </w:r>
      <w:r>
        <w:rPr>
          <w:color w:val="auto"/>
          <w:szCs w:val="21"/>
          <w:highlight w:val="none"/>
        </w:rPr>
        <w:t>×/</w:t>
      </w:r>
      <w:r>
        <w:rPr>
          <w:rFonts w:hAnsi="宋体"/>
          <w:color w:val="auto"/>
          <w:szCs w:val="21"/>
          <w:highlight w:val="none"/>
        </w:rPr>
        <w:t>不通过的，填写</w:t>
      </w:r>
      <w:r>
        <w:rPr>
          <w:rFonts w:hint="eastAsia"/>
          <w:color w:val="auto"/>
          <w:szCs w:val="21"/>
          <w:highlight w:val="none"/>
        </w:rPr>
        <w:t>“</w:t>
      </w:r>
      <w:r>
        <w:rPr>
          <w:rFonts w:hAnsi="宋体"/>
          <w:color w:val="auto"/>
          <w:szCs w:val="21"/>
          <w:highlight w:val="none"/>
        </w:rPr>
        <w:t>不合格</w:t>
      </w:r>
      <w:r>
        <w:rPr>
          <w:rFonts w:hint="eastAsia"/>
          <w:color w:val="auto"/>
          <w:szCs w:val="21"/>
          <w:highlight w:val="none"/>
        </w:rPr>
        <w:t>”</w:t>
      </w:r>
      <w:r>
        <w:rPr>
          <w:rFonts w:hAnsi="宋体"/>
          <w:color w:val="auto"/>
          <w:szCs w:val="21"/>
          <w:highlight w:val="none"/>
        </w:rPr>
        <w:t>。</w:t>
      </w:r>
    </w:p>
    <w:p w14:paraId="46BFC226">
      <w:pPr>
        <w:spacing w:line="460" w:lineRule="exact"/>
        <w:outlineLvl w:val="1"/>
        <w:rPr>
          <w:color w:val="auto"/>
          <w:sz w:val="24"/>
          <w:highlight w:val="none"/>
        </w:rPr>
      </w:pPr>
      <w:r>
        <w:rPr>
          <w:color w:val="auto"/>
          <w:szCs w:val="21"/>
          <w:highlight w:val="none"/>
        </w:rPr>
        <w:t>3</w:t>
      </w:r>
      <w:r>
        <w:rPr>
          <w:rFonts w:hAnsi="宋体"/>
          <w:color w:val="auto"/>
          <w:szCs w:val="21"/>
          <w:highlight w:val="none"/>
        </w:rPr>
        <w:t>、结论是合格的，才能进入下一轮；不合格的被淘汰。</w:t>
      </w:r>
    </w:p>
    <w:p w14:paraId="6ED44FB5">
      <w:pPr>
        <w:spacing w:line="460" w:lineRule="exact"/>
        <w:ind w:firstLine="0" w:firstLineChars="0"/>
        <w:rPr>
          <w:rFonts w:hint="eastAsia" w:ascii="宋体" w:hAnsi="宋体"/>
          <w:color w:val="auto"/>
          <w:sz w:val="24"/>
          <w:highlight w:val="none"/>
        </w:rPr>
      </w:pPr>
    </w:p>
    <w:p w14:paraId="39BBB0B9">
      <w:pPr>
        <w:spacing w:line="460" w:lineRule="exact"/>
        <w:ind w:firstLine="0" w:firstLineChars="0"/>
        <w:rPr>
          <w:rFonts w:hint="eastAsia" w:ascii="宋体" w:hAnsi="宋体"/>
          <w:color w:val="auto"/>
          <w:sz w:val="24"/>
          <w:highlight w:val="none"/>
        </w:rPr>
      </w:pPr>
    </w:p>
    <w:p w14:paraId="5242F0E1">
      <w:pPr>
        <w:spacing w:line="460" w:lineRule="exact"/>
        <w:ind w:firstLine="0" w:firstLineChars="0"/>
        <w:rPr>
          <w:rFonts w:ascii="宋体" w:hAnsi="宋体"/>
          <w:color w:val="auto"/>
          <w:sz w:val="24"/>
          <w:highlight w:val="none"/>
        </w:rPr>
      </w:pPr>
      <w:r>
        <w:rPr>
          <w:rFonts w:hint="eastAsia" w:ascii="宋体" w:hAnsi="宋体"/>
          <w:color w:val="auto"/>
          <w:sz w:val="24"/>
          <w:highlight w:val="none"/>
        </w:rPr>
        <w:t xml:space="preserve">磋商小组：                          </w:t>
      </w:r>
      <w:r>
        <w:rPr>
          <w:rFonts w:hint="eastAsia" w:ascii="宋体" w:hAnsi="宋体"/>
          <w:color w:val="auto"/>
          <w:sz w:val="24"/>
          <w:highlight w:val="none"/>
          <w:lang w:val="en-US" w:eastAsia="zh-CN"/>
        </w:rPr>
        <w:t xml:space="preserve">      </w:t>
      </w:r>
      <w:r>
        <w:rPr>
          <w:rFonts w:hint="eastAsia" w:ascii="宋体" w:hAnsi="宋体"/>
          <w:color w:val="auto"/>
          <w:sz w:val="24"/>
          <w:highlight w:val="none"/>
        </w:rPr>
        <w:t>日期：    年    月    日</w:t>
      </w:r>
    </w:p>
    <w:p w14:paraId="253C684C">
      <w:pPr>
        <w:rPr>
          <w:rFonts w:hint="eastAsia" w:ascii="华文楷体" w:hAnsi="华文楷体" w:eastAsia="华文楷体"/>
          <w:b/>
          <w:color w:val="auto"/>
          <w:sz w:val="28"/>
          <w:szCs w:val="30"/>
          <w:highlight w:val="none"/>
        </w:rPr>
      </w:pPr>
      <w:r>
        <w:rPr>
          <w:rFonts w:ascii="宋体" w:hAnsi="宋体"/>
          <w:color w:val="auto"/>
          <w:sz w:val="24"/>
          <w:highlight w:val="none"/>
        </w:rPr>
        <w:br w:type="page"/>
      </w:r>
      <w:r>
        <w:rPr>
          <w:rFonts w:hint="eastAsia" w:ascii="华文楷体" w:hAnsi="华文楷体" w:eastAsia="华文楷体"/>
          <w:b/>
          <w:color w:val="auto"/>
          <w:sz w:val="28"/>
          <w:szCs w:val="30"/>
          <w:highlight w:val="none"/>
        </w:rPr>
        <w:t>附表</w:t>
      </w:r>
      <w:r>
        <w:rPr>
          <w:rFonts w:ascii="华文楷体" w:hAnsi="华文楷体" w:eastAsia="华文楷体"/>
          <w:b/>
          <w:color w:val="auto"/>
          <w:sz w:val="28"/>
          <w:szCs w:val="30"/>
          <w:highlight w:val="none"/>
        </w:rPr>
        <w:t>2</w:t>
      </w:r>
    </w:p>
    <w:p w14:paraId="5E9E7354">
      <w:pPr>
        <w:snapToGrid w:val="0"/>
        <w:jc w:val="center"/>
        <w:rPr>
          <w:rFonts w:ascii="宋体" w:hAnsi="宋体"/>
          <w:b/>
          <w:color w:val="auto"/>
          <w:sz w:val="44"/>
          <w:szCs w:val="44"/>
          <w:highlight w:val="none"/>
        </w:rPr>
      </w:pPr>
      <w:r>
        <w:rPr>
          <w:rFonts w:ascii="宋体" w:hAnsi="宋体"/>
          <w:b/>
          <w:color w:val="auto"/>
          <w:sz w:val="44"/>
          <w:szCs w:val="44"/>
          <w:highlight w:val="none"/>
        </w:rPr>
        <w:t xml:space="preserve"> </w:t>
      </w:r>
      <w:r>
        <w:rPr>
          <w:rFonts w:hint="eastAsia" w:ascii="宋体" w:hAnsi="宋体"/>
          <w:b/>
          <w:color w:val="auto"/>
          <w:sz w:val="44"/>
          <w:szCs w:val="44"/>
          <w:highlight w:val="none"/>
        </w:rPr>
        <w:t>符合性审查表</w:t>
      </w:r>
    </w:p>
    <w:p w14:paraId="1459A5C8">
      <w:pPr>
        <w:spacing w:line="460" w:lineRule="exact"/>
        <w:rPr>
          <w:rFonts w:hint="eastAsia" w:hAnsi="宋体" w:eastAsia="宋体"/>
          <w:color w:val="auto"/>
          <w:szCs w:val="21"/>
          <w:highlight w:val="none"/>
          <w:lang w:eastAsia="zh-CN"/>
        </w:rPr>
      </w:pPr>
      <w:r>
        <w:rPr>
          <w:rFonts w:hAnsi="宋体"/>
          <w:color w:val="auto"/>
          <w:szCs w:val="21"/>
          <w:highlight w:val="none"/>
        </w:rPr>
        <w:t>项目名称：</w:t>
      </w:r>
      <w:r>
        <w:rPr>
          <w:rFonts w:hint="eastAsia" w:hAnsi="宋体"/>
          <w:color w:val="auto"/>
          <w:szCs w:val="21"/>
          <w:highlight w:val="none"/>
          <w:lang w:eastAsia="zh-CN"/>
        </w:rPr>
        <w:t>海南省公安厅反走私和海岸管理总队第五支队办公用品定点采购及电脑设备升级改造项目</w:t>
      </w:r>
    </w:p>
    <w:p w14:paraId="685F35AD">
      <w:pPr>
        <w:spacing w:line="460" w:lineRule="exact"/>
        <w:rPr>
          <w:rFonts w:hint="default" w:eastAsia="宋体"/>
          <w:color w:val="auto"/>
          <w:szCs w:val="32"/>
          <w:highlight w:val="none"/>
          <w:u w:val="none"/>
          <w:lang w:val="en-US" w:eastAsia="zh-CN"/>
        </w:rPr>
      </w:pPr>
      <w:r>
        <w:rPr>
          <w:rFonts w:hint="eastAsia" w:hAnsi="宋体"/>
          <w:color w:val="auto"/>
          <w:szCs w:val="21"/>
          <w:highlight w:val="none"/>
          <w:lang w:eastAsia="zh-CN"/>
        </w:rPr>
        <w:t>项目编号：HNZJC2025-HW(HK)-071</w:t>
      </w:r>
      <w:r>
        <w:rPr>
          <w:rFonts w:hint="eastAsia" w:hAnsi="宋体"/>
          <w:color w:val="auto"/>
          <w:szCs w:val="21"/>
          <w:highlight w:val="none"/>
          <w:lang w:val="en-US" w:eastAsia="zh-CN"/>
        </w:rPr>
        <w:t xml:space="preserve">                                 适用：A/B包</w:t>
      </w:r>
    </w:p>
    <w:tbl>
      <w:tblPr>
        <w:tblStyle w:val="4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06"/>
        <w:gridCol w:w="6341"/>
        <w:gridCol w:w="1477"/>
      </w:tblGrid>
      <w:tr w14:paraId="2EE089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506" w:type="dxa"/>
            <w:tcBorders>
              <w:top w:val="single" w:color="auto" w:sz="4" w:space="0"/>
              <w:left w:val="single" w:color="auto" w:sz="4" w:space="0"/>
              <w:bottom w:val="single" w:color="auto" w:sz="4" w:space="0"/>
              <w:right w:val="single" w:color="auto" w:sz="4" w:space="0"/>
            </w:tcBorders>
            <w:noWrap w:val="0"/>
            <w:vAlign w:val="center"/>
          </w:tcPr>
          <w:p w14:paraId="7DCA28E9">
            <w:pPr>
              <w:jc w:val="center"/>
              <w:rPr>
                <w:rFonts w:ascii="Times New Roman" w:hAnsi="Times New Roman" w:eastAsia="宋体" w:cs="Times New Roman"/>
                <w:b/>
                <w:color w:val="auto"/>
                <w:highlight w:val="none"/>
              </w:rPr>
            </w:pPr>
            <w:r>
              <w:rPr>
                <w:rFonts w:ascii="Times New Roman" w:hAnsi="宋体" w:eastAsia="宋体" w:cs="Times New Roman"/>
                <w:b/>
                <w:color w:val="auto"/>
                <w:highlight w:val="none"/>
              </w:rPr>
              <w:t>序号</w:t>
            </w:r>
          </w:p>
        </w:tc>
        <w:tc>
          <w:tcPr>
            <w:tcW w:w="6341" w:type="dxa"/>
            <w:tcBorders>
              <w:top w:val="single" w:color="auto" w:sz="4" w:space="0"/>
              <w:left w:val="single" w:color="auto" w:sz="4" w:space="0"/>
              <w:bottom w:val="single" w:color="auto" w:sz="4" w:space="0"/>
              <w:right w:val="single" w:color="auto" w:sz="4" w:space="0"/>
            </w:tcBorders>
            <w:noWrap w:val="0"/>
            <w:vAlign w:val="center"/>
          </w:tcPr>
          <w:p w14:paraId="1F936BA4">
            <w:pPr>
              <w:jc w:val="center"/>
              <w:rPr>
                <w:rFonts w:ascii="Times New Roman" w:hAnsi="Times New Roman" w:eastAsia="宋体" w:cs="Times New Roman"/>
                <w:b/>
                <w:color w:val="auto"/>
                <w:highlight w:val="none"/>
              </w:rPr>
            </w:pPr>
            <w:r>
              <w:rPr>
                <w:rFonts w:hint="eastAsia" w:ascii="Times New Roman" w:hAnsi="宋体" w:eastAsia="宋体" w:cs="Times New Roman"/>
                <w:b/>
                <w:color w:val="auto"/>
                <w:highlight w:val="none"/>
              </w:rPr>
              <w:t>符合性审查内容</w:t>
            </w:r>
          </w:p>
        </w:tc>
        <w:tc>
          <w:tcPr>
            <w:tcW w:w="1477" w:type="dxa"/>
            <w:tcBorders>
              <w:top w:val="single" w:color="auto" w:sz="4" w:space="0"/>
              <w:left w:val="single" w:color="auto" w:sz="4" w:space="0"/>
              <w:bottom w:val="single" w:color="auto" w:sz="4" w:space="0"/>
              <w:right w:val="single" w:color="auto" w:sz="4" w:space="0"/>
            </w:tcBorders>
            <w:noWrap w:val="0"/>
            <w:vAlign w:val="center"/>
          </w:tcPr>
          <w:p w14:paraId="59BEB458">
            <w:pPr>
              <w:jc w:val="center"/>
              <w:rPr>
                <w:rFonts w:ascii="Times New Roman" w:hAnsi="Times New Roman" w:eastAsia="宋体" w:cs="Times New Roman"/>
                <w:b/>
                <w:color w:val="auto"/>
                <w:highlight w:val="none"/>
              </w:rPr>
            </w:pPr>
            <w:r>
              <w:rPr>
                <w:rFonts w:hint="eastAsia" w:ascii="Times New Roman" w:hAnsi="宋体" w:eastAsia="宋体" w:cs="Times New Roman"/>
                <w:b/>
                <w:color w:val="auto"/>
                <w:highlight w:val="none"/>
              </w:rPr>
              <w:t>供应商</w:t>
            </w:r>
          </w:p>
        </w:tc>
      </w:tr>
      <w:tr w14:paraId="0ED682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06" w:type="dxa"/>
            <w:tcBorders>
              <w:top w:val="single" w:color="auto" w:sz="4" w:space="0"/>
              <w:left w:val="single" w:color="auto" w:sz="4" w:space="0"/>
              <w:bottom w:val="single" w:color="auto" w:sz="4" w:space="0"/>
              <w:right w:val="single" w:color="auto" w:sz="4" w:space="0"/>
            </w:tcBorders>
            <w:noWrap w:val="0"/>
            <w:vAlign w:val="center"/>
          </w:tcPr>
          <w:p w14:paraId="21C6C8DC">
            <w:pPr>
              <w:jc w:val="center"/>
              <w:rPr>
                <w:rFonts w:ascii="Times New Roman" w:hAnsi="Times New Roman" w:eastAsia="宋体" w:cs="Times New Roman"/>
                <w:color w:val="auto"/>
                <w:highlight w:val="none"/>
              </w:rPr>
            </w:pPr>
            <w:r>
              <w:rPr>
                <w:rFonts w:ascii="Times New Roman" w:hAnsi="Times New Roman" w:eastAsia="宋体" w:cs="Times New Roman"/>
                <w:color w:val="auto"/>
                <w:highlight w:val="none"/>
              </w:rPr>
              <w:t>1</w:t>
            </w:r>
          </w:p>
        </w:tc>
        <w:tc>
          <w:tcPr>
            <w:tcW w:w="6341" w:type="dxa"/>
            <w:tcBorders>
              <w:top w:val="single" w:color="auto" w:sz="4" w:space="0"/>
              <w:left w:val="single" w:color="auto" w:sz="4" w:space="0"/>
              <w:bottom w:val="single" w:color="auto" w:sz="4" w:space="0"/>
              <w:right w:val="single" w:color="auto" w:sz="4" w:space="0"/>
            </w:tcBorders>
            <w:noWrap w:val="0"/>
            <w:vAlign w:val="center"/>
          </w:tcPr>
          <w:p w14:paraId="36F792A4">
            <w:pPr>
              <w:jc w:val="left"/>
              <w:rPr>
                <w:rFonts w:ascii="Times New Roman" w:hAnsi="Times New Roman" w:eastAsia="宋体" w:cs="Times New Roman"/>
                <w:b/>
                <w:color w:val="auto"/>
                <w:highlight w:val="none"/>
              </w:rPr>
            </w:pPr>
            <w:r>
              <w:rPr>
                <w:rFonts w:hint="eastAsia" w:ascii="Times New Roman" w:hAnsi="宋体" w:eastAsia="宋体" w:cs="Times New Roman"/>
                <w:color w:val="auto"/>
                <w:highlight w:val="none"/>
              </w:rPr>
              <w:t>响应报价未超出采购预算金额（最高限价）</w:t>
            </w:r>
          </w:p>
        </w:tc>
        <w:tc>
          <w:tcPr>
            <w:tcW w:w="1477" w:type="dxa"/>
            <w:tcBorders>
              <w:top w:val="single" w:color="auto" w:sz="4" w:space="0"/>
              <w:left w:val="single" w:color="auto" w:sz="4" w:space="0"/>
              <w:bottom w:val="single" w:color="auto" w:sz="4" w:space="0"/>
              <w:right w:val="single" w:color="auto" w:sz="4" w:space="0"/>
            </w:tcBorders>
            <w:noWrap w:val="0"/>
            <w:vAlign w:val="center"/>
          </w:tcPr>
          <w:p w14:paraId="3F4FEC2E">
            <w:pPr>
              <w:jc w:val="center"/>
              <w:rPr>
                <w:rFonts w:ascii="Times New Roman" w:hAnsi="Times New Roman" w:eastAsia="宋体" w:cs="Times New Roman"/>
                <w:b/>
                <w:color w:val="auto"/>
                <w:highlight w:val="none"/>
              </w:rPr>
            </w:pPr>
          </w:p>
        </w:tc>
      </w:tr>
      <w:tr w14:paraId="7612C0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506" w:type="dxa"/>
            <w:tcBorders>
              <w:top w:val="single" w:color="auto" w:sz="4" w:space="0"/>
              <w:left w:val="single" w:color="auto" w:sz="4" w:space="0"/>
              <w:bottom w:val="single" w:color="auto" w:sz="4" w:space="0"/>
              <w:right w:val="single" w:color="auto" w:sz="4" w:space="0"/>
            </w:tcBorders>
            <w:noWrap w:val="0"/>
            <w:vAlign w:val="center"/>
          </w:tcPr>
          <w:p w14:paraId="189D6AB5">
            <w:pPr>
              <w:jc w:val="center"/>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2</w:t>
            </w:r>
          </w:p>
        </w:tc>
        <w:tc>
          <w:tcPr>
            <w:tcW w:w="6341" w:type="dxa"/>
            <w:tcBorders>
              <w:top w:val="single" w:color="auto" w:sz="4" w:space="0"/>
              <w:left w:val="single" w:color="auto" w:sz="4" w:space="0"/>
              <w:bottom w:val="single" w:color="auto" w:sz="4" w:space="0"/>
              <w:right w:val="single" w:color="auto" w:sz="4" w:space="0"/>
            </w:tcBorders>
            <w:noWrap w:val="0"/>
            <w:vAlign w:val="center"/>
          </w:tcPr>
          <w:p w14:paraId="74755910">
            <w:pPr>
              <w:jc w:val="left"/>
              <w:rPr>
                <w:rFonts w:ascii="Times New Roman" w:hAnsi="Times New Roman" w:eastAsia="宋体" w:cs="Times New Roman"/>
                <w:b/>
                <w:color w:val="auto"/>
                <w:highlight w:val="none"/>
              </w:rPr>
            </w:pPr>
            <w:r>
              <w:rPr>
                <w:rFonts w:hint="eastAsia" w:ascii="Times New Roman" w:hAnsi="宋体" w:eastAsia="宋体" w:cs="Times New Roman"/>
                <w:color w:val="auto"/>
                <w:highlight w:val="none"/>
              </w:rPr>
              <w:t>响应文件有效期</w:t>
            </w:r>
            <w:r>
              <w:rPr>
                <w:rFonts w:ascii="Times New Roman" w:hAnsi="宋体" w:eastAsia="宋体" w:cs="Times New Roman"/>
                <w:color w:val="auto"/>
                <w:highlight w:val="none"/>
              </w:rPr>
              <w:t>符合</w:t>
            </w:r>
            <w:r>
              <w:rPr>
                <w:rFonts w:hint="eastAsia" w:ascii="Times New Roman" w:hAnsi="宋体" w:eastAsia="宋体" w:cs="Times New Roman"/>
                <w:color w:val="auto"/>
                <w:highlight w:val="none"/>
              </w:rPr>
              <w:t>磋商</w:t>
            </w:r>
            <w:r>
              <w:rPr>
                <w:rFonts w:ascii="Times New Roman" w:hAnsi="宋体" w:eastAsia="宋体" w:cs="Times New Roman"/>
                <w:color w:val="auto"/>
                <w:highlight w:val="none"/>
              </w:rPr>
              <w:t>文件要求</w:t>
            </w:r>
          </w:p>
        </w:tc>
        <w:tc>
          <w:tcPr>
            <w:tcW w:w="1477" w:type="dxa"/>
            <w:tcBorders>
              <w:top w:val="single" w:color="auto" w:sz="4" w:space="0"/>
              <w:left w:val="single" w:color="auto" w:sz="4" w:space="0"/>
              <w:bottom w:val="single" w:color="auto" w:sz="4" w:space="0"/>
              <w:right w:val="single" w:color="auto" w:sz="4" w:space="0"/>
            </w:tcBorders>
            <w:noWrap w:val="0"/>
            <w:vAlign w:val="center"/>
          </w:tcPr>
          <w:p w14:paraId="2C43FFBA">
            <w:pPr>
              <w:jc w:val="center"/>
              <w:rPr>
                <w:rFonts w:ascii="Times New Roman" w:hAnsi="Times New Roman" w:eastAsia="宋体" w:cs="Times New Roman"/>
                <w:b/>
                <w:color w:val="auto"/>
                <w:highlight w:val="none"/>
              </w:rPr>
            </w:pPr>
          </w:p>
        </w:tc>
      </w:tr>
      <w:tr w14:paraId="05B67C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3" w:hRule="atLeast"/>
          <w:jc w:val="center"/>
        </w:trPr>
        <w:tc>
          <w:tcPr>
            <w:tcW w:w="506" w:type="dxa"/>
            <w:tcBorders>
              <w:top w:val="single" w:color="auto" w:sz="4" w:space="0"/>
              <w:left w:val="single" w:color="auto" w:sz="4" w:space="0"/>
              <w:bottom w:val="single" w:color="auto" w:sz="4" w:space="0"/>
              <w:right w:val="single" w:color="auto" w:sz="4" w:space="0"/>
            </w:tcBorders>
            <w:noWrap w:val="0"/>
            <w:vAlign w:val="center"/>
          </w:tcPr>
          <w:p w14:paraId="770E3C7C">
            <w:pPr>
              <w:jc w:val="center"/>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3</w:t>
            </w:r>
          </w:p>
        </w:tc>
        <w:tc>
          <w:tcPr>
            <w:tcW w:w="6341" w:type="dxa"/>
            <w:tcBorders>
              <w:top w:val="single" w:color="auto" w:sz="4" w:space="0"/>
              <w:left w:val="single" w:color="auto" w:sz="4" w:space="0"/>
              <w:bottom w:val="single" w:color="auto" w:sz="4" w:space="0"/>
              <w:right w:val="single" w:color="auto" w:sz="4" w:space="0"/>
            </w:tcBorders>
            <w:noWrap w:val="0"/>
            <w:vAlign w:val="center"/>
          </w:tcPr>
          <w:p w14:paraId="0335A968">
            <w:pPr>
              <w:jc w:val="left"/>
              <w:rPr>
                <w:rFonts w:hint="eastAsia" w:ascii="Times New Roman" w:hAnsi="宋体" w:eastAsia="宋体" w:cs="Times New Roman"/>
                <w:color w:val="auto"/>
                <w:highlight w:val="none"/>
              </w:rPr>
            </w:pPr>
            <w:r>
              <w:rPr>
                <w:rFonts w:hint="eastAsia" w:hAnsi="宋体" w:cs="Times New Roman"/>
                <w:color w:val="auto"/>
                <w:highlight w:val="none"/>
                <w:lang w:val="en-US" w:eastAsia="zh-CN"/>
              </w:rPr>
              <w:t>服务期</w:t>
            </w:r>
            <w:r>
              <w:rPr>
                <w:rFonts w:ascii="Times New Roman" w:hAnsi="宋体" w:eastAsia="宋体" w:cs="Times New Roman"/>
                <w:color w:val="auto"/>
                <w:highlight w:val="none"/>
              </w:rPr>
              <w:t>是否满足</w:t>
            </w:r>
            <w:r>
              <w:rPr>
                <w:rFonts w:hint="eastAsia" w:ascii="Times New Roman" w:hAnsi="宋体" w:eastAsia="宋体" w:cs="Times New Roman"/>
                <w:color w:val="auto"/>
                <w:highlight w:val="none"/>
              </w:rPr>
              <w:t>响应文件</w:t>
            </w:r>
            <w:r>
              <w:rPr>
                <w:rFonts w:ascii="Times New Roman" w:hAnsi="宋体" w:eastAsia="宋体" w:cs="Times New Roman"/>
                <w:color w:val="auto"/>
                <w:highlight w:val="none"/>
              </w:rPr>
              <w:t>要求</w:t>
            </w:r>
          </w:p>
        </w:tc>
        <w:tc>
          <w:tcPr>
            <w:tcW w:w="1477" w:type="dxa"/>
            <w:tcBorders>
              <w:top w:val="single" w:color="auto" w:sz="4" w:space="0"/>
              <w:left w:val="single" w:color="auto" w:sz="4" w:space="0"/>
              <w:bottom w:val="single" w:color="auto" w:sz="4" w:space="0"/>
              <w:right w:val="single" w:color="auto" w:sz="4" w:space="0"/>
            </w:tcBorders>
            <w:noWrap w:val="0"/>
            <w:vAlign w:val="center"/>
          </w:tcPr>
          <w:p w14:paraId="1989E8A1">
            <w:pPr>
              <w:jc w:val="center"/>
              <w:rPr>
                <w:rFonts w:ascii="Times New Roman" w:hAnsi="Times New Roman" w:eastAsia="宋体" w:cs="Times New Roman"/>
                <w:b/>
                <w:color w:val="auto"/>
                <w:highlight w:val="none"/>
              </w:rPr>
            </w:pPr>
          </w:p>
        </w:tc>
      </w:tr>
      <w:tr w14:paraId="2719D4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06" w:type="dxa"/>
            <w:tcBorders>
              <w:top w:val="single" w:color="auto" w:sz="4" w:space="0"/>
              <w:left w:val="single" w:color="auto" w:sz="4" w:space="0"/>
              <w:bottom w:val="single" w:color="auto" w:sz="4" w:space="0"/>
              <w:right w:val="single" w:color="auto" w:sz="4" w:space="0"/>
            </w:tcBorders>
            <w:noWrap w:val="0"/>
            <w:vAlign w:val="center"/>
          </w:tcPr>
          <w:p w14:paraId="560CF369">
            <w:pPr>
              <w:jc w:val="center"/>
              <w:rPr>
                <w:rFonts w:hint="eastAsia" w:ascii="Times New Roman" w:hAnsi="Times New Roman" w:eastAsia="宋体" w:cs="Times New Roman"/>
                <w:color w:val="auto"/>
                <w:highlight w:val="none"/>
                <w:lang w:eastAsia="zh-CN"/>
              </w:rPr>
            </w:pPr>
            <w:r>
              <w:rPr>
                <w:rFonts w:hint="eastAsia" w:cs="Times New Roman"/>
                <w:color w:val="auto"/>
                <w:highlight w:val="none"/>
                <w:lang w:val="en-US" w:eastAsia="zh-CN"/>
              </w:rPr>
              <w:t>4</w:t>
            </w:r>
          </w:p>
        </w:tc>
        <w:tc>
          <w:tcPr>
            <w:tcW w:w="6341" w:type="dxa"/>
            <w:tcBorders>
              <w:top w:val="single" w:color="auto" w:sz="4" w:space="0"/>
              <w:left w:val="single" w:color="auto" w:sz="4" w:space="0"/>
              <w:bottom w:val="single" w:color="auto" w:sz="4" w:space="0"/>
              <w:right w:val="single" w:color="auto" w:sz="4" w:space="0"/>
            </w:tcBorders>
            <w:noWrap w:val="0"/>
            <w:vAlign w:val="center"/>
          </w:tcPr>
          <w:p w14:paraId="54E50D5E">
            <w:pPr>
              <w:jc w:val="left"/>
              <w:rPr>
                <w:rFonts w:ascii="Times New Roman" w:hAnsi="Times New Roman" w:eastAsia="宋体" w:cs="Times New Roman"/>
                <w:b/>
                <w:color w:val="auto"/>
                <w:highlight w:val="none"/>
              </w:rPr>
            </w:pPr>
            <w:r>
              <w:rPr>
                <w:rFonts w:hint="eastAsia" w:ascii="Times New Roman" w:hAnsi="宋体" w:eastAsia="宋体" w:cs="Times New Roman"/>
                <w:color w:val="auto"/>
                <w:kern w:val="28"/>
                <w:szCs w:val="21"/>
                <w:highlight w:val="none"/>
              </w:rPr>
              <w:t>已</w:t>
            </w:r>
            <w:r>
              <w:rPr>
                <w:rFonts w:ascii="Times New Roman" w:hAnsi="宋体" w:eastAsia="宋体" w:cs="Times New Roman"/>
                <w:color w:val="auto"/>
                <w:kern w:val="28"/>
                <w:szCs w:val="21"/>
                <w:highlight w:val="none"/>
              </w:rPr>
              <w:t>对本项目所有采购内容进行</w:t>
            </w:r>
            <w:r>
              <w:rPr>
                <w:rFonts w:hint="eastAsia" w:ascii="Times New Roman" w:hAnsi="宋体" w:eastAsia="宋体" w:cs="Times New Roman"/>
                <w:color w:val="auto"/>
                <w:kern w:val="28"/>
                <w:szCs w:val="21"/>
                <w:highlight w:val="none"/>
              </w:rPr>
              <w:t>报价</w:t>
            </w:r>
          </w:p>
        </w:tc>
        <w:tc>
          <w:tcPr>
            <w:tcW w:w="1477" w:type="dxa"/>
            <w:tcBorders>
              <w:top w:val="single" w:color="auto" w:sz="4" w:space="0"/>
              <w:left w:val="single" w:color="auto" w:sz="4" w:space="0"/>
              <w:bottom w:val="single" w:color="auto" w:sz="4" w:space="0"/>
              <w:right w:val="single" w:color="auto" w:sz="4" w:space="0"/>
            </w:tcBorders>
            <w:noWrap w:val="0"/>
            <w:vAlign w:val="center"/>
          </w:tcPr>
          <w:p w14:paraId="06523963">
            <w:pPr>
              <w:jc w:val="center"/>
              <w:rPr>
                <w:rFonts w:ascii="Times New Roman" w:hAnsi="Times New Roman" w:eastAsia="宋体" w:cs="Times New Roman"/>
                <w:b/>
                <w:color w:val="auto"/>
                <w:highlight w:val="none"/>
              </w:rPr>
            </w:pPr>
          </w:p>
        </w:tc>
      </w:tr>
      <w:tr w14:paraId="409A36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06" w:type="dxa"/>
            <w:tcBorders>
              <w:top w:val="single" w:color="auto" w:sz="4" w:space="0"/>
              <w:left w:val="single" w:color="auto" w:sz="4" w:space="0"/>
              <w:bottom w:val="single" w:color="auto" w:sz="4" w:space="0"/>
              <w:right w:val="single" w:color="auto" w:sz="4" w:space="0"/>
            </w:tcBorders>
            <w:noWrap w:val="0"/>
            <w:vAlign w:val="center"/>
          </w:tcPr>
          <w:p w14:paraId="29C65538">
            <w:pPr>
              <w:jc w:val="center"/>
              <w:rPr>
                <w:rFonts w:hint="eastAsia" w:ascii="Times New Roman" w:hAnsi="Times New Roman" w:eastAsia="宋体" w:cs="Times New Roman"/>
                <w:color w:val="auto"/>
                <w:highlight w:val="none"/>
                <w:lang w:eastAsia="zh-CN"/>
              </w:rPr>
            </w:pPr>
            <w:r>
              <w:rPr>
                <w:rFonts w:hint="eastAsia" w:cs="Times New Roman"/>
                <w:color w:val="auto"/>
                <w:highlight w:val="none"/>
                <w:lang w:val="en-US" w:eastAsia="zh-CN"/>
              </w:rPr>
              <w:t>5</w:t>
            </w:r>
          </w:p>
        </w:tc>
        <w:tc>
          <w:tcPr>
            <w:tcW w:w="6341" w:type="dxa"/>
            <w:tcBorders>
              <w:top w:val="single" w:color="auto" w:sz="4" w:space="0"/>
              <w:left w:val="single" w:color="auto" w:sz="4" w:space="0"/>
              <w:bottom w:val="single" w:color="auto" w:sz="4" w:space="0"/>
              <w:right w:val="single" w:color="auto" w:sz="4" w:space="0"/>
            </w:tcBorders>
            <w:noWrap w:val="0"/>
            <w:vAlign w:val="center"/>
          </w:tcPr>
          <w:p w14:paraId="445EF961">
            <w:pPr>
              <w:jc w:val="left"/>
              <w:rPr>
                <w:rFonts w:ascii="Times New Roman" w:hAnsi="Times New Roman" w:eastAsia="宋体" w:cs="Times New Roman"/>
                <w:b/>
                <w:color w:val="auto"/>
                <w:highlight w:val="none"/>
              </w:rPr>
            </w:pPr>
            <w:r>
              <w:rPr>
                <w:rFonts w:hint="eastAsia" w:ascii="宋体" w:hAnsi="宋体" w:eastAsia="宋体" w:cs="Times New Roman"/>
                <w:color w:val="auto"/>
                <w:szCs w:val="21"/>
                <w:highlight w:val="none"/>
              </w:rPr>
              <w:t>无其它无效响应认定条件</w:t>
            </w:r>
          </w:p>
        </w:tc>
        <w:tc>
          <w:tcPr>
            <w:tcW w:w="1477" w:type="dxa"/>
            <w:tcBorders>
              <w:top w:val="single" w:color="auto" w:sz="4" w:space="0"/>
              <w:left w:val="single" w:color="auto" w:sz="4" w:space="0"/>
              <w:bottom w:val="single" w:color="auto" w:sz="4" w:space="0"/>
              <w:right w:val="single" w:color="auto" w:sz="4" w:space="0"/>
            </w:tcBorders>
            <w:noWrap w:val="0"/>
            <w:vAlign w:val="center"/>
          </w:tcPr>
          <w:p w14:paraId="514D25FE">
            <w:pPr>
              <w:jc w:val="center"/>
              <w:rPr>
                <w:rFonts w:ascii="Times New Roman" w:hAnsi="Times New Roman" w:eastAsia="宋体" w:cs="Times New Roman"/>
                <w:b/>
                <w:color w:val="auto"/>
                <w:highlight w:val="none"/>
              </w:rPr>
            </w:pPr>
          </w:p>
        </w:tc>
      </w:tr>
      <w:tr w14:paraId="452294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06" w:type="dxa"/>
            <w:tcBorders>
              <w:top w:val="single" w:color="auto" w:sz="4" w:space="0"/>
              <w:left w:val="single" w:color="auto" w:sz="4" w:space="0"/>
              <w:bottom w:val="single" w:color="auto" w:sz="4" w:space="0"/>
              <w:right w:val="single" w:color="auto" w:sz="4" w:space="0"/>
            </w:tcBorders>
            <w:noWrap w:val="0"/>
            <w:vAlign w:val="center"/>
          </w:tcPr>
          <w:p w14:paraId="54E5B6C5">
            <w:pPr>
              <w:jc w:val="center"/>
              <w:rPr>
                <w:rFonts w:hint="eastAsia" w:ascii="Times New Roman" w:hAnsi="Times New Roman" w:eastAsia="宋体" w:cs="Times New Roman"/>
                <w:color w:val="auto"/>
                <w:highlight w:val="none"/>
                <w:lang w:eastAsia="zh-CN"/>
              </w:rPr>
            </w:pPr>
            <w:r>
              <w:rPr>
                <w:rFonts w:hint="eastAsia" w:cs="Times New Roman"/>
                <w:color w:val="auto"/>
                <w:highlight w:val="none"/>
                <w:lang w:val="en-US" w:eastAsia="zh-CN"/>
              </w:rPr>
              <w:t>6</w:t>
            </w:r>
          </w:p>
        </w:tc>
        <w:tc>
          <w:tcPr>
            <w:tcW w:w="6341" w:type="dxa"/>
            <w:tcBorders>
              <w:top w:val="single" w:color="auto" w:sz="4" w:space="0"/>
              <w:left w:val="single" w:color="auto" w:sz="4" w:space="0"/>
              <w:bottom w:val="single" w:color="auto" w:sz="4" w:space="0"/>
              <w:right w:val="single" w:color="auto" w:sz="4" w:space="0"/>
            </w:tcBorders>
            <w:noWrap w:val="0"/>
            <w:vAlign w:val="center"/>
          </w:tcPr>
          <w:p w14:paraId="5E848A04">
            <w:pPr>
              <w:jc w:val="left"/>
              <w:rPr>
                <w:rFonts w:hint="eastAsia" w:ascii="宋体" w:hAnsi="宋体" w:eastAsia="宋体" w:cs="Times New Roman"/>
                <w:color w:val="auto"/>
                <w:szCs w:val="21"/>
                <w:highlight w:val="none"/>
              </w:rPr>
            </w:pPr>
            <w:r>
              <w:rPr>
                <w:rFonts w:hint="eastAsia" w:ascii="宋体" w:hAnsi="宋体" w:eastAsia="宋体" w:cs="宋体"/>
                <w:color w:val="auto"/>
                <w:highlight w:val="none"/>
              </w:rPr>
              <w:t>响应文件格式符合</w:t>
            </w:r>
            <w:r>
              <w:rPr>
                <w:rFonts w:hint="eastAsia" w:ascii="宋体" w:hAnsi="宋体" w:eastAsia="宋体" w:cs="宋体"/>
                <w:color w:val="auto"/>
                <w:szCs w:val="21"/>
                <w:highlight w:val="none"/>
              </w:rPr>
              <w:t>“第六章 响应文件内容和格式”</w:t>
            </w:r>
            <w:r>
              <w:rPr>
                <w:rFonts w:hint="eastAsia" w:ascii="宋体" w:hAnsi="宋体" w:eastAsia="宋体" w:cs="宋体"/>
                <w:color w:val="auto"/>
                <w:highlight w:val="none"/>
              </w:rPr>
              <w:t>的要求</w:t>
            </w:r>
          </w:p>
        </w:tc>
        <w:tc>
          <w:tcPr>
            <w:tcW w:w="1477" w:type="dxa"/>
            <w:tcBorders>
              <w:top w:val="single" w:color="auto" w:sz="4" w:space="0"/>
              <w:left w:val="single" w:color="auto" w:sz="4" w:space="0"/>
              <w:bottom w:val="single" w:color="auto" w:sz="4" w:space="0"/>
              <w:right w:val="single" w:color="auto" w:sz="4" w:space="0"/>
            </w:tcBorders>
            <w:noWrap w:val="0"/>
            <w:vAlign w:val="center"/>
          </w:tcPr>
          <w:p w14:paraId="118B5535">
            <w:pPr>
              <w:jc w:val="center"/>
              <w:rPr>
                <w:rFonts w:ascii="Times New Roman" w:hAnsi="Times New Roman" w:eastAsia="宋体" w:cs="Times New Roman"/>
                <w:b/>
                <w:color w:val="auto"/>
                <w:highlight w:val="none"/>
              </w:rPr>
            </w:pPr>
          </w:p>
        </w:tc>
      </w:tr>
      <w:tr w14:paraId="266F44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6847" w:type="dxa"/>
            <w:gridSpan w:val="2"/>
            <w:tcBorders>
              <w:top w:val="single" w:color="auto" w:sz="4" w:space="0"/>
              <w:left w:val="single" w:color="auto" w:sz="4" w:space="0"/>
              <w:bottom w:val="single" w:color="auto" w:sz="4" w:space="0"/>
              <w:right w:val="single" w:color="auto" w:sz="4" w:space="0"/>
            </w:tcBorders>
            <w:noWrap w:val="0"/>
            <w:vAlign w:val="center"/>
          </w:tcPr>
          <w:p w14:paraId="6AEA535B">
            <w:pPr>
              <w:jc w:val="center"/>
              <w:rPr>
                <w:rFonts w:ascii="Times New Roman" w:hAnsi="Times New Roman" w:eastAsia="宋体" w:cs="Times New Roman"/>
                <w:b/>
                <w:color w:val="auto"/>
                <w:highlight w:val="none"/>
              </w:rPr>
            </w:pPr>
            <w:r>
              <w:rPr>
                <w:rFonts w:hint="eastAsia" w:ascii="Times New Roman" w:hAnsi="宋体" w:eastAsia="宋体" w:cs="Times New Roman"/>
                <w:b/>
                <w:color w:val="auto"/>
                <w:highlight w:val="none"/>
              </w:rPr>
              <w:t>结  论</w:t>
            </w:r>
          </w:p>
        </w:tc>
        <w:tc>
          <w:tcPr>
            <w:tcW w:w="1477" w:type="dxa"/>
            <w:tcBorders>
              <w:top w:val="single" w:color="auto" w:sz="4" w:space="0"/>
              <w:left w:val="single" w:color="auto" w:sz="4" w:space="0"/>
              <w:bottom w:val="single" w:color="auto" w:sz="4" w:space="0"/>
              <w:right w:val="single" w:color="auto" w:sz="4" w:space="0"/>
            </w:tcBorders>
            <w:noWrap w:val="0"/>
            <w:vAlign w:val="center"/>
          </w:tcPr>
          <w:p w14:paraId="7E4DB516">
            <w:pPr>
              <w:jc w:val="center"/>
              <w:rPr>
                <w:rFonts w:ascii="Times New Roman" w:hAnsi="Times New Roman" w:eastAsia="宋体" w:cs="Times New Roman"/>
                <w:b/>
                <w:color w:val="auto"/>
                <w:highlight w:val="none"/>
              </w:rPr>
            </w:pPr>
          </w:p>
        </w:tc>
      </w:tr>
    </w:tbl>
    <w:p w14:paraId="2702463A">
      <w:pPr>
        <w:spacing w:line="460" w:lineRule="exact"/>
        <w:outlineLvl w:val="1"/>
        <w:rPr>
          <w:color w:val="auto"/>
          <w:szCs w:val="21"/>
          <w:highlight w:val="none"/>
        </w:rPr>
      </w:pPr>
      <w:r>
        <w:rPr>
          <w:color w:val="auto"/>
          <w:szCs w:val="21"/>
          <w:highlight w:val="none"/>
        </w:rPr>
        <w:t>1</w:t>
      </w:r>
      <w:r>
        <w:rPr>
          <w:rFonts w:hAnsi="宋体"/>
          <w:color w:val="auto"/>
          <w:szCs w:val="21"/>
          <w:highlight w:val="none"/>
        </w:rPr>
        <w:t>、表中只需填写</w:t>
      </w:r>
      <w:r>
        <w:rPr>
          <w:rFonts w:hint="eastAsia"/>
          <w:color w:val="auto"/>
          <w:szCs w:val="21"/>
          <w:highlight w:val="none"/>
        </w:rPr>
        <w:t>“</w:t>
      </w:r>
      <w:r>
        <w:rPr>
          <w:color w:val="auto"/>
          <w:szCs w:val="21"/>
          <w:highlight w:val="none"/>
        </w:rPr>
        <w:t>√/</w:t>
      </w:r>
      <w:r>
        <w:rPr>
          <w:rFonts w:hAnsi="宋体"/>
          <w:color w:val="auto"/>
          <w:szCs w:val="21"/>
          <w:highlight w:val="none"/>
        </w:rPr>
        <w:t>通过</w:t>
      </w:r>
      <w:r>
        <w:rPr>
          <w:rFonts w:hint="eastAsia"/>
          <w:color w:val="auto"/>
          <w:szCs w:val="21"/>
          <w:highlight w:val="none"/>
        </w:rPr>
        <w:t>”</w:t>
      </w:r>
      <w:r>
        <w:rPr>
          <w:rFonts w:hAnsi="宋体"/>
          <w:color w:val="auto"/>
          <w:szCs w:val="21"/>
          <w:highlight w:val="none"/>
        </w:rPr>
        <w:t>或</w:t>
      </w:r>
      <w:r>
        <w:rPr>
          <w:rFonts w:hint="eastAsia"/>
          <w:color w:val="auto"/>
          <w:szCs w:val="21"/>
          <w:highlight w:val="none"/>
        </w:rPr>
        <w:t>“</w:t>
      </w:r>
      <w:r>
        <w:rPr>
          <w:color w:val="auto"/>
          <w:szCs w:val="21"/>
          <w:highlight w:val="none"/>
        </w:rPr>
        <w:t>×/</w:t>
      </w:r>
      <w:r>
        <w:rPr>
          <w:rFonts w:hAnsi="宋体"/>
          <w:color w:val="auto"/>
          <w:szCs w:val="21"/>
          <w:highlight w:val="none"/>
        </w:rPr>
        <w:t>不通过</w:t>
      </w:r>
      <w:r>
        <w:rPr>
          <w:rFonts w:hint="eastAsia"/>
          <w:color w:val="auto"/>
          <w:szCs w:val="21"/>
          <w:highlight w:val="none"/>
        </w:rPr>
        <w:t>”</w:t>
      </w:r>
      <w:r>
        <w:rPr>
          <w:rFonts w:hAnsi="宋体"/>
          <w:color w:val="auto"/>
          <w:szCs w:val="21"/>
          <w:highlight w:val="none"/>
        </w:rPr>
        <w:t>。</w:t>
      </w:r>
    </w:p>
    <w:p w14:paraId="442DB645">
      <w:pPr>
        <w:spacing w:line="460" w:lineRule="exact"/>
        <w:rPr>
          <w:color w:val="auto"/>
          <w:szCs w:val="21"/>
          <w:highlight w:val="none"/>
        </w:rPr>
      </w:pPr>
      <w:r>
        <w:rPr>
          <w:color w:val="auto"/>
          <w:szCs w:val="21"/>
          <w:highlight w:val="none"/>
        </w:rPr>
        <w:t>2</w:t>
      </w:r>
      <w:r>
        <w:rPr>
          <w:rFonts w:hAnsi="宋体"/>
          <w:color w:val="auto"/>
          <w:szCs w:val="21"/>
          <w:highlight w:val="none"/>
        </w:rPr>
        <w:t>、在结论中按</w:t>
      </w:r>
      <w:r>
        <w:rPr>
          <w:rFonts w:hint="eastAsia"/>
          <w:color w:val="auto"/>
          <w:szCs w:val="21"/>
          <w:highlight w:val="none"/>
        </w:rPr>
        <w:t>“</w:t>
      </w:r>
      <w:r>
        <w:rPr>
          <w:rFonts w:hAnsi="宋体"/>
          <w:color w:val="auto"/>
          <w:szCs w:val="21"/>
          <w:highlight w:val="none"/>
        </w:rPr>
        <w:t>一项否决</w:t>
      </w:r>
      <w:r>
        <w:rPr>
          <w:rFonts w:hint="eastAsia"/>
          <w:color w:val="auto"/>
          <w:szCs w:val="21"/>
          <w:highlight w:val="none"/>
        </w:rPr>
        <w:t>”</w:t>
      </w:r>
      <w:r>
        <w:rPr>
          <w:rFonts w:hAnsi="宋体"/>
          <w:color w:val="auto"/>
          <w:szCs w:val="21"/>
          <w:highlight w:val="none"/>
        </w:rPr>
        <w:t>的原则，只有全部是</w:t>
      </w:r>
      <w:r>
        <w:rPr>
          <w:color w:val="auto"/>
          <w:szCs w:val="21"/>
          <w:highlight w:val="none"/>
        </w:rPr>
        <w:t>√/</w:t>
      </w:r>
      <w:r>
        <w:rPr>
          <w:rFonts w:hAnsi="宋体"/>
          <w:color w:val="auto"/>
          <w:szCs w:val="21"/>
          <w:highlight w:val="none"/>
        </w:rPr>
        <w:t>通过的，填写</w:t>
      </w:r>
      <w:r>
        <w:rPr>
          <w:rFonts w:hint="eastAsia"/>
          <w:color w:val="auto"/>
          <w:szCs w:val="21"/>
          <w:highlight w:val="none"/>
        </w:rPr>
        <w:t>“</w:t>
      </w:r>
      <w:r>
        <w:rPr>
          <w:rFonts w:hAnsi="宋体"/>
          <w:color w:val="auto"/>
          <w:szCs w:val="21"/>
          <w:highlight w:val="none"/>
        </w:rPr>
        <w:t>合格</w:t>
      </w:r>
      <w:r>
        <w:rPr>
          <w:rFonts w:hint="eastAsia"/>
          <w:color w:val="auto"/>
          <w:szCs w:val="21"/>
          <w:highlight w:val="none"/>
        </w:rPr>
        <w:t>”</w:t>
      </w:r>
      <w:r>
        <w:rPr>
          <w:rFonts w:hAnsi="宋体"/>
          <w:color w:val="auto"/>
          <w:szCs w:val="21"/>
          <w:highlight w:val="none"/>
        </w:rPr>
        <w:t>；只要其中有一项是</w:t>
      </w:r>
      <w:r>
        <w:rPr>
          <w:color w:val="auto"/>
          <w:szCs w:val="21"/>
          <w:highlight w:val="none"/>
        </w:rPr>
        <w:t>×/</w:t>
      </w:r>
      <w:r>
        <w:rPr>
          <w:rFonts w:hAnsi="宋体"/>
          <w:color w:val="auto"/>
          <w:szCs w:val="21"/>
          <w:highlight w:val="none"/>
        </w:rPr>
        <w:t>不通过的，填写</w:t>
      </w:r>
      <w:r>
        <w:rPr>
          <w:rFonts w:hint="eastAsia"/>
          <w:color w:val="auto"/>
          <w:szCs w:val="21"/>
          <w:highlight w:val="none"/>
        </w:rPr>
        <w:t>“</w:t>
      </w:r>
      <w:r>
        <w:rPr>
          <w:rFonts w:hAnsi="宋体"/>
          <w:color w:val="auto"/>
          <w:szCs w:val="21"/>
          <w:highlight w:val="none"/>
        </w:rPr>
        <w:t>不合格</w:t>
      </w:r>
      <w:r>
        <w:rPr>
          <w:rFonts w:hint="eastAsia"/>
          <w:color w:val="auto"/>
          <w:szCs w:val="21"/>
          <w:highlight w:val="none"/>
        </w:rPr>
        <w:t>”</w:t>
      </w:r>
      <w:r>
        <w:rPr>
          <w:rFonts w:hAnsi="宋体"/>
          <w:color w:val="auto"/>
          <w:szCs w:val="21"/>
          <w:highlight w:val="none"/>
        </w:rPr>
        <w:t>。</w:t>
      </w:r>
    </w:p>
    <w:p w14:paraId="5130B1AC">
      <w:pPr>
        <w:spacing w:line="460" w:lineRule="exact"/>
        <w:outlineLvl w:val="1"/>
        <w:rPr>
          <w:color w:val="auto"/>
          <w:sz w:val="24"/>
          <w:highlight w:val="none"/>
        </w:rPr>
      </w:pPr>
      <w:r>
        <w:rPr>
          <w:color w:val="auto"/>
          <w:szCs w:val="21"/>
          <w:highlight w:val="none"/>
        </w:rPr>
        <w:t>3</w:t>
      </w:r>
      <w:r>
        <w:rPr>
          <w:rFonts w:hAnsi="宋体"/>
          <w:color w:val="auto"/>
          <w:szCs w:val="21"/>
          <w:highlight w:val="none"/>
        </w:rPr>
        <w:t>、结论是合格的，才能进入下一轮；不合格的被淘汰。</w:t>
      </w:r>
    </w:p>
    <w:p w14:paraId="6BA6B55E">
      <w:pPr>
        <w:snapToGrid w:val="0"/>
        <w:spacing w:line="360" w:lineRule="auto"/>
        <w:jc w:val="left"/>
        <w:rPr>
          <w:rFonts w:hint="eastAsia" w:ascii="宋体" w:hAnsi="宋体"/>
          <w:color w:val="auto"/>
          <w:sz w:val="24"/>
          <w:highlight w:val="none"/>
        </w:rPr>
      </w:pPr>
    </w:p>
    <w:p w14:paraId="6BEC6326">
      <w:pPr>
        <w:snapToGrid w:val="0"/>
        <w:spacing w:line="360" w:lineRule="auto"/>
        <w:jc w:val="left"/>
        <w:rPr>
          <w:rFonts w:hint="eastAsia" w:ascii="宋体" w:hAnsi="宋体"/>
          <w:color w:val="auto"/>
          <w:sz w:val="24"/>
          <w:highlight w:val="none"/>
        </w:rPr>
      </w:pPr>
    </w:p>
    <w:p w14:paraId="77A8650C">
      <w:pPr>
        <w:snapToGrid w:val="0"/>
        <w:spacing w:line="360" w:lineRule="auto"/>
        <w:jc w:val="left"/>
        <w:rPr>
          <w:rFonts w:hint="eastAsia" w:ascii="宋体" w:hAnsi="宋体"/>
          <w:color w:val="auto"/>
          <w:sz w:val="24"/>
          <w:highlight w:val="none"/>
        </w:rPr>
      </w:pPr>
      <w:r>
        <w:rPr>
          <w:rFonts w:hint="eastAsia" w:ascii="宋体" w:hAnsi="宋体"/>
          <w:color w:val="auto"/>
          <w:sz w:val="24"/>
          <w:highlight w:val="none"/>
        </w:rPr>
        <w:t xml:space="preserve">磋商小组：                          </w:t>
      </w:r>
      <w:r>
        <w:rPr>
          <w:rFonts w:hint="eastAsia" w:ascii="宋体" w:hAnsi="宋体"/>
          <w:color w:val="auto"/>
          <w:sz w:val="24"/>
          <w:highlight w:val="none"/>
          <w:lang w:val="en-US" w:eastAsia="zh-CN"/>
        </w:rPr>
        <w:t xml:space="preserve">          </w:t>
      </w:r>
      <w:r>
        <w:rPr>
          <w:rFonts w:hint="eastAsia" w:ascii="宋体" w:hAnsi="宋体"/>
          <w:color w:val="auto"/>
          <w:sz w:val="24"/>
          <w:highlight w:val="none"/>
        </w:rPr>
        <w:t>日期：    年    月    日</w:t>
      </w:r>
    </w:p>
    <w:p w14:paraId="79698AA7">
      <w:pPr>
        <w:snapToGrid w:val="0"/>
        <w:spacing w:line="360" w:lineRule="auto"/>
        <w:jc w:val="left"/>
        <w:rPr>
          <w:rFonts w:ascii="宋体" w:hAnsi="宋体"/>
          <w:b/>
          <w:color w:val="auto"/>
          <w:sz w:val="28"/>
          <w:szCs w:val="36"/>
          <w:highlight w:val="none"/>
        </w:rPr>
      </w:pPr>
      <w:r>
        <w:rPr>
          <w:rFonts w:hint="eastAsia" w:ascii="宋体" w:hAnsi="宋体"/>
          <w:color w:val="auto"/>
          <w:sz w:val="24"/>
          <w:highlight w:val="none"/>
        </w:rPr>
        <w:br w:type="page"/>
      </w:r>
      <w:r>
        <w:rPr>
          <w:rFonts w:hint="eastAsia" w:ascii="华文楷体" w:hAnsi="华文楷体" w:eastAsia="华文楷体"/>
          <w:b/>
          <w:color w:val="auto"/>
          <w:sz w:val="28"/>
          <w:szCs w:val="30"/>
          <w:highlight w:val="none"/>
        </w:rPr>
        <w:t>附表3</w:t>
      </w:r>
    </w:p>
    <w:p w14:paraId="5A5915C4">
      <w:pPr>
        <w:snapToGrid w:val="0"/>
        <w:jc w:val="center"/>
        <w:rPr>
          <w:rFonts w:ascii="宋体" w:hAnsi="宋体"/>
          <w:b/>
          <w:color w:val="auto"/>
          <w:sz w:val="44"/>
          <w:szCs w:val="44"/>
        </w:rPr>
      </w:pPr>
      <w:r>
        <w:rPr>
          <w:rFonts w:hint="eastAsia" w:ascii="宋体" w:hAnsi="宋体"/>
          <w:b/>
          <w:color w:val="auto"/>
          <w:sz w:val="44"/>
          <w:szCs w:val="44"/>
        </w:rPr>
        <w:t>技术、商务评分表</w:t>
      </w:r>
    </w:p>
    <w:p w14:paraId="59AA75EA">
      <w:pPr>
        <w:pageBreakBefore w:val="0"/>
        <w:jc w:val="left"/>
        <w:outlineLvl w:val="9"/>
        <w:rPr>
          <w:rFonts w:hint="eastAsia" w:hAnsi="宋体" w:eastAsia="宋体"/>
          <w:color w:val="auto"/>
          <w:szCs w:val="21"/>
          <w:highlight w:val="none"/>
          <w:lang w:eastAsia="zh-CN"/>
        </w:rPr>
      </w:pPr>
      <w:r>
        <w:rPr>
          <w:rFonts w:hAnsi="宋体"/>
          <w:color w:val="auto"/>
          <w:szCs w:val="21"/>
          <w:highlight w:val="none"/>
        </w:rPr>
        <w:t>项目名称：</w:t>
      </w:r>
      <w:r>
        <w:rPr>
          <w:rFonts w:hint="eastAsia" w:hAnsi="宋体"/>
          <w:color w:val="auto"/>
          <w:szCs w:val="21"/>
          <w:highlight w:val="none"/>
          <w:lang w:eastAsia="zh-CN"/>
        </w:rPr>
        <w:t>海南省公安厅反走私和海岸管理总队第五支队办公用品定点采购及电脑设备升级改造项目</w:t>
      </w:r>
    </w:p>
    <w:p w14:paraId="15B0213E">
      <w:pPr>
        <w:pageBreakBefore w:val="0"/>
        <w:jc w:val="left"/>
        <w:outlineLvl w:val="9"/>
        <w:rPr>
          <w:rFonts w:hint="eastAsia" w:hAnsi="宋体"/>
          <w:color w:val="auto"/>
          <w:szCs w:val="21"/>
          <w:highlight w:val="none"/>
          <w:lang w:val="en-US" w:eastAsia="zh-CN"/>
        </w:rPr>
      </w:pPr>
      <w:r>
        <w:rPr>
          <w:rFonts w:hint="eastAsia" w:hAnsi="宋体"/>
          <w:color w:val="auto"/>
          <w:szCs w:val="21"/>
          <w:highlight w:val="none"/>
          <w:lang w:eastAsia="zh-CN"/>
        </w:rPr>
        <w:t>项目编号：</w:t>
      </w:r>
      <w:bookmarkStart w:id="97" w:name="_Toc32742"/>
      <w:r>
        <w:rPr>
          <w:rFonts w:hint="eastAsia" w:hAnsi="宋体"/>
          <w:color w:val="auto"/>
          <w:szCs w:val="21"/>
          <w:highlight w:val="none"/>
          <w:lang w:val="en-US" w:eastAsia="zh-CN"/>
        </w:rPr>
        <w:t>HNZJC2025-HW(HK)-071</w:t>
      </w:r>
    </w:p>
    <w:p w14:paraId="7FEBF230">
      <w:pPr>
        <w:pageBreakBefore w:val="0"/>
        <w:jc w:val="left"/>
        <w:outlineLvl w:val="9"/>
        <w:rPr>
          <w:rFonts w:hint="default" w:hAnsi="宋体"/>
          <w:b/>
          <w:bCs/>
          <w:color w:val="auto"/>
          <w:szCs w:val="21"/>
          <w:highlight w:val="none"/>
          <w:lang w:val="en-US" w:eastAsia="zh-CN"/>
        </w:rPr>
      </w:pPr>
      <w:r>
        <w:rPr>
          <w:rFonts w:hint="eastAsia" w:hAnsi="宋体"/>
          <w:b/>
          <w:bCs/>
          <w:color w:val="auto"/>
          <w:szCs w:val="21"/>
          <w:highlight w:val="none"/>
          <w:lang w:val="en-US" w:eastAsia="zh-CN"/>
        </w:rPr>
        <w:t>包    号：A包</w:t>
      </w:r>
    </w:p>
    <w:tbl>
      <w:tblPr>
        <w:tblStyle w:val="42"/>
        <w:tblpPr w:leftFromText="180" w:rightFromText="180" w:vertAnchor="text" w:horzAnchor="page" w:tblpXSpec="center" w:tblpY="602"/>
        <w:tblOverlap w:val="never"/>
        <w:tblW w:w="9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486"/>
        <w:gridCol w:w="6861"/>
        <w:gridCol w:w="881"/>
      </w:tblGrid>
      <w:tr w14:paraId="1D927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00B8C70E">
            <w:pPr>
              <w:spacing w:line="300" w:lineRule="exact"/>
              <w:ind w:firstLine="0" w:firstLineChars="0"/>
              <w:rPr>
                <w:rFonts w:hAnsi="仿宋_GB2312" w:cs="仿宋_GB2312"/>
                <w:color w:val="auto"/>
                <w:sz w:val="24"/>
                <w:szCs w:val="24"/>
              </w:rPr>
            </w:pPr>
            <w:r>
              <w:rPr>
                <w:rFonts w:hint="eastAsia" w:hAnsi="仿宋_GB2312" w:cs="仿宋_GB2312"/>
                <w:b/>
                <w:color w:val="auto"/>
                <w:sz w:val="24"/>
                <w:szCs w:val="24"/>
              </w:rPr>
              <w:t>序号</w:t>
            </w:r>
          </w:p>
        </w:tc>
        <w:tc>
          <w:tcPr>
            <w:tcW w:w="1486" w:type="dxa"/>
            <w:tcBorders>
              <w:top w:val="single" w:color="auto" w:sz="4" w:space="0"/>
              <w:left w:val="single" w:color="auto" w:sz="4" w:space="0"/>
              <w:bottom w:val="single" w:color="auto" w:sz="4" w:space="0"/>
              <w:right w:val="single" w:color="auto" w:sz="4" w:space="0"/>
            </w:tcBorders>
            <w:vAlign w:val="center"/>
          </w:tcPr>
          <w:p w14:paraId="07A6F8CC">
            <w:pPr>
              <w:spacing w:line="300" w:lineRule="exact"/>
              <w:ind w:firstLine="241" w:firstLineChars="100"/>
              <w:rPr>
                <w:rFonts w:hAnsi="仿宋_GB2312" w:cs="仿宋_GB2312"/>
                <w:color w:val="auto"/>
                <w:sz w:val="24"/>
                <w:szCs w:val="24"/>
              </w:rPr>
            </w:pPr>
            <w:r>
              <w:rPr>
                <w:rFonts w:hint="eastAsia" w:hAnsi="仿宋_GB2312" w:cs="仿宋_GB2312"/>
                <w:b/>
                <w:color w:val="auto"/>
                <w:sz w:val="24"/>
                <w:szCs w:val="24"/>
              </w:rPr>
              <w:t>评价项目</w:t>
            </w:r>
          </w:p>
        </w:tc>
        <w:tc>
          <w:tcPr>
            <w:tcW w:w="6861" w:type="dxa"/>
            <w:tcBorders>
              <w:top w:val="single" w:color="auto" w:sz="4" w:space="0"/>
              <w:left w:val="single" w:color="auto" w:sz="4" w:space="0"/>
              <w:bottom w:val="single" w:color="auto" w:sz="4" w:space="0"/>
              <w:right w:val="single" w:color="auto" w:sz="4" w:space="0"/>
            </w:tcBorders>
            <w:vAlign w:val="center"/>
          </w:tcPr>
          <w:p w14:paraId="0F6D68B5">
            <w:pPr>
              <w:spacing w:line="300" w:lineRule="exact"/>
              <w:ind w:firstLine="482"/>
              <w:jc w:val="center"/>
              <w:rPr>
                <w:rFonts w:hAnsi="仿宋_GB2312" w:cs="仿宋_GB2312"/>
                <w:color w:val="auto"/>
                <w:sz w:val="24"/>
                <w:szCs w:val="24"/>
              </w:rPr>
            </w:pPr>
            <w:r>
              <w:rPr>
                <w:rFonts w:hint="eastAsia" w:hAnsi="仿宋_GB2312" w:cs="仿宋_GB2312"/>
                <w:b/>
                <w:color w:val="auto"/>
                <w:sz w:val="24"/>
                <w:szCs w:val="24"/>
              </w:rPr>
              <w:t>评  分  标  准</w:t>
            </w:r>
          </w:p>
        </w:tc>
        <w:tc>
          <w:tcPr>
            <w:tcW w:w="881" w:type="dxa"/>
            <w:tcBorders>
              <w:top w:val="single" w:color="auto" w:sz="4" w:space="0"/>
              <w:left w:val="single" w:color="auto" w:sz="4" w:space="0"/>
              <w:bottom w:val="single" w:color="auto" w:sz="4" w:space="0"/>
              <w:right w:val="single" w:color="auto" w:sz="4" w:space="0"/>
            </w:tcBorders>
            <w:vAlign w:val="center"/>
          </w:tcPr>
          <w:p w14:paraId="0400340C">
            <w:pPr>
              <w:tabs>
                <w:tab w:val="left" w:pos="612"/>
              </w:tabs>
              <w:spacing w:line="300" w:lineRule="exact"/>
              <w:ind w:left="39" w:right="71" w:rightChars="34" w:hanging="39" w:hangingChars="16"/>
              <w:jc w:val="center"/>
              <w:rPr>
                <w:rFonts w:hAnsi="仿宋_GB2312" w:cs="仿宋_GB2312"/>
                <w:b/>
                <w:color w:val="auto"/>
                <w:sz w:val="24"/>
                <w:szCs w:val="24"/>
              </w:rPr>
            </w:pPr>
            <w:r>
              <w:rPr>
                <w:rFonts w:hint="eastAsia" w:hAnsi="仿宋_GB2312" w:cs="仿宋_GB2312"/>
                <w:b/>
                <w:color w:val="auto"/>
                <w:sz w:val="24"/>
                <w:szCs w:val="24"/>
              </w:rPr>
              <w:t>分值</w:t>
            </w:r>
          </w:p>
        </w:tc>
      </w:tr>
      <w:tr w14:paraId="103F0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557A4527">
            <w:pPr>
              <w:spacing w:line="300" w:lineRule="exact"/>
              <w:ind w:firstLine="0" w:firstLineChars="0"/>
              <w:jc w:val="center"/>
              <w:rPr>
                <w:rFonts w:hAnsi="仿宋_GB2312" w:cs="仿宋_GB2312"/>
                <w:color w:val="auto"/>
                <w:sz w:val="24"/>
                <w:szCs w:val="24"/>
              </w:rPr>
            </w:pPr>
            <w:r>
              <w:rPr>
                <w:rFonts w:hint="eastAsia" w:hAnsi="仿宋_GB2312" w:cs="仿宋_GB2312"/>
                <w:b/>
                <w:color w:val="auto"/>
                <w:sz w:val="24"/>
                <w:szCs w:val="24"/>
              </w:rPr>
              <w:t>一</w:t>
            </w:r>
          </w:p>
        </w:tc>
        <w:tc>
          <w:tcPr>
            <w:tcW w:w="1486" w:type="dxa"/>
            <w:tcBorders>
              <w:top w:val="single" w:color="auto" w:sz="4" w:space="0"/>
              <w:left w:val="single" w:color="auto" w:sz="4" w:space="0"/>
              <w:bottom w:val="single" w:color="auto" w:sz="4" w:space="0"/>
              <w:right w:val="single" w:color="auto" w:sz="4" w:space="0"/>
            </w:tcBorders>
            <w:vAlign w:val="center"/>
          </w:tcPr>
          <w:p w14:paraId="0FA4121F">
            <w:pPr>
              <w:spacing w:line="300" w:lineRule="exact"/>
              <w:ind w:firstLine="0" w:firstLineChars="0"/>
              <w:jc w:val="center"/>
              <w:rPr>
                <w:rFonts w:hAnsi="仿宋_GB2312" w:cs="仿宋_GB2312"/>
                <w:color w:val="auto"/>
                <w:sz w:val="24"/>
                <w:szCs w:val="24"/>
              </w:rPr>
            </w:pPr>
            <w:r>
              <w:rPr>
                <w:rFonts w:hint="eastAsia" w:hAnsi="仿宋_GB2312" w:cs="仿宋_GB2312"/>
                <w:b/>
                <w:color w:val="auto"/>
                <w:sz w:val="24"/>
                <w:szCs w:val="24"/>
              </w:rPr>
              <w:t>服务方案</w:t>
            </w:r>
          </w:p>
        </w:tc>
        <w:tc>
          <w:tcPr>
            <w:tcW w:w="6861" w:type="dxa"/>
            <w:tcBorders>
              <w:top w:val="single" w:color="auto" w:sz="4" w:space="0"/>
              <w:left w:val="single" w:color="auto" w:sz="4" w:space="0"/>
              <w:bottom w:val="single" w:color="auto" w:sz="4" w:space="0"/>
              <w:right w:val="single" w:color="auto" w:sz="4" w:space="0"/>
            </w:tcBorders>
            <w:vAlign w:val="center"/>
          </w:tcPr>
          <w:p w14:paraId="3A8A69C3">
            <w:pPr>
              <w:spacing w:line="300" w:lineRule="exact"/>
              <w:ind w:left="-288" w:leftChars="-137" w:firstLine="328" w:firstLineChars="137"/>
              <w:jc w:val="center"/>
              <w:rPr>
                <w:rFonts w:hAnsi="仿宋_GB2312" w:cs="仿宋_GB2312"/>
                <w:color w:val="auto"/>
                <w:sz w:val="24"/>
                <w:szCs w:val="24"/>
              </w:rPr>
            </w:pPr>
          </w:p>
        </w:tc>
        <w:tc>
          <w:tcPr>
            <w:tcW w:w="881" w:type="dxa"/>
            <w:tcBorders>
              <w:top w:val="single" w:color="auto" w:sz="4" w:space="0"/>
              <w:left w:val="single" w:color="auto" w:sz="4" w:space="0"/>
              <w:bottom w:val="single" w:color="auto" w:sz="4" w:space="0"/>
              <w:right w:val="single" w:color="auto" w:sz="4" w:space="0"/>
            </w:tcBorders>
            <w:vAlign w:val="center"/>
          </w:tcPr>
          <w:p w14:paraId="621C0E56">
            <w:pPr>
              <w:spacing w:line="300" w:lineRule="exact"/>
              <w:ind w:firstLine="480"/>
              <w:rPr>
                <w:rFonts w:hAnsi="仿宋_GB2312" w:cs="仿宋_GB2312"/>
                <w:color w:val="auto"/>
                <w:sz w:val="24"/>
                <w:szCs w:val="24"/>
              </w:rPr>
            </w:pPr>
          </w:p>
        </w:tc>
      </w:tr>
      <w:tr w14:paraId="29C11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4811144C">
            <w:pPr>
              <w:ind w:firstLine="0" w:firstLineChars="0"/>
              <w:jc w:val="center"/>
              <w:rPr>
                <w:rFonts w:hint="eastAsia" w:hAnsi="仿宋_GB2312" w:eastAsia="仿宋_GB2312" w:cs="仿宋_GB2312"/>
                <w:color w:val="auto"/>
                <w:sz w:val="24"/>
                <w:szCs w:val="24"/>
                <w:lang w:val="en-US" w:eastAsia="zh-CN"/>
              </w:rPr>
            </w:pPr>
            <w:r>
              <w:rPr>
                <w:rFonts w:hint="eastAsia" w:hAnsi="仿宋_GB2312" w:cs="仿宋_GB2312"/>
                <w:color w:val="auto"/>
                <w:sz w:val="24"/>
                <w:szCs w:val="24"/>
                <w:lang w:val="en-US" w:eastAsia="zh-CN"/>
              </w:rPr>
              <w:t>1</w:t>
            </w:r>
          </w:p>
        </w:tc>
        <w:tc>
          <w:tcPr>
            <w:tcW w:w="1486" w:type="dxa"/>
            <w:tcBorders>
              <w:top w:val="single" w:color="auto" w:sz="4" w:space="0"/>
              <w:left w:val="single" w:color="auto" w:sz="4" w:space="0"/>
              <w:bottom w:val="single" w:color="auto" w:sz="4" w:space="0"/>
              <w:right w:val="single" w:color="auto" w:sz="4" w:space="0"/>
            </w:tcBorders>
            <w:vAlign w:val="center"/>
          </w:tcPr>
          <w:p w14:paraId="54C7494F">
            <w:pPr>
              <w:snapToGrid w:val="0"/>
              <w:spacing w:line="300" w:lineRule="auto"/>
              <w:ind w:left="0" w:leftChars="0" w:firstLine="0" w:firstLineChars="0"/>
              <w:jc w:val="center"/>
              <w:rPr>
                <w:rFonts w:hint="default" w:asciiTheme="minorEastAsia" w:hAnsiTheme="minorEastAsia" w:eastAsiaTheme="minorEastAsia"/>
                <w:color w:val="auto"/>
                <w:sz w:val="18"/>
                <w:szCs w:val="18"/>
                <w:lang w:val="en-US" w:eastAsia="zh-CN"/>
              </w:rPr>
            </w:pPr>
            <w:r>
              <w:rPr>
                <w:rFonts w:hint="default" w:asciiTheme="minorEastAsia" w:hAnsiTheme="minorEastAsia" w:eastAsiaTheme="minorEastAsia" w:cstheme="minorEastAsia"/>
                <w:bCs/>
                <w:color w:val="auto"/>
                <w:sz w:val="24"/>
                <w:szCs w:val="24"/>
                <w:lang w:val="en-US" w:eastAsia="zh-CN"/>
              </w:rPr>
              <w:t>安装调试方案</w:t>
            </w:r>
          </w:p>
        </w:tc>
        <w:tc>
          <w:tcPr>
            <w:tcW w:w="6861" w:type="dxa"/>
            <w:tcBorders>
              <w:top w:val="single" w:color="auto" w:sz="4" w:space="0"/>
              <w:left w:val="single" w:color="auto" w:sz="4" w:space="0"/>
              <w:bottom w:val="single" w:color="auto" w:sz="4" w:space="0"/>
              <w:right w:val="single" w:color="auto" w:sz="4" w:space="0"/>
            </w:tcBorders>
            <w:vAlign w:val="center"/>
          </w:tcPr>
          <w:p w14:paraId="2024D56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根据供应商提供安装调试方案（包括但不限于到货安装调试校验、安装调试进度安排等内容）进行赋分：</w:t>
            </w:r>
          </w:p>
          <w:p w14:paraId="4E2EFB5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1"/>
                <w:szCs w:val="21"/>
                <w:lang w:val="en-US" w:eastAsia="zh-CN"/>
              </w:rPr>
            </w:pPr>
            <w:r>
              <w:rPr>
                <w:rFonts w:hint="eastAsia" w:asciiTheme="minorEastAsia" w:hAnsiTheme="minorEastAsia" w:eastAsiaTheme="minorEastAsia" w:cstheme="minorEastAsia"/>
                <w:b/>
                <w:bCs/>
                <w:color w:val="auto"/>
                <w:kern w:val="0"/>
                <w:sz w:val="24"/>
                <w:szCs w:val="24"/>
                <w:lang w:val="en-US" w:eastAsia="zh-CN"/>
              </w:rPr>
              <w:t>1、到货安装调</w:t>
            </w:r>
            <w:r>
              <w:rPr>
                <w:rFonts w:hint="eastAsia" w:asciiTheme="minorEastAsia" w:hAnsiTheme="minorEastAsia" w:eastAsiaTheme="minorEastAsia" w:cstheme="minorEastAsia"/>
                <w:b/>
                <w:bCs/>
                <w:color w:val="auto"/>
                <w:kern w:val="0"/>
                <w:sz w:val="21"/>
                <w:szCs w:val="21"/>
                <w:lang w:val="en-US" w:eastAsia="zh-CN"/>
              </w:rPr>
              <w:t>试校验</w:t>
            </w:r>
          </w:p>
          <w:p w14:paraId="5A624FB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（1）内容全面，条理清晰，分析深入，完全满足项目需求，得5分；</w:t>
            </w:r>
          </w:p>
          <w:p w14:paraId="7FAB794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（2）内容较粗略，条理欠清晰，分析欠深入，基本满足项目需求，得3分；</w:t>
            </w:r>
          </w:p>
          <w:p w14:paraId="6907007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（3）内容不完整，条理不清晰，分析不深入，未能满足项目需求，得1分；</w:t>
            </w:r>
          </w:p>
          <w:p w14:paraId="7663E1E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1A2886B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2、安装调试进度安排</w:t>
            </w:r>
          </w:p>
          <w:p w14:paraId="1EE1931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（1）内容全面，条理清晰，分析深入，完全满足项目需求，得5分；</w:t>
            </w:r>
          </w:p>
          <w:p w14:paraId="3C100CF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（2）内容较粗略，条理欠清晰，分析欠深入，基本满足项目需求，得3分；</w:t>
            </w:r>
          </w:p>
          <w:p w14:paraId="4DB6E76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（3）内容不完整，条理不清晰，分析不深入，未能满足项目需求，得1分；</w:t>
            </w:r>
          </w:p>
          <w:p w14:paraId="56080B4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6342884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asciiTheme="minorEastAsia" w:hAnsiTheme="minorEastAsia" w:eastAsiaTheme="minorEastAsia"/>
                <w:color w:val="auto"/>
                <w:sz w:val="18"/>
                <w:szCs w:val="18"/>
              </w:rPr>
            </w:pPr>
          </w:p>
        </w:tc>
        <w:tc>
          <w:tcPr>
            <w:tcW w:w="881" w:type="dxa"/>
            <w:tcBorders>
              <w:top w:val="single" w:color="auto" w:sz="4" w:space="0"/>
              <w:left w:val="single" w:color="auto" w:sz="4" w:space="0"/>
              <w:bottom w:val="single" w:color="auto" w:sz="4" w:space="0"/>
              <w:right w:val="single" w:color="auto" w:sz="4" w:space="0"/>
            </w:tcBorders>
            <w:vAlign w:val="center"/>
          </w:tcPr>
          <w:p w14:paraId="661F8B13">
            <w:pPr>
              <w:snapToGrid w:val="0"/>
              <w:spacing w:line="300" w:lineRule="auto"/>
              <w:ind w:left="-40" w:leftChars="-19" w:firstLine="45" w:firstLineChars="19"/>
              <w:jc w:val="center"/>
              <w:rPr>
                <w:rFonts w:hint="default" w:hAnsi="仿宋_GB2312" w:cs="仿宋_GB2312" w:eastAsiaTheme="minorEastAsia"/>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10</w:t>
            </w:r>
          </w:p>
        </w:tc>
      </w:tr>
      <w:tr w14:paraId="2BE55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38A10DE5">
            <w:pPr>
              <w:ind w:firstLine="0" w:firstLineChars="0"/>
              <w:jc w:val="center"/>
              <w:rPr>
                <w:rFonts w:hint="default" w:hAnsi="仿宋_GB2312" w:cs="仿宋_GB2312"/>
                <w:color w:val="auto"/>
                <w:sz w:val="24"/>
                <w:szCs w:val="24"/>
                <w:lang w:val="en-US" w:eastAsia="zh-CN"/>
              </w:rPr>
            </w:pPr>
            <w:r>
              <w:rPr>
                <w:rFonts w:hint="eastAsia" w:hAnsi="仿宋_GB2312" w:cs="仿宋_GB2312"/>
                <w:color w:val="auto"/>
                <w:sz w:val="24"/>
                <w:szCs w:val="24"/>
                <w:lang w:val="en-US" w:eastAsia="zh-CN"/>
              </w:rPr>
              <w:t>2</w:t>
            </w:r>
          </w:p>
        </w:tc>
        <w:tc>
          <w:tcPr>
            <w:tcW w:w="1486" w:type="dxa"/>
            <w:tcBorders>
              <w:top w:val="single" w:color="auto" w:sz="4" w:space="0"/>
              <w:left w:val="single" w:color="auto" w:sz="4" w:space="0"/>
              <w:bottom w:val="single" w:color="auto" w:sz="4" w:space="0"/>
              <w:right w:val="single" w:color="auto" w:sz="4" w:space="0"/>
            </w:tcBorders>
            <w:vAlign w:val="center"/>
          </w:tcPr>
          <w:p w14:paraId="3520BD7B">
            <w:pPr>
              <w:snapToGrid w:val="0"/>
              <w:spacing w:line="300" w:lineRule="auto"/>
              <w:ind w:left="0" w:leftChars="0" w:firstLine="0" w:firstLineChars="0"/>
              <w:jc w:val="center"/>
              <w:rPr>
                <w:rFonts w:hint="default" w:asciiTheme="minorEastAsia" w:hAnsiTheme="minorEastAsia" w:eastAsiaTheme="minorEastAsia" w:cstheme="minorEastAsia"/>
                <w:bCs/>
                <w:color w:val="auto"/>
                <w:sz w:val="24"/>
                <w:szCs w:val="24"/>
                <w:lang w:val="en-US" w:eastAsia="zh-CN"/>
              </w:rPr>
            </w:pPr>
            <w:r>
              <w:rPr>
                <w:rFonts w:hint="default" w:asciiTheme="minorEastAsia" w:hAnsiTheme="minorEastAsia" w:eastAsiaTheme="minorEastAsia" w:cstheme="minorEastAsia"/>
                <w:bCs/>
                <w:color w:val="auto"/>
                <w:sz w:val="24"/>
                <w:szCs w:val="24"/>
                <w:lang w:val="en-US" w:eastAsia="zh-CN"/>
              </w:rPr>
              <w:t>供货方案</w:t>
            </w:r>
          </w:p>
        </w:tc>
        <w:tc>
          <w:tcPr>
            <w:tcW w:w="6861" w:type="dxa"/>
            <w:tcBorders>
              <w:top w:val="single" w:color="auto" w:sz="4" w:space="0"/>
              <w:left w:val="single" w:color="auto" w:sz="4" w:space="0"/>
              <w:bottom w:val="single" w:color="auto" w:sz="4" w:space="0"/>
              <w:right w:val="single" w:color="auto" w:sz="4" w:space="0"/>
            </w:tcBorders>
            <w:vAlign w:val="center"/>
          </w:tcPr>
          <w:p w14:paraId="0A388C7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根据供应商提供的供货方案（包括但不限于供货计划、供货流程、供货保证措施等）进行赋分：</w:t>
            </w:r>
          </w:p>
          <w:p w14:paraId="56E6191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1、供货计划</w:t>
            </w:r>
          </w:p>
          <w:p w14:paraId="77AD131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（1）内容全面，条理清晰，分析深入，完全满足项目需求，得5分；</w:t>
            </w:r>
          </w:p>
          <w:p w14:paraId="46E5ED3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（2）内容较粗略，条理欠清晰，分析欠深入，基本满足项目需求，得3分；</w:t>
            </w:r>
          </w:p>
          <w:p w14:paraId="4A6F357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（3）内容不完整，条理不清晰，分析不深入，未能满足项目需求，得1分；</w:t>
            </w:r>
          </w:p>
          <w:p w14:paraId="6B27591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6980810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2、供货流程</w:t>
            </w:r>
          </w:p>
          <w:p w14:paraId="6BA2F25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（1）内容全面，条理清晰，分析深入，完全满足项目需求，得5分；</w:t>
            </w:r>
          </w:p>
          <w:p w14:paraId="60125EC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（2）内容较粗略，条理欠清晰，分析欠深入，基本满足项目需求，得3分；</w:t>
            </w:r>
          </w:p>
          <w:p w14:paraId="3A887C5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（3）内容不完整，条理不清晰，分析不深入，未能满足项目需求，得1分；</w:t>
            </w:r>
          </w:p>
          <w:p w14:paraId="4947209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4C75369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3、供货保证措施</w:t>
            </w:r>
          </w:p>
          <w:p w14:paraId="239519E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（1）内容全面，条理清晰，分析深入，完全满足项目需求，得5分；</w:t>
            </w:r>
          </w:p>
          <w:p w14:paraId="0A4E8E8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（2）内容较粗略，条理欠清晰，分析欠深入，基本满足项目需求，得3分；</w:t>
            </w:r>
          </w:p>
          <w:p w14:paraId="2088561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（3）内容不完整，条理不清晰，分析不深入，未能满足项目需求，得1分；</w:t>
            </w:r>
          </w:p>
          <w:p w14:paraId="7EB1842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6C40D53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p>
        </w:tc>
        <w:tc>
          <w:tcPr>
            <w:tcW w:w="881" w:type="dxa"/>
            <w:tcBorders>
              <w:top w:val="single" w:color="auto" w:sz="4" w:space="0"/>
              <w:left w:val="single" w:color="auto" w:sz="4" w:space="0"/>
              <w:bottom w:val="single" w:color="auto" w:sz="4" w:space="0"/>
              <w:right w:val="single" w:color="auto" w:sz="4" w:space="0"/>
            </w:tcBorders>
            <w:vAlign w:val="center"/>
          </w:tcPr>
          <w:p w14:paraId="1D953EF0">
            <w:pPr>
              <w:snapToGrid w:val="0"/>
              <w:spacing w:line="300" w:lineRule="auto"/>
              <w:ind w:left="-40" w:leftChars="-19" w:firstLine="45" w:firstLineChars="19"/>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15</w:t>
            </w:r>
          </w:p>
        </w:tc>
      </w:tr>
      <w:tr w14:paraId="4F0EA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3"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13C6B721">
            <w:pPr>
              <w:ind w:firstLine="0" w:firstLineChars="0"/>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3</w:t>
            </w:r>
          </w:p>
        </w:tc>
        <w:tc>
          <w:tcPr>
            <w:tcW w:w="1486" w:type="dxa"/>
            <w:tcBorders>
              <w:top w:val="single" w:color="auto" w:sz="4" w:space="0"/>
              <w:left w:val="single" w:color="auto" w:sz="4" w:space="0"/>
              <w:bottom w:val="single" w:color="auto" w:sz="4" w:space="0"/>
              <w:right w:val="single" w:color="auto" w:sz="4" w:space="0"/>
            </w:tcBorders>
            <w:vAlign w:val="center"/>
          </w:tcPr>
          <w:p w14:paraId="67C95D89">
            <w:pPr>
              <w:snapToGrid w:val="0"/>
              <w:spacing w:line="300" w:lineRule="auto"/>
              <w:ind w:left="0" w:leftChars="0" w:firstLine="0" w:firstLineChars="0"/>
              <w:jc w:val="center"/>
              <w:rPr>
                <w:rFonts w:hint="default" w:asciiTheme="minorEastAsia" w:hAnsiTheme="minorEastAsia" w:eastAsiaTheme="minorEastAsia" w:cstheme="minorEastAsia"/>
                <w:bCs/>
                <w:color w:val="auto"/>
                <w:sz w:val="24"/>
                <w:szCs w:val="24"/>
                <w:lang w:val="en-US" w:eastAsia="zh-CN"/>
              </w:rPr>
            </w:pPr>
            <w:r>
              <w:rPr>
                <w:rFonts w:hint="default" w:asciiTheme="minorEastAsia" w:hAnsiTheme="minorEastAsia" w:eastAsiaTheme="minorEastAsia" w:cstheme="minorEastAsia"/>
                <w:bCs/>
                <w:color w:val="auto"/>
                <w:sz w:val="24"/>
                <w:szCs w:val="24"/>
                <w:lang w:val="en-US" w:eastAsia="zh-CN"/>
              </w:rPr>
              <w:t>质量保</w:t>
            </w:r>
          </w:p>
          <w:p w14:paraId="7C84B69B">
            <w:pPr>
              <w:snapToGrid w:val="0"/>
              <w:spacing w:line="300" w:lineRule="auto"/>
              <w:ind w:left="0" w:leftChars="0" w:firstLine="0" w:firstLineChars="0"/>
              <w:jc w:val="center"/>
              <w:rPr>
                <w:rFonts w:hint="default" w:asciiTheme="minorEastAsia" w:hAnsiTheme="minorEastAsia" w:eastAsiaTheme="minorEastAsia" w:cstheme="minorEastAsia"/>
                <w:bCs/>
                <w:color w:val="auto"/>
                <w:sz w:val="24"/>
                <w:szCs w:val="24"/>
                <w:lang w:val="en-US" w:eastAsia="zh-CN"/>
              </w:rPr>
            </w:pPr>
            <w:r>
              <w:rPr>
                <w:rFonts w:hint="default" w:asciiTheme="minorEastAsia" w:hAnsiTheme="minorEastAsia" w:eastAsiaTheme="minorEastAsia" w:cstheme="minorEastAsia"/>
                <w:bCs/>
                <w:color w:val="auto"/>
                <w:sz w:val="24"/>
                <w:szCs w:val="24"/>
                <w:lang w:val="en-US" w:eastAsia="zh-CN"/>
              </w:rPr>
              <w:t>证方案</w:t>
            </w:r>
          </w:p>
        </w:tc>
        <w:tc>
          <w:tcPr>
            <w:tcW w:w="6861" w:type="dxa"/>
            <w:tcBorders>
              <w:top w:val="single" w:color="auto" w:sz="4" w:space="0"/>
              <w:left w:val="single" w:color="auto" w:sz="4" w:space="0"/>
              <w:bottom w:val="single" w:color="auto" w:sz="4" w:space="0"/>
              <w:right w:val="single" w:color="auto" w:sz="4" w:space="0"/>
            </w:tcBorders>
            <w:vAlign w:val="center"/>
          </w:tcPr>
          <w:p w14:paraId="0948CBD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根据供应商提供的质量保证方案（包括但不限于质量保证承诺、质量保证措施等）进行赋分：</w:t>
            </w:r>
          </w:p>
          <w:p w14:paraId="00B7EBC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1、质量保证承诺</w:t>
            </w:r>
          </w:p>
          <w:p w14:paraId="41FD21B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（1）内容全面，条理清晰，分析深入，完全满足项目需求，得5分；</w:t>
            </w:r>
          </w:p>
          <w:p w14:paraId="50FF37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（2）内容较粗略，条理欠清晰，分析欠深入，基本满足项目需求，得3分；</w:t>
            </w:r>
          </w:p>
          <w:p w14:paraId="0F22A2B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（3）内容不完整，条理不清晰，分析不深入，未能满足项目需求，得1分；</w:t>
            </w:r>
          </w:p>
          <w:p w14:paraId="124FF1B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4CDA953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2、质量保证措施</w:t>
            </w:r>
          </w:p>
          <w:p w14:paraId="7E6D73B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（1）内容全面，条理清晰，分析深入，完全满足项目需求，得5分；</w:t>
            </w:r>
          </w:p>
          <w:p w14:paraId="6ED605A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（2）内容较粗略，条理欠清晰，分析欠深入，基本满足项目需求，得3分；</w:t>
            </w:r>
          </w:p>
          <w:p w14:paraId="7448918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（3）内容不完整，条理不清晰，分析不深入，未能满足项目需求，得1分；</w:t>
            </w:r>
          </w:p>
          <w:p w14:paraId="77853A4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27BA83E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rPr>
            </w:pPr>
          </w:p>
        </w:tc>
        <w:tc>
          <w:tcPr>
            <w:tcW w:w="881" w:type="dxa"/>
            <w:tcBorders>
              <w:top w:val="single" w:color="auto" w:sz="4" w:space="0"/>
              <w:left w:val="single" w:color="auto" w:sz="4" w:space="0"/>
              <w:bottom w:val="single" w:color="auto" w:sz="4" w:space="0"/>
              <w:right w:val="single" w:color="auto" w:sz="4" w:space="0"/>
            </w:tcBorders>
            <w:vAlign w:val="center"/>
          </w:tcPr>
          <w:p w14:paraId="04A38A44">
            <w:pPr>
              <w:snapToGrid w:val="0"/>
              <w:spacing w:line="300" w:lineRule="auto"/>
              <w:ind w:left="-40" w:leftChars="-19" w:firstLine="45" w:firstLineChars="19"/>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10</w:t>
            </w:r>
          </w:p>
        </w:tc>
      </w:tr>
      <w:tr w14:paraId="58F2B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3"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2461C281">
            <w:pPr>
              <w:ind w:firstLine="0" w:firstLineChars="0"/>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4</w:t>
            </w:r>
          </w:p>
        </w:tc>
        <w:tc>
          <w:tcPr>
            <w:tcW w:w="1486" w:type="dxa"/>
            <w:tcBorders>
              <w:top w:val="single" w:color="auto" w:sz="4" w:space="0"/>
              <w:left w:val="single" w:color="auto" w:sz="4" w:space="0"/>
              <w:bottom w:val="single" w:color="auto" w:sz="4" w:space="0"/>
              <w:right w:val="single" w:color="auto" w:sz="4" w:space="0"/>
            </w:tcBorders>
            <w:vAlign w:val="center"/>
          </w:tcPr>
          <w:p w14:paraId="1A6185AB">
            <w:pPr>
              <w:snapToGrid w:val="0"/>
              <w:spacing w:line="300" w:lineRule="auto"/>
              <w:ind w:left="0" w:leftChars="0" w:firstLine="0" w:firstLineChars="0"/>
              <w:jc w:val="center"/>
              <w:rPr>
                <w:rFonts w:hint="default" w:asciiTheme="minorEastAsia" w:hAnsiTheme="minorEastAsia" w:eastAsiaTheme="minorEastAsia" w:cstheme="minorEastAsia"/>
                <w:bCs/>
                <w:color w:val="auto"/>
                <w:sz w:val="24"/>
                <w:szCs w:val="24"/>
                <w:lang w:val="en-US" w:eastAsia="zh-CN"/>
              </w:rPr>
            </w:pPr>
            <w:r>
              <w:rPr>
                <w:rFonts w:hint="default" w:asciiTheme="minorEastAsia" w:hAnsiTheme="minorEastAsia" w:eastAsiaTheme="minorEastAsia" w:cstheme="minorEastAsia"/>
                <w:bCs/>
                <w:color w:val="auto"/>
                <w:sz w:val="24"/>
                <w:szCs w:val="24"/>
                <w:lang w:val="en-US" w:eastAsia="zh-CN"/>
              </w:rPr>
              <w:t>售后服务方案</w:t>
            </w:r>
          </w:p>
        </w:tc>
        <w:tc>
          <w:tcPr>
            <w:tcW w:w="6861" w:type="dxa"/>
            <w:tcBorders>
              <w:top w:val="single" w:color="auto" w:sz="4" w:space="0"/>
              <w:left w:val="single" w:color="auto" w:sz="4" w:space="0"/>
              <w:bottom w:val="single" w:color="auto" w:sz="4" w:space="0"/>
              <w:right w:val="single" w:color="auto" w:sz="4" w:space="0"/>
            </w:tcBorders>
            <w:vAlign w:val="center"/>
          </w:tcPr>
          <w:p w14:paraId="755E8B6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根据供应商提供的售后服务方案（包括但不限于售后响应时间、产品质量存在问题时的退换货方案、应急保障处理措施等）进行赋分：</w:t>
            </w:r>
          </w:p>
          <w:p w14:paraId="610A23B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1、售后响应时间</w:t>
            </w:r>
          </w:p>
          <w:p w14:paraId="245FDE3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（1）内容全面，条理清晰，分析深入，完全满足项目需求，得5分；</w:t>
            </w:r>
          </w:p>
          <w:p w14:paraId="4D8A1DE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（2）内容较粗略，条理欠清晰，分析欠深入，基本满足项目需求，得3分；</w:t>
            </w:r>
          </w:p>
          <w:p w14:paraId="080079A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（3）内容不完整，条理不清晰，分析不深入，未能满足项目需求，得1分；</w:t>
            </w:r>
          </w:p>
          <w:p w14:paraId="5129193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478F3CF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2、产品质量存在问题时的退换货方案</w:t>
            </w:r>
          </w:p>
          <w:p w14:paraId="2A0D99B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（1）内容全面，条理清晰，分析深入，完全满足项目需求，得5分；</w:t>
            </w:r>
          </w:p>
          <w:p w14:paraId="49A2D76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（2）内容较粗略，条理欠清晰，分析欠深入，基本满足项目需求，得3分；</w:t>
            </w:r>
          </w:p>
          <w:p w14:paraId="4EBB902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（3）内容不完整，条理不清晰，分析不深入，未能满足项目需求，得1分；</w:t>
            </w:r>
          </w:p>
          <w:p w14:paraId="2A7B6C4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1A626FE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3、应急保障处理措施</w:t>
            </w:r>
          </w:p>
          <w:p w14:paraId="6DCE4E9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（1）内容全面，条理清晰，分析深入，完全满足项目需求，得5分；</w:t>
            </w:r>
          </w:p>
          <w:p w14:paraId="30BE30C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（2）内容较粗略，条理欠清晰，分析欠深入，基本满足项目需求，得3分；</w:t>
            </w:r>
          </w:p>
          <w:p w14:paraId="4015ED0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（3）内容不完整，条理不清晰，分析不深入，未能满足项目需求，得1分；</w:t>
            </w:r>
          </w:p>
          <w:p w14:paraId="3203780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59E4F35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lang w:val="en-US" w:eastAsia="zh-CN"/>
              </w:rPr>
            </w:pPr>
          </w:p>
        </w:tc>
        <w:tc>
          <w:tcPr>
            <w:tcW w:w="881" w:type="dxa"/>
            <w:tcBorders>
              <w:top w:val="single" w:color="auto" w:sz="4" w:space="0"/>
              <w:left w:val="single" w:color="auto" w:sz="4" w:space="0"/>
              <w:bottom w:val="single" w:color="auto" w:sz="4" w:space="0"/>
              <w:right w:val="single" w:color="auto" w:sz="4" w:space="0"/>
            </w:tcBorders>
            <w:vAlign w:val="center"/>
          </w:tcPr>
          <w:p w14:paraId="67E6A143">
            <w:pPr>
              <w:snapToGrid w:val="0"/>
              <w:spacing w:line="300" w:lineRule="auto"/>
              <w:ind w:left="-40" w:leftChars="-19" w:firstLine="45" w:firstLineChars="19"/>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15</w:t>
            </w:r>
          </w:p>
        </w:tc>
      </w:tr>
      <w:tr w14:paraId="4D8B5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7CD4B8D2">
            <w:pPr>
              <w:ind w:firstLine="0" w:firstLineChars="0"/>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6</w:t>
            </w:r>
          </w:p>
        </w:tc>
        <w:tc>
          <w:tcPr>
            <w:tcW w:w="1486" w:type="dxa"/>
            <w:tcBorders>
              <w:top w:val="single" w:color="auto" w:sz="4" w:space="0"/>
              <w:left w:val="single" w:color="auto" w:sz="4" w:space="0"/>
              <w:bottom w:val="single" w:color="auto" w:sz="4" w:space="0"/>
              <w:right w:val="single" w:color="auto" w:sz="4" w:space="0"/>
            </w:tcBorders>
            <w:vAlign w:val="center"/>
          </w:tcPr>
          <w:p w14:paraId="15EBD203">
            <w:pPr>
              <w:snapToGrid w:val="0"/>
              <w:spacing w:line="300" w:lineRule="auto"/>
              <w:ind w:left="0" w:leftChars="0" w:firstLine="0" w:firstLineChars="0"/>
              <w:jc w:val="center"/>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技术标响应情况</w:t>
            </w:r>
          </w:p>
        </w:tc>
        <w:tc>
          <w:tcPr>
            <w:tcW w:w="6861" w:type="dxa"/>
            <w:tcBorders>
              <w:top w:val="single" w:color="auto" w:sz="4" w:space="0"/>
              <w:left w:val="single" w:color="auto" w:sz="4" w:space="0"/>
              <w:bottom w:val="single" w:color="auto" w:sz="4" w:space="0"/>
              <w:right w:val="single" w:color="auto" w:sz="4" w:space="0"/>
            </w:tcBorders>
            <w:vAlign w:val="center"/>
          </w:tcPr>
          <w:p w14:paraId="3B47B98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供应商提供的产品技术参数完全满足或优于磋商文件要求的得14分。除标注“★”外（未满足★的视为无效响应），采购清单及技术参数”的全部产品（共7项），每有一项负偏离扣2分，扣完为止。</w:t>
            </w:r>
          </w:p>
          <w:p w14:paraId="75D91CB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color w:val="auto"/>
                <w:lang w:val="en-US" w:eastAsia="zh-CN"/>
              </w:rPr>
            </w:pPr>
            <w:r>
              <w:rPr>
                <w:rFonts w:hint="default" w:asciiTheme="minorEastAsia" w:hAnsiTheme="minorEastAsia" w:eastAsiaTheme="minorEastAsia" w:cstheme="minorEastAsia"/>
                <w:color w:val="auto"/>
                <w:kern w:val="0"/>
                <w:sz w:val="24"/>
                <w:szCs w:val="24"/>
                <w:lang w:val="en-US" w:eastAsia="zh-CN"/>
              </w:rPr>
              <w:t>注：漏报技术参数视为不满足。</w:t>
            </w:r>
          </w:p>
        </w:tc>
        <w:tc>
          <w:tcPr>
            <w:tcW w:w="881" w:type="dxa"/>
            <w:tcBorders>
              <w:top w:val="single" w:color="auto" w:sz="4" w:space="0"/>
              <w:left w:val="single" w:color="auto" w:sz="4" w:space="0"/>
              <w:bottom w:val="single" w:color="auto" w:sz="4" w:space="0"/>
              <w:right w:val="single" w:color="auto" w:sz="4" w:space="0"/>
            </w:tcBorders>
            <w:vAlign w:val="center"/>
          </w:tcPr>
          <w:p w14:paraId="1B55A5A8">
            <w:pPr>
              <w:snapToGrid w:val="0"/>
              <w:spacing w:line="300" w:lineRule="auto"/>
              <w:ind w:left="-40" w:leftChars="-19" w:firstLine="45" w:firstLineChars="19"/>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14分</w:t>
            </w:r>
          </w:p>
        </w:tc>
      </w:tr>
      <w:tr w14:paraId="65EC5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668D1C70">
            <w:pPr>
              <w:ind w:firstLine="0" w:firstLineChars="0"/>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7</w:t>
            </w:r>
          </w:p>
        </w:tc>
        <w:tc>
          <w:tcPr>
            <w:tcW w:w="1486" w:type="dxa"/>
            <w:tcBorders>
              <w:top w:val="single" w:color="auto" w:sz="4" w:space="0"/>
              <w:left w:val="single" w:color="auto" w:sz="4" w:space="0"/>
              <w:bottom w:val="single" w:color="auto" w:sz="4" w:space="0"/>
              <w:right w:val="single" w:color="auto" w:sz="4" w:space="0"/>
            </w:tcBorders>
            <w:shd w:val="clear" w:color="auto" w:fill="auto"/>
            <w:vAlign w:val="center"/>
          </w:tcPr>
          <w:p w14:paraId="6126276F">
            <w:pPr>
              <w:snapToGrid w:val="0"/>
              <w:spacing w:line="300" w:lineRule="auto"/>
              <w:ind w:left="0" w:leftChars="0" w:firstLine="0" w:firstLineChars="0"/>
              <w:jc w:val="center"/>
              <w:rPr>
                <w:rFonts w:hint="eastAsia" w:asciiTheme="minorEastAsia" w:hAnsiTheme="minorEastAsia" w:eastAsiaTheme="minorEastAsia" w:cstheme="minorEastAsia"/>
                <w:bCs/>
                <w:color w:val="auto"/>
                <w:kern w:val="2"/>
                <w:sz w:val="24"/>
                <w:szCs w:val="24"/>
                <w:lang w:val="en-US" w:eastAsia="zh-CN" w:bidi="ar-SA"/>
              </w:rPr>
            </w:pPr>
            <w:r>
              <w:rPr>
                <w:rFonts w:hint="eastAsia" w:asciiTheme="minorEastAsia" w:hAnsiTheme="minorEastAsia" w:eastAsiaTheme="minorEastAsia" w:cstheme="minorEastAsia"/>
                <w:bCs/>
                <w:color w:val="auto"/>
                <w:sz w:val="24"/>
                <w:szCs w:val="24"/>
                <w:lang w:val="en-US" w:eastAsia="zh-CN"/>
              </w:rPr>
              <w:t>业绩</w:t>
            </w:r>
          </w:p>
        </w:tc>
        <w:tc>
          <w:tcPr>
            <w:tcW w:w="6861" w:type="dxa"/>
            <w:tcBorders>
              <w:top w:val="single" w:color="auto" w:sz="4" w:space="0"/>
              <w:left w:val="single" w:color="auto" w:sz="4" w:space="0"/>
              <w:bottom w:val="single" w:color="auto" w:sz="4" w:space="0"/>
              <w:right w:val="single" w:color="auto" w:sz="4" w:space="0"/>
            </w:tcBorders>
            <w:shd w:val="clear" w:color="auto" w:fill="auto"/>
            <w:vAlign w:val="center"/>
          </w:tcPr>
          <w:p w14:paraId="41EF4CC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color w:val="auto"/>
                <w:kern w:val="0"/>
                <w:sz w:val="24"/>
                <w:szCs w:val="24"/>
                <w:lang w:val="en-US" w:eastAsia="zh-CN"/>
              </w:rPr>
            </w:pPr>
            <w:r>
              <w:rPr>
                <w:rFonts w:hint="default" w:asciiTheme="minorEastAsia" w:hAnsiTheme="minorEastAsia" w:eastAsiaTheme="minorEastAsia" w:cstheme="minorEastAsia"/>
                <w:color w:val="auto"/>
                <w:kern w:val="0"/>
                <w:sz w:val="24"/>
                <w:szCs w:val="24"/>
                <w:lang w:val="en-US" w:eastAsia="zh-CN"/>
              </w:rPr>
              <w:t>2022年1月1日至今，投标人承担过类似业绩的每提供一份得</w:t>
            </w:r>
            <w:r>
              <w:rPr>
                <w:rFonts w:hint="eastAsia" w:asciiTheme="minorEastAsia" w:hAnsiTheme="minorEastAsia" w:eastAsiaTheme="minorEastAsia" w:cstheme="minorEastAsia"/>
                <w:color w:val="auto"/>
                <w:kern w:val="0"/>
                <w:sz w:val="24"/>
                <w:szCs w:val="24"/>
                <w:lang w:val="en-US" w:eastAsia="zh-CN"/>
              </w:rPr>
              <w:t>3</w:t>
            </w:r>
            <w:r>
              <w:rPr>
                <w:rFonts w:hint="default" w:asciiTheme="minorEastAsia" w:hAnsiTheme="minorEastAsia" w:eastAsiaTheme="minorEastAsia" w:cstheme="minorEastAsia"/>
                <w:color w:val="auto"/>
                <w:kern w:val="0"/>
                <w:sz w:val="24"/>
                <w:szCs w:val="24"/>
                <w:lang w:val="en-US" w:eastAsia="zh-CN"/>
              </w:rPr>
              <w:t>分，满分</w:t>
            </w:r>
            <w:r>
              <w:rPr>
                <w:rFonts w:hint="eastAsia" w:asciiTheme="minorEastAsia" w:hAnsiTheme="minorEastAsia" w:eastAsiaTheme="minorEastAsia" w:cstheme="minorEastAsia"/>
                <w:color w:val="auto"/>
                <w:kern w:val="0"/>
                <w:sz w:val="24"/>
                <w:szCs w:val="24"/>
                <w:lang w:val="en-US" w:eastAsia="zh-CN"/>
              </w:rPr>
              <w:t>6</w:t>
            </w:r>
            <w:r>
              <w:rPr>
                <w:rFonts w:hint="default" w:asciiTheme="minorEastAsia" w:hAnsiTheme="minorEastAsia" w:eastAsiaTheme="minorEastAsia" w:cstheme="minorEastAsia"/>
                <w:color w:val="auto"/>
                <w:kern w:val="0"/>
                <w:sz w:val="24"/>
                <w:szCs w:val="24"/>
                <w:lang w:val="en-US" w:eastAsia="zh-CN"/>
              </w:rPr>
              <w:t>分。</w:t>
            </w:r>
          </w:p>
          <w:p w14:paraId="404D84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auto"/>
                <w:kern w:val="2"/>
                <w:sz w:val="21"/>
                <w:szCs w:val="24"/>
                <w:lang w:val="en-US" w:eastAsia="zh-CN" w:bidi="ar-SA"/>
              </w:rPr>
            </w:pPr>
            <w:r>
              <w:rPr>
                <w:rFonts w:hint="default" w:asciiTheme="minorEastAsia" w:hAnsiTheme="minorEastAsia" w:eastAsiaTheme="minorEastAsia" w:cstheme="minorEastAsia"/>
                <w:color w:val="auto"/>
                <w:kern w:val="0"/>
                <w:sz w:val="24"/>
                <w:szCs w:val="24"/>
                <w:lang w:val="en-US" w:eastAsia="zh-CN"/>
              </w:rPr>
              <w:t>证明材料：须提供项目合同复印件加盖供应商公章，未提供不得分。时间以合同签订日期为准。</w:t>
            </w: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14:paraId="6A04CFC0">
            <w:pPr>
              <w:snapToGrid w:val="0"/>
              <w:spacing w:line="300" w:lineRule="auto"/>
              <w:ind w:left="-40" w:leftChars="-19" w:firstLine="45" w:firstLineChars="19"/>
              <w:jc w:val="center"/>
              <w:rPr>
                <w:rFonts w:hint="eastAsia" w:asciiTheme="minorEastAsia" w:hAnsiTheme="minorEastAsia" w:eastAsiaTheme="minorEastAsia" w:cstheme="minorEastAsia"/>
                <w:bCs/>
                <w:color w:val="auto"/>
                <w:kern w:val="2"/>
                <w:sz w:val="24"/>
                <w:szCs w:val="24"/>
                <w:lang w:val="en-US" w:eastAsia="zh-CN" w:bidi="ar-SA"/>
              </w:rPr>
            </w:pPr>
            <w:r>
              <w:rPr>
                <w:rFonts w:hint="eastAsia" w:asciiTheme="minorEastAsia" w:hAnsiTheme="minorEastAsia" w:eastAsiaTheme="minorEastAsia" w:cstheme="minorEastAsia"/>
                <w:bCs/>
                <w:color w:val="auto"/>
                <w:sz w:val="24"/>
                <w:szCs w:val="24"/>
                <w:lang w:val="en-US" w:eastAsia="zh-CN"/>
              </w:rPr>
              <w:t>6分</w:t>
            </w:r>
          </w:p>
        </w:tc>
      </w:tr>
      <w:tr w14:paraId="43BDE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0622C2CC">
            <w:pPr>
              <w:spacing w:line="300" w:lineRule="exact"/>
              <w:ind w:firstLine="0" w:firstLineChars="0"/>
              <w:jc w:val="center"/>
              <w:rPr>
                <w:rFonts w:hAnsi="仿宋_GB2312" w:cs="仿宋_GB2312"/>
                <w:b/>
                <w:color w:val="auto"/>
                <w:sz w:val="24"/>
                <w:szCs w:val="24"/>
              </w:rPr>
            </w:pPr>
            <w:r>
              <w:rPr>
                <w:rFonts w:hint="eastAsia" w:hAnsi="仿宋_GB2312" w:cs="仿宋_GB2312"/>
                <w:b/>
                <w:color w:val="auto"/>
                <w:sz w:val="24"/>
                <w:szCs w:val="24"/>
              </w:rPr>
              <w:t>二</w:t>
            </w:r>
          </w:p>
        </w:tc>
        <w:tc>
          <w:tcPr>
            <w:tcW w:w="1486" w:type="dxa"/>
            <w:tcBorders>
              <w:top w:val="single" w:color="auto" w:sz="4" w:space="0"/>
              <w:left w:val="single" w:color="auto" w:sz="4" w:space="0"/>
              <w:bottom w:val="single" w:color="auto" w:sz="4" w:space="0"/>
              <w:right w:val="single" w:color="auto" w:sz="4" w:space="0"/>
            </w:tcBorders>
            <w:vAlign w:val="center"/>
          </w:tcPr>
          <w:p w14:paraId="29414F16">
            <w:pPr>
              <w:spacing w:line="300" w:lineRule="exact"/>
              <w:ind w:firstLine="0" w:firstLineChars="0"/>
              <w:jc w:val="center"/>
              <w:rPr>
                <w:rFonts w:hAnsi="仿宋_GB2312" w:cs="仿宋_GB2312"/>
                <w:b/>
                <w:color w:val="auto"/>
                <w:sz w:val="24"/>
                <w:szCs w:val="24"/>
              </w:rPr>
            </w:pPr>
            <w:r>
              <w:rPr>
                <w:rFonts w:hint="eastAsia" w:hAnsi="仿宋_GB2312" w:cs="仿宋_GB2312"/>
                <w:b/>
                <w:color w:val="auto"/>
                <w:sz w:val="24"/>
                <w:szCs w:val="24"/>
              </w:rPr>
              <w:t>报价</w:t>
            </w:r>
          </w:p>
        </w:tc>
        <w:tc>
          <w:tcPr>
            <w:tcW w:w="6861" w:type="dxa"/>
            <w:tcBorders>
              <w:top w:val="single" w:color="auto" w:sz="4" w:space="0"/>
              <w:left w:val="single" w:color="auto" w:sz="4" w:space="0"/>
              <w:bottom w:val="single" w:color="auto" w:sz="4" w:space="0"/>
              <w:right w:val="single" w:color="auto" w:sz="4" w:space="0"/>
            </w:tcBorders>
            <w:vAlign w:val="center"/>
          </w:tcPr>
          <w:p w14:paraId="13B5A4C9">
            <w:pPr>
              <w:spacing w:line="300" w:lineRule="exact"/>
              <w:ind w:firstLine="360"/>
              <w:rPr>
                <w:rFonts w:asciiTheme="minorEastAsia" w:hAnsiTheme="minorEastAsia" w:eastAsiaTheme="minorEastAsia"/>
                <w:color w:val="auto"/>
                <w:sz w:val="18"/>
                <w:szCs w:val="18"/>
              </w:rPr>
            </w:pPr>
          </w:p>
        </w:tc>
        <w:tc>
          <w:tcPr>
            <w:tcW w:w="881" w:type="dxa"/>
            <w:tcBorders>
              <w:top w:val="single" w:color="auto" w:sz="4" w:space="0"/>
              <w:left w:val="single" w:color="auto" w:sz="4" w:space="0"/>
              <w:bottom w:val="single" w:color="auto" w:sz="4" w:space="0"/>
              <w:right w:val="single" w:color="auto" w:sz="4" w:space="0"/>
            </w:tcBorders>
            <w:vAlign w:val="center"/>
          </w:tcPr>
          <w:p w14:paraId="702ED32E">
            <w:pPr>
              <w:spacing w:line="300" w:lineRule="exact"/>
              <w:ind w:firstLine="480"/>
              <w:jc w:val="center"/>
              <w:rPr>
                <w:rFonts w:hAnsi="仿宋_GB2312" w:cs="仿宋_GB2312"/>
                <w:color w:val="auto"/>
                <w:sz w:val="24"/>
                <w:szCs w:val="24"/>
              </w:rPr>
            </w:pPr>
          </w:p>
        </w:tc>
      </w:tr>
      <w:tr w14:paraId="6BD37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4AFFC345">
            <w:pPr>
              <w:ind w:firstLine="0" w:firstLineChars="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w:t>
            </w:r>
          </w:p>
        </w:tc>
        <w:tc>
          <w:tcPr>
            <w:tcW w:w="1486" w:type="dxa"/>
            <w:tcBorders>
              <w:top w:val="single" w:color="auto" w:sz="4" w:space="0"/>
              <w:left w:val="single" w:color="auto" w:sz="4" w:space="0"/>
              <w:bottom w:val="single" w:color="auto" w:sz="4" w:space="0"/>
              <w:right w:val="single" w:color="auto" w:sz="4" w:space="0"/>
            </w:tcBorders>
            <w:vAlign w:val="center"/>
          </w:tcPr>
          <w:p w14:paraId="6D4FECF3">
            <w:pPr>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价格分</w:t>
            </w:r>
          </w:p>
        </w:tc>
        <w:tc>
          <w:tcPr>
            <w:tcW w:w="6861" w:type="dxa"/>
            <w:tcBorders>
              <w:top w:val="single" w:color="auto" w:sz="4" w:space="0"/>
              <w:left w:val="single" w:color="auto" w:sz="4" w:space="0"/>
              <w:bottom w:val="single" w:color="auto" w:sz="4" w:space="0"/>
              <w:right w:val="single" w:color="auto" w:sz="4" w:space="0"/>
            </w:tcBorders>
            <w:vAlign w:val="center"/>
          </w:tcPr>
          <w:p w14:paraId="5A709886">
            <w:pPr>
              <w:ind w:firstLine="0" w:firstLineChars="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将所有通过资格审查的投标报价中最低价为评标基准价，其价格分为满分（30分）；</w:t>
            </w:r>
          </w:p>
          <w:p w14:paraId="292DAF81">
            <w:pPr>
              <w:ind w:firstLine="0" w:firstLineChars="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其他投标人的价格分统一按照下列公式计算：投标报价得分=(评标基准价／投标报价)×30分</w:t>
            </w:r>
          </w:p>
        </w:tc>
        <w:tc>
          <w:tcPr>
            <w:tcW w:w="881" w:type="dxa"/>
            <w:tcBorders>
              <w:top w:val="single" w:color="auto" w:sz="4" w:space="0"/>
              <w:left w:val="single" w:color="auto" w:sz="4" w:space="0"/>
              <w:bottom w:val="single" w:color="auto" w:sz="4" w:space="0"/>
              <w:right w:val="single" w:color="auto" w:sz="4" w:space="0"/>
            </w:tcBorders>
            <w:vAlign w:val="center"/>
          </w:tcPr>
          <w:p w14:paraId="2B6219F7">
            <w:pPr>
              <w:ind w:firstLine="240" w:firstLineChars="100"/>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30</w:t>
            </w:r>
          </w:p>
        </w:tc>
      </w:tr>
    </w:tbl>
    <w:p w14:paraId="37591F0A">
      <w:pPr>
        <w:pageBreakBefore w:val="0"/>
        <w:jc w:val="left"/>
        <w:outlineLvl w:val="9"/>
        <w:rPr>
          <w:rFonts w:hint="eastAsia"/>
          <w:color w:val="auto"/>
          <w:sz w:val="44"/>
          <w:highlight w:val="none"/>
          <w:lang w:val="en-US" w:eastAsia="zh-CN"/>
        </w:rPr>
      </w:pPr>
      <w:r>
        <w:rPr>
          <w:rFonts w:hint="eastAsia"/>
          <w:color w:val="auto"/>
          <w:sz w:val="44"/>
          <w:highlight w:val="none"/>
          <w:lang w:val="en-US" w:eastAsia="zh-CN"/>
        </w:rPr>
        <w:br w:type="page"/>
      </w:r>
    </w:p>
    <w:p w14:paraId="2DDA8864">
      <w:pPr>
        <w:snapToGrid w:val="0"/>
        <w:spacing w:line="360" w:lineRule="auto"/>
        <w:jc w:val="left"/>
        <w:rPr>
          <w:rFonts w:ascii="宋体" w:hAnsi="宋体"/>
          <w:b/>
          <w:color w:val="auto"/>
          <w:sz w:val="28"/>
          <w:szCs w:val="36"/>
          <w:highlight w:val="none"/>
        </w:rPr>
      </w:pPr>
      <w:r>
        <w:rPr>
          <w:rFonts w:hint="eastAsia" w:ascii="华文楷体" w:hAnsi="华文楷体" w:eastAsia="华文楷体"/>
          <w:b/>
          <w:color w:val="auto"/>
          <w:sz w:val="28"/>
          <w:szCs w:val="30"/>
          <w:highlight w:val="none"/>
        </w:rPr>
        <w:t>附表3</w:t>
      </w:r>
    </w:p>
    <w:p w14:paraId="6E19E27C">
      <w:pPr>
        <w:snapToGrid w:val="0"/>
        <w:jc w:val="center"/>
        <w:rPr>
          <w:rFonts w:ascii="宋体" w:hAnsi="宋体"/>
          <w:b/>
          <w:color w:val="auto"/>
          <w:sz w:val="44"/>
          <w:szCs w:val="44"/>
        </w:rPr>
      </w:pPr>
      <w:r>
        <w:rPr>
          <w:rFonts w:hint="eastAsia" w:ascii="宋体" w:hAnsi="宋体"/>
          <w:b/>
          <w:color w:val="auto"/>
          <w:sz w:val="44"/>
          <w:szCs w:val="44"/>
        </w:rPr>
        <w:t>技术、商务评分表</w:t>
      </w:r>
    </w:p>
    <w:p w14:paraId="59E3A3A1">
      <w:pPr>
        <w:pageBreakBefore w:val="0"/>
        <w:jc w:val="left"/>
        <w:outlineLvl w:val="9"/>
        <w:rPr>
          <w:rFonts w:hint="eastAsia" w:hAnsi="宋体" w:eastAsia="宋体"/>
          <w:color w:val="auto"/>
          <w:szCs w:val="21"/>
          <w:highlight w:val="none"/>
          <w:lang w:eastAsia="zh-CN"/>
        </w:rPr>
      </w:pPr>
      <w:r>
        <w:rPr>
          <w:rFonts w:hAnsi="宋体"/>
          <w:color w:val="auto"/>
          <w:szCs w:val="21"/>
          <w:highlight w:val="none"/>
        </w:rPr>
        <w:t>项目名称：</w:t>
      </w:r>
      <w:r>
        <w:rPr>
          <w:rFonts w:hint="eastAsia" w:hAnsi="宋体"/>
          <w:color w:val="auto"/>
          <w:szCs w:val="21"/>
          <w:highlight w:val="none"/>
          <w:lang w:eastAsia="zh-CN"/>
        </w:rPr>
        <w:t>海南省公安厅反走私和海岸管理总队第五支队办公用品定点采购及电脑设备升级改造项目</w:t>
      </w:r>
    </w:p>
    <w:p w14:paraId="3D77BDC2">
      <w:pPr>
        <w:pageBreakBefore w:val="0"/>
        <w:jc w:val="left"/>
        <w:outlineLvl w:val="9"/>
        <w:rPr>
          <w:rFonts w:hint="eastAsia" w:hAnsi="宋体"/>
          <w:color w:val="auto"/>
          <w:szCs w:val="21"/>
          <w:highlight w:val="none"/>
          <w:lang w:val="en-US" w:eastAsia="zh-CN"/>
        </w:rPr>
      </w:pPr>
      <w:r>
        <w:rPr>
          <w:rFonts w:hint="eastAsia" w:hAnsi="宋体"/>
          <w:color w:val="auto"/>
          <w:szCs w:val="21"/>
          <w:highlight w:val="none"/>
          <w:lang w:eastAsia="zh-CN"/>
        </w:rPr>
        <w:t>项目编号：</w:t>
      </w:r>
      <w:r>
        <w:rPr>
          <w:rFonts w:hint="eastAsia" w:hAnsi="宋体"/>
          <w:color w:val="auto"/>
          <w:szCs w:val="21"/>
          <w:highlight w:val="none"/>
          <w:lang w:val="en-US" w:eastAsia="zh-CN"/>
        </w:rPr>
        <w:t>HNZJC2025-HW(HK)-071</w:t>
      </w:r>
    </w:p>
    <w:p w14:paraId="0DADDD17">
      <w:pPr>
        <w:pageBreakBefore w:val="0"/>
        <w:jc w:val="left"/>
        <w:outlineLvl w:val="9"/>
        <w:rPr>
          <w:rFonts w:hint="default" w:hAnsi="宋体"/>
          <w:b/>
          <w:bCs/>
          <w:color w:val="auto"/>
          <w:szCs w:val="21"/>
          <w:highlight w:val="none"/>
          <w:lang w:val="en-US" w:eastAsia="zh-CN"/>
        </w:rPr>
      </w:pPr>
      <w:r>
        <w:rPr>
          <w:rFonts w:hint="eastAsia" w:hAnsi="宋体"/>
          <w:b/>
          <w:bCs/>
          <w:color w:val="auto"/>
          <w:szCs w:val="21"/>
          <w:highlight w:val="none"/>
          <w:lang w:val="en-US" w:eastAsia="zh-CN"/>
        </w:rPr>
        <w:t>包    号：B包</w:t>
      </w:r>
    </w:p>
    <w:p w14:paraId="1148C122">
      <w:pPr>
        <w:rPr>
          <w:rFonts w:hint="eastAsia"/>
          <w:color w:val="auto"/>
          <w:sz w:val="44"/>
          <w:highlight w:val="none"/>
          <w:lang w:val="en-US" w:eastAsia="zh-CN"/>
        </w:rPr>
      </w:pPr>
    </w:p>
    <w:tbl>
      <w:tblPr>
        <w:tblStyle w:val="42"/>
        <w:tblpPr w:leftFromText="180" w:rightFromText="180" w:vertAnchor="text" w:horzAnchor="page" w:tblpXSpec="center" w:tblpY="602"/>
        <w:tblOverlap w:val="never"/>
        <w:tblW w:w="9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486"/>
        <w:gridCol w:w="6861"/>
        <w:gridCol w:w="881"/>
      </w:tblGrid>
      <w:tr w14:paraId="736C7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0289DAC0">
            <w:pPr>
              <w:spacing w:line="300" w:lineRule="exact"/>
              <w:ind w:firstLine="0" w:firstLineChars="0"/>
              <w:rPr>
                <w:rFonts w:hAnsi="仿宋_GB2312" w:cs="仿宋_GB2312"/>
                <w:color w:val="auto"/>
                <w:sz w:val="24"/>
                <w:szCs w:val="24"/>
              </w:rPr>
            </w:pPr>
            <w:r>
              <w:rPr>
                <w:rFonts w:hint="eastAsia" w:hAnsi="仿宋_GB2312" w:cs="仿宋_GB2312"/>
                <w:b/>
                <w:color w:val="auto"/>
                <w:sz w:val="24"/>
                <w:szCs w:val="24"/>
              </w:rPr>
              <w:t>序号</w:t>
            </w:r>
          </w:p>
        </w:tc>
        <w:tc>
          <w:tcPr>
            <w:tcW w:w="1486" w:type="dxa"/>
            <w:tcBorders>
              <w:top w:val="single" w:color="auto" w:sz="4" w:space="0"/>
              <w:left w:val="single" w:color="auto" w:sz="4" w:space="0"/>
              <w:bottom w:val="single" w:color="auto" w:sz="4" w:space="0"/>
              <w:right w:val="single" w:color="auto" w:sz="4" w:space="0"/>
            </w:tcBorders>
            <w:vAlign w:val="center"/>
          </w:tcPr>
          <w:p w14:paraId="4A089353">
            <w:pPr>
              <w:spacing w:line="300" w:lineRule="exact"/>
              <w:ind w:firstLine="241" w:firstLineChars="100"/>
              <w:rPr>
                <w:rFonts w:hAnsi="仿宋_GB2312" w:cs="仿宋_GB2312"/>
                <w:color w:val="auto"/>
                <w:sz w:val="24"/>
                <w:szCs w:val="24"/>
              </w:rPr>
            </w:pPr>
            <w:r>
              <w:rPr>
                <w:rFonts w:hint="eastAsia" w:hAnsi="仿宋_GB2312" w:cs="仿宋_GB2312"/>
                <w:b/>
                <w:color w:val="auto"/>
                <w:sz w:val="24"/>
                <w:szCs w:val="24"/>
              </w:rPr>
              <w:t>评价项目</w:t>
            </w:r>
          </w:p>
        </w:tc>
        <w:tc>
          <w:tcPr>
            <w:tcW w:w="6861" w:type="dxa"/>
            <w:tcBorders>
              <w:top w:val="single" w:color="auto" w:sz="4" w:space="0"/>
              <w:left w:val="single" w:color="auto" w:sz="4" w:space="0"/>
              <w:bottom w:val="single" w:color="auto" w:sz="4" w:space="0"/>
              <w:right w:val="single" w:color="auto" w:sz="4" w:space="0"/>
            </w:tcBorders>
            <w:vAlign w:val="center"/>
          </w:tcPr>
          <w:p w14:paraId="29C9AC5B">
            <w:pPr>
              <w:spacing w:line="300" w:lineRule="exact"/>
              <w:ind w:firstLine="482"/>
              <w:jc w:val="center"/>
              <w:rPr>
                <w:rFonts w:hAnsi="仿宋_GB2312" w:cs="仿宋_GB2312"/>
                <w:color w:val="auto"/>
                <w:sz w:val="24"/>
                <w:szCs w:val="24"/>
              </w:rPr>
            </w:pPr>
            <w:r>
              <w:rPr>
                <w:rFonts w:hint="eastAsia" w:hAnsi="仿宋_GB2312" w:cs="仿宋_GB2312"/>
                <w:b/>
                <w:color w:val="auto"/>
                <w:sz w:val="24"/>
                <w:szCs w:val="24"/>
              </w:rPr>
              <w:t>评  分  标  准</w:t>
            </w:r>
          </w:p>
        </w:tc>
        <w:tc>
          <w:tcPr>
            <w:tcW w:w="881" w:type="dxa"/>
            <w:tcBorders>
              <w:top w:val="single" w:color="auto" w:sz="4" w:space="0"/>
              <w:left w:val="single" w:color="auto" w:sz="4" w:space="0"/>
              <w:bottom w:val="single" w:color="auto" w:sz="4" w:space="0"/>
              <w:right w:val="single" w:color="auto" w:sz="4" w:space="0"/>
            </w:tcBorders>
            <w:vAlign w:val="center"/>
          </w:tcPr>
          <w:p w14:paraId="30FEFF24">
            <w:pPr>
              <w:tabs>
                <w:tab w:val="left" w:pos="612"/>
              </w:tabs>
              <w:spacing w:line="300" w:lineRule="exact"/>
              <w:ind w:left="39" w:right="71" w:rightChars="34" w:hanging="39" w:hangingChars="16"/>
              <w:jc w:val="center"/>
              <w:rPr>
                <w:rFonts w:hAnsi="仿宋_GB2312" w:cs="仿宋_GB2312"/>
                <w:b/>
                <w:color w:val="auto"/>
                <w:sz w:val="24"/>
                <w:szCs w:val="24"/>
              </w:rPr>
            </w:pPr>
            <w:r>
              <w:rPr>
                <w:rFonts w:hint="eastAsia" w:hAnsi="仿宋_GB2312" w:cs="仿宋_GB2312"/>
                <w:b/>
                <w:color w:val="auto"/>
                <w:sz w:val="24"/>
                <w:szCs w:val="24"/>
              </w:rPr>
              <w:t>分值</w:t>
            </w:r>
          </w:p>
        </w:tc>
      </w:tr>
      <w:tr w14:paraId="6BBD4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3F9F5AA7">
            <w:pPr>
              <w:spacing w:line="300" w:lineRule="exact"/>
              <w:ind w:firstLine="0" w:firstLineChars="0"/>
              <w:jc w:val="center"/>
              <w:rPr>
                <w:rFonts w:hAnsi="仿宋_GB2312" w:cs="仿宋_GB2312"/>
                <w:color w:val="auto"/>
                <w:sz w:val="24"/>
                <w:szCs w:val="24"/>
              </w:rPr>
            </w:pPr>
            <w:r>
              <w:rPr>
                <w:rFonts w:hint="eastAsia" w:hAnsi="仿宋_GB2312" w:cs="仿宋_GB2312"/>
                <w:b/>
                <w:color w:val="auto"/>
                <w:sz w:val="24"/>
                <w:szCs w:val="24"/>
              </w:rPr>
              <w:t>一</w:t>
            </w:r>
          </w:p>
        </w:tc>
        <w:tc>
          <w:tcPr>
            <w:tcW w:w="1486" w:type="dxa"/>
            <w:tcBorders>
              <w:top w:val="single" w:color="auto" w:sz="4" w:space="0"/>
              <w:left w:val="single" w:color="auto" w:sz="4" w:space="0"/>
              <w:bottom w:val="single" w:color="auto" w:sz="4" w:space="0"/>
              <w:right w:val="single" w:color="auto" w:sz="4" w:space="0"/>
            </w:tcBorders>
            <w:vAlign w:val="center"/>
          </w:tcPr>
          <w:p w14:paraId="5EE6882D">
            <w:pPr>
              <w:spacing w:line="300" w:lineRule="exact"/>
              <w:ind w:firstLine="0" w:firstLineChars="0"/>
              <w:jc w:val="center"/>
              <w:rPr>
                <w:rFonts w:hAnsi="仿宋_GB2312" w:cs="仿宋_GB2312"/>
                <w:color w:val="auto"/>
                <w:sz w:val="24"/>
                <w:szCs w:val="24"/>
              </w:rPr>
            </w:pPr>
            <w:r>
              <w:rPr>
                <w:rFonts w:hint="eastAsia" w:hAnsi="仿宋_GB2312" w:cs="仿宋_GB2312"/>
                <w:b/>
                <w:color w:val="auto"/>
                <w:sz w:val="24"/>
                <w:szCs w:val="24"/>
              </w:rPr>
              <w:t>服务方案</w:t>
            </w:r>
          </w:p>
        </w:tc>
        <w:tc>
          <w:tcPr>
            <w:tcW w:w="6861" w:type="dxa"/>
            <w:tcBorders>
              <w:top w:val="single" w:color="auto" w:sz="4" w:space="0"/>
              <w:left w:val="single" w:color="auto" w:sz="4" w:space="0"/>
              <w:bottom w:val="single" w:color="auto" w:sz="4" w:space="0"/>
              <w:right w:val="single" w:color="auto" w:sz="4" w:space="0"/>
            </w:tcBorders>
            <w:vAlign w:val="center"/>
          </w:tcPr>
          <w:p w14:paraId="131D5A0D">
            <w:pPr>
              <w:spacing w:line="300" w:lineRule="exact"/>
              <w:ind w:left="-288" w:leftChars="-137" w:firstLine="328" w:firstLineChars="137"/>
              <w:jc w:val="center"/>
              <w:rPr>
                <w:rFonts w:hAnsi="仿宋_GB2312" w:cs="仿宋_GB2312"/>
                <w:color w:val="auto"/>
                <w:sz w:val="24"/>
                <w:szCs w:val="24"/>
              </w:rPr>
            </w:pPr>
          </w:p>
        </w:tc>
        <w:tc>
          <w:tcPr>
            <w:tcW w:w="881" w:type="dxa"/>
            <w:tcBorders>
              <w:top w:val="single" w:color="auto" w:sz="4" w:space="0"/>
              <w:left w:val="single" w:color="auto" w:sz="4" w:space="0"/>
              <w:bottom w:val="single" w:color="auto" w:sz="4" w:space="0"/>
              <w:right w:val="single" w:color="auto" w:sz="4" w:space="0"/>
            </w:tcBorders>
            <w:vAlign w:val="center"/>
          </w:tcPr>
          <w:p w14:paraId="570A3404">
            <w:pPr>
              <w:spacing w:line="300" w:lineRule="exact"/>
              <w:ind w:firstLine="480"/>
              <w:rPr>
                <w:rFonts w:hAnsi="仿宋_GB2312" w:cs="仿宋_GB2312"/>
                <w:color w:val="auto"/>
                <w:sz w:val="24"/>
                <w:szCs w:val="24"/>
              </w:rPr>
            </w:pPr>
          </w:p>
        </w:tc>
      </w:tr>
      <w:tr w14:paraId="5AF34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5829006A">
            <w:pPr>
              <w:ind w:firstLine="0" w:firstLineChars="0"/>
              <w:jc w:val="center"/>
              <w:rPr>
                <w:rFonts w:hint="eastAsia" w:hAnsi="仿宋_GB2312" w:eastAsia="仿宋_GB2312" w:cs="仿宋_GB2312"/>
                <w:color w:val="auto"/>
                <w:sz w:val="24"/>
                <w:szCs w:val="24"/>
                <w:lang w:val="en-US" w:eastAsia="zh-CN"/>
              </w:rPr>
            </w:pPr>
            <w:r>
              <w:rPr>
                <w:rFonts w:hint="eastAsia" w:hAnsi="仿宋_GB2312" w:cs="仿宋_GB2312"/>
                <w:color w:val="auto"/>
                <w:sz w:val="24"/>
                <w:szCs w:val="24"/>
                <w:lang w:val="en-US" w:eastAsia="zh-CN"/>
              </w:rPr>
              <w:t>1</w:t>
            </w:r>
          </w:p>
        </w:tc>
        <w:tc>
          <w:tcPr>
            <w:tcW w:w="1486" w:type="dxa"/>
            <w:tcBorders>
              <w:top w:val="single" w:color="auto" w:sz="4" w:space="0"/>
              <w:left w:val="single" w:color="auto" w:sz="4" w:space="0"/>
              <w:bottom w:val="single" w:color="auto" w:sz="4" w:space="0"/>
              <w:right w:val="single" w:color="auto" w:sz="4" w:space="0"/>
            </w:tcBorders>
            <w:vAlign w:val="center"/>
          </w:tcPr>
          <w:p w14:paraId="69D10A44">
            <w:pPr>
              <w:snapToGrid w:val="0"/>
              <w:spacing w:line="300" w:lineRule="auto"/>
              <w:ind w:left="0" w:leftChars="0" w:firstLine="0" w:firstLineChars="0"/>
              <w:jc w:val="center"/>
              <w:rPr>
                <w:rFonts w:hint="default" w:asciiTheme="minorEastAsia" w:hAnsiTheme="minorEastAsia" w:eastAsiaTheme="minorEastAsia"/>
                <w:color w:val="auto"/>
                <w:sz w:val="18"/>
                <w:szCs w:val="18"/>
                <w:lang w:val="en-US" w:eastAsia="zh-CN"/>
              </w:rPr>
            </w:pPr>
            <w:r>
              <w:rPr>
                <w:rFonts w:hint="default" w:asciiTheme="minorEastAsia" w:hAnsiTheme="minorEastAsia" w:eastAsiaTheme="minorEastAsia" w:cstheme="minorEastAsia"/>
                <w:bCs/>
                <w:color w:val="auto"/>
                <w:sz w:val="24"/>
                <w:szCs w:val="24"/>
                <w:lang w:val="en-US" w:eastAsia="zh-CN"/>
              </w:rPr>
              <w:t>安装调试方案</w:t>
            </w:r>
          </w:p>
        </w:tc>
        <w:tc>
          <w:tcPr>
            <w:tcW w:w="6861" w:type="dxa"/>
            <w:tcBorders>
              <w:top w:val="single" w:color="auto" w:sz="4" w:space="0"/>
              <w:left w:val="single" w:color="auto" w:sz="4" w:space="0"/>
              <w:bottom w:val="single" w:color="auto" w:sz="4" w:space="0"/>
              <w:right w:val="single" w:color="auto" w:sz="4" w:space="0"/>
            </w:tcBorders>
            <w:vAlign w:val="center"/>
          </w:tcPr>
          <w:p w14:paraId="05F503C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根据供应商提供安装调试方案（包括但不限于到货安装调试校验、安装调试进度安排等内容）进行赋分：</w:t>
            </w:r>
          </w:p>
          <w:p w14:paraId="2CF3A4C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1、到货安装调试校验</w:t>
            </w:r>
          </w:p>
          <w:p w14:paraId="1923AE7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（1）内容全面，条理清晰，分析深入，完全满足项目需求，得7分；</w:t>
            </w:r>
          </w:p>
          <w:p w14:paraId="6E192BC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（2）内容较粗略，条理欠清晰，分析欠深入，基本满足项目需求，得5分；</w:t>
            </w:r>
          </w:p>
          <w:p w14:paraId="7DD2AE8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（3）内容不完整，条理不清晰，分析不深入，未能满足项目需求，得3分；</w:t>
            </w:r>
          </w:p>
          <w:p w14:paraId="0CDE35D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008CD9F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2、安装调试进度安排</w:t>
            </w:r>
          </w:p>
          <w:p w14:paraId="5654A55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（1）内容全面，条理清晰，分析深入，完全满足项目需求，得7分；</w:t>
            </w:r>
          </w:p>
          <w:p w14:paraId="5CBF522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（2）内容较粗略，条理欠清晰，分析欠深入，基本满足项目需求，得5分；</w:t>
            </w:r>
          </w:p>
          <w:p w14:paraId="4FAE186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（3）内容不完整，条理不清晰，分析不深入，未能满足项目需求，得3分；</w:t>
            </w:r>
          </w:p>
          <w:p w14:paraId="6A048FC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asciiTheme="minorEastAsia" w:hAnsiTheme="minorEastAsia" w:eastAsiaTheme="minorEastAsia"/>
                <w:color w:val="auto"/>
                <w:sz w:val="18"/>
                <w:szCs w:val="18"/>
              </w:rPr>
            </w:pPr>
            <w:r>
              <w:rPr>
                <w:rFonts w:hint="eastAsia" w:asciiTheme="minorEastAsia" w:hAnsiTheme="minorEastAsia" w:eastAsiaTheme="minorEastAsia" w:cstheme="minorEastAsia"/>
                <w:color w:val="auto"/>
                <w:kern w:val="0"/>
                <w:sz w:val="24"/>
                <w:szCs w:val="24"/>
                <w:lang w:val="en-US" w:eastAsia="zh-CN"/>
              </w:rPr>
              <w:t>（4）未提供不得分。</w:t>
            </w:r>
          </w:p>
        </w:tc>
        <w:tc>
          <w:tcPr>
            <w:tcW w:w="881" w:type="dxa"/>
            <w:tcBorders>
              <w:top w:val="single" w:color="auto" w:sz="4" w:space="0"/>
              <w:left w:val="single" w:color="auto" w:sz="4" w:space="0"/>
              <w:bottom w:val="single" w:color="auto" w:sz="4" w:space="0"/>
              <w:right w:val="single" w:color="auto" w:sz="4" w:space="0"/>
            </w:tcBorders>
            <w:vAlign w:val="center"/>
          </w:tcPr>
          <w:p w14:paraId="759FD36F">
            <w:pPr>
              <w:snapToGrid w:val="0"/>
              <w:spacing w:line="300" w:lineRule="auto"/>
              <w:ind w:left="-40" w:leftChars="-19" w:firstLine="45" w:firstLineChars="19"/>
              <w:jc w:val="center"/>
              <w:rPr>
                <w:rFonts w:hint="default" w:hAnsi="仿宋_GB2312" w:cs="仿宋_GB2312" w:eastAsiaTheme="minorEastAsia"/>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14</w:t>
            </w:r>
          </w:p>
        </w:tc>
      </w:tr>
      <w:tr w14:paraId="2E9C1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49291CDB">
            <w:pPr>
              <w:ind w:firstLine="0" w:firstLineChars="0"/>
              <w:jc w:val="center"/>
              <w:rPr>
                <w:rFonts w:hint="default" w:hAnsi="仿宋_GB2312" w:cs="仿宋_GB2312"/>
                <w:color w:val="auto"/>
                <w:sz w:val="24"/>
                <w:szCs w:val="24"/>
                <w:lang w:val="en-US" w:eastAsia="zh-CN"/>
              </w:rPr>
            </w:pPr>
            <w:r>
              <w:rPr>
                <w:rFonts w:hint="eastAsia" w:hAnsi="仿宋_GB2312" w:cs="仿宋_GB2312"/>
                <w:color w:val="auto"/>
                <w:sz w:val="24"/>
                <w:szCs w:val="24"/>
                <w:lang w:val="en-US" w:eastAsia="zh-CN"/>
              </w:rPr>
              <w:t>2</w:t>
            </w:r>
          </w:p>
        </w:tc>
        <w:tc>
          <w:tcPr>
            <w:tcW w:w="1486" w:type="dxa"/>
            <w:tcBorders>
              <w:top w:val="single" w:color="auto" w:sz="4" w:space="0"/>
              <w:left w:val="single" w:color="auto" w:sz="4" w:space="0"/>
              <w:bottom w:val="single" w:color="auto" w:sz="4" w:space="0"/>
              <w:right w:val="single" w:color="auto" w:sz="4" w:space="0"/>
            </w:tcBorders>
            <w:vAlign w:val="center"/>
          </w:tcPr>
          <w:p w14:paraId="719223D7">
            <w:pPr>
              <w:snapToGrid w:val="0"/>
              <w:spacing w:line="300" w:lineRule="auto"/>
              <w:ind w:left="0" w:leftChars="0" w:firstLine="0" w:firstLineChars="0"/>
              <w:jc w:val="center"/>
              <w:rPr>
                <w:rFonts w:hint="default" w:asciiTheme="minorEastAsia" w:hAnsiTheme="minorEastAsia" w:eastAsiaTheme="minorEastAsia" w:cstheme="minorEastAsia"/>
                <w:bCs/>
                <w:color w:val="auto"/>
                <w:sz w:val="24"/>
                <w:szCs w:val="24"/>
                <w:lang w:val="en-US" w:eastAsia="zh-CN"/>
              </w:rPr>
            </w:pPr>
            <w:r>
              <w:rPr>
                <w:rFonts w:hint="default" w:asciiTheme="minorEastAsia" w:hAnsiTheme="minorEastAsia" w:eastAsiaTheme="minorEastAsia" w:cstheme="minorEastAsia"/>
                <w:bCs/>
                <w:color w:val="auto"/>
                <w:sz w:val="24"/>
                <w:szCs w:val="24"/>
                <w:lang w:val="en-US" w:eastAsia="zh-CN"/>
              </w:rPr>
              <w:t>供货方案</w:t>
            </w:r>
          </w:p>
        </w:tc>
        <w:tc>
          <w:tcPr>
            <w:tcW w:w="6861" w:type="dxa"/>
            <w:tcBorders>
              <w:top w:val="single" w:color="auto" w:sz="4" w:space="0"/>
              <w:left w:val="single" w:color="auto" w:sz="4" w:space="0"/>
              <w:bottom w:val="single" w:color="auto" w:sz="4" w:space="0"/>
              <w:right w:val="single" w:color="auto" w:sz="4" w:space="0"/>
            </w:tcBorders>
            <w:vAlign w:val="center"/>
          </w:tcPr>
          <w:p w14:paraId="0C89CDF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根据供应商提供的供货方案（包括但不限于供货计划、供货流程、供货保证措施等）进行赋分：</w:t>
            </w:r>
          </w:p>
          <w:p w14:paraId="73F0042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1、供货计划</w:t>
            </w:r>
          </w:p>
          <w:p w14:paraId="18F1149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（1）内容全面，条理清晰，分析深入，完全满足项目需求，得7分；</w:t>
            </w:r>
          </w:p>
          <w:p w14:paraId="6F95EE4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（2）内容较粗略，条理欠清晰，分析欠深入，基本满足项目需求，得5分；</w:t>
            </w:r>
          </w:p>
          <w:p w14:paraId="379B055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（3）内容不完整，条理不清晰，分析不深入，未能满足项目需求，得3分；</w:t>
            </w:r>
          </w:p>
          <w:p w14:paraId="4803A0F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100A90D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2、供货流程</w:t>
            </w:r>
          </w:p>
          <w:p w14:paraId="54D6C68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（1）内容全面，条理清晰，分析深入，完全满足项目需求，得7分；</w:t>
            </w:r>
          </w:p>
          <w:p w14:paraId="5544842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（2）内容较粗略，条理欠清晰，分析欠深入，基本满足项目需求，得5分；</w:t>
            </w:r>
          </w:p>
          <w:p w14:paraId="18B5A06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（3）内容不完整，条理不清晰，分析不深入，未能满足项目需求，得3分；</w:t>
            </w:r>
          </w:p>
          <w:p w14:paraId="171DCE5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7481009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3、供货保证措施</w:t>
            </w:r>
          </w:p>
          <w:p w14:paraId="7131C40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（1）内容全面，条理清晰，分析深入，完全满足项目需求，得7分；</w:t>
            </w:r>
          </w:p>
          <w:p w14:paraId="0974D91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（2）内容较粗略，条理欠清晰，分析欠深入，基本满足项目需求，得5分；</w:t>
            </w:r>
          </w:p>
          <w:p w14:paraId="01574EF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（3）内容不完整，条理不清晰，分析不深入，未能满足项目需求，得3分；</w:t>
            </w:r>
          </w:p>
          <w:p w14:paraId="20FC741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6C9195C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p>
        </w:tc>
        <w:tc>
          <w:tcPr>
            <w:tcW w:w="881" w:type="dxa"/>
            <w:tcBorders>
              <w:top w:val="single" w:color="auto" w:sz="4" w:space="0"/>
              <w:left w:val="single" w:color="auto" w:sz="4" w:space="0"/>
              <w:bottom w:val="single" w:color="auto" w:sz="4" w:space="0"/>
              <w:right w:val="single" w:color="auto" w:sz="4" w:space="0"/>
            </w:tcBorders>
            <w:vAlign w:val="center"/>
          </w:tcPr>
          <w:p w14:paraId="49FA64BA">
            <w:pPr>
              <w:snapToGrid w:val="0"/>
              <w:spacing w:line="300" w:lineRule="auto"/>
              <w:ind w:left="-40" w:leftChars="-19" w:firstLine="45" w:firstLineChars="19"/>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21</w:t>
            </w:r>
          </w:p>
        </w:tc>
      </w:tr>
      <w:tr w14:paraId="33224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3"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0ABD640C">
            <w:pPr>
              <w:ind w:firstLine="0" w:firstLineChars="0"/>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3</w:t>
            </w:r>
          </w:p>
        </w:tc>
        <w:tc>
          <w:tcPr>
            <w:tcW w:w="1486" w:type="dxa"/>
            <w:tcBorders>
              <w:top w:val="single" w:color="auto" w:sz="4" w:space="0"/>
              <w:left w:val="single" w:color="auto" w:sz="4" w:space="0"/>
              <w:bottom w:val="single" w:color="auto" w:sz="4" w:space="0"/>
              <w:right w:val="single" w:color="auto" w:sz="4" w:space="0"/>
            </w:tcBorders>
            <w:vAlign w:val="center"/>
          </w:tcPr>
          <w:p w14:paraId="49678086">
            <w:pPr>
              <w:snapToGrid w:val="0"/>
              <w:spacing w:line="300" w:lineRule="auto"/>
              <w:ind w:left="0" w:leftChars="0" w:firstLine="0" w:firstLineChars="0"/>
              <w:jc w:val="center"/>
              <w:rPr>
                <w:rFonts w:hint="default" w:asciiTheme="minorEastAsia" w:hAnsiTheme="minorEastAsia" w:eastAsiaTheme="minorEastAsia" w:cstheme="minorEastAsia"/>
                <w:bCs/>
                <w:color w:val="auto"/>
                <w:sz w:val="24"/>
                <w:szCs w:val="24"/>
                <w:lang w:val="en-US" w:eastAsia="zh-CN"/>
              </w:rPr>
            </w:pPr>
            <w:r>
              <w:rPr>
                <w:rFonts w:hint="default" w:asciiTheme="minorEastAsia" w:hAnsiTheme="minorEastAsia" w:eastAsiaTheme="minorEastAsia" w:cstheme="minorEastAsia"/>
                <w:bCs/>
                <w:color w:val="auto"/>
                <w:sz w:val="24"/>
                <w:szCs w:val="24"/>
                <w:lang w:val="en-US" w:eastAsia="zh-CN"/>
              </w:rPr>
              <w:t>质量保</w:t>
            </w:r>
          </w:p>
          <w:p w14:paraId="4604302C">
            <w:pPr>
              <w:snapToGrid w:val="0"/>
              <w:spacing w:line="300" w:lineRule="auto"/>
              <w:ind w:left="0" w:leftChars="0" w:firstLine="0" w:firstLineChars="0"/>
              <w:jc w:val="center"/>
              <w:rPr>
                <w:rFonts w:hint="default" w:asciiTheme="minorEastAsia" w:hAnsiTheme="minorEastAsia" w:eastAsiaTheme="minorEastAsia" w:cstheme="minorEastAsia"/>
                <w:bCs/>
                <w:color w:val="auto"/>
                <w:sz w:val="24"/>
                <w:szCs w:val="24"/>
                <w:lang w:val="en-US" w:eastAsia="zh-CN"/>
              </w:rPr>
            </w:pPr>
            <w:r>
              <w:rPr>
                <w:rFonts w:hint="default" w:asciiTheme="minorEastAsia" w:hAnsiTheme="minorEastAsia" w:eastAsiaTheme="minorEastAsia" w:cstheme="minorEastAsia"/>
                <w:bCs/>
                <w:color w:val="auto"/>
                <w:sz w:val="24"/>
                <w:szCs w:val="24"/>
                <w:lang w:val="en-US" w:eastAsia="zh-CN"/>
              </w:rPr>
              <w:t>证方案</w:t>
            </w:r>
          </w:p>
        </w:tc>
        <w:tc>
          <w:tcPr>
            <w:tcW w:w="6861" w:type="dxa"/>
            <w:tcBorders>
              <w:top w:val="single" w:color="auto" w:sz="4" w:space="0"/>
              <w:left w:val="single" w:color="auto" w:sz="4" w:space="0"/>
              <w:bottom w:val="single" w:color="auto" w:sz="4" w:space="0"/>
              <w:right w:val="single" w:color="auto" w:sz="4" w:space="0"/>
            </w:tcBorders>
            <w:vAlign w:val="center"/>
          </w:tcPr>
          <w:p w14:paraId="3A2C2A7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lang w:val="en-US" w:eastAsia="zh-CN"/>
              </w:rPr>
            </w:pPr>
            <w:r>
              <w:rPr>
                <w:rFonts w:hint="eastAsia"/>
                <w:color w:val="auto"/>
                <w:lang w:val="en-US" w:eastAsia="zh-CN"/>
              </w:rPr>
              <w:t>根据供应商提供的质量保证方案（包括但不限于质量保证承诺、质量保证措施等）进行赋分：</w:t>
            </w:r>
          </w:p>
          <w:p w14:paraId="737E2F3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color w:val="auto"/>
                <w:lang w:val="en-US" w:eastAsia="zh-CN"/>
              </w:rPr>
            </w:pPr>
            <w:r>
              <w:rPr>
                <w:rFonts w:hint="eastAsia"/>
                <w:b/>
                <w:bCs/>
                <w:color w:val="auto"/>
                <w:lang w:val="en-US" w:eastAsia="zh-CN"/>
              </w:rPr>
              <w:t>1、质量保证承诺</w:t>
            </w:r>
          </w:p>
          <w:p w14:paraId="76AC09B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（1）内容全面，条理清晰，分析深入，完全满足项目需求，得7分；</w:t>
            </w:r>
          </w:p>
          <w:p w14:paraId="06B2ABD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（2）内容较粗略，条理欠清晰，分析欠深入，基本满足项目需求，得5分；</w:t>
            </w:r>
          </w:p>
          <w:p w14:paraId="3FEBA7E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（3）内容不完整，条理不清晰，分析不深入，未能满足项目需求，得3分；</w:t>
            </w:r>
          </w:p>
          <w:p w14:paraId="14B0AF6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7ECD726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color w:val="auto"/>
                <w:lang w:val="en-US" w:eastAsia="zh-CN"/>
              </w:rPr>
            </w:pPr>
            <w:r>
              <w:rPr>
                <w:rFonts w:hint="eastAsia"/>
                <w:b/>
                <w:bCs/>
                <w:color w:val="auto"/>
                <w:lang w:val="en-US" w:eastAsia="zh-CN"/>
              </w:rPr>
              <w:t>2、质量保证措施</w:t>
            </w:r>
          </w:p>
          <w:p w14:paraId="75C7F75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（1）内容全面，条理清晰，分析深入，完全满足项目需求，得7分；</w:t>
            </w:r>
          </w:p>
          <w:p w14:paraId="11674B2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（2）内容较粗略，条理欠清晰，分析欠深入，基本满足项目需求，得5分；</w:t>
            </w:r>
          </w:p>
          <w:p w14:paraId="2B9E0BD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（3）内容不完整，条理不清晰，分析不深入，未能满足项目需求，得3分；</w:t>
            </w:r>
          </w:p>
          <w:p w14:paraId="430000E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rPr>
            </w:pPr>
            <w:r>
              <w:rPr>
                <w:rFonts w:hint="eastAsia" w:asciiTheme="minorEastAsia" w:hAnsiTheme="minorEastAsia" w:eastAsiaTheme="minorEastAsia" w:cstheme="minorEastAsia"/>
                <w:color w:val="auto"/>
                <w:kern w:val="0"/>
                <w:sz w:val="24"/>
                <w:szCs w:val="24"/>
                <w:lang w:val="en-US" w:eastAsia="zh-CN"/>
              </w:rPr>
              <w:t>（4）未提供不得分。</w:t>
            </w:r>
          </w:p>
        </w:tc>
        <w:tc>
          <w:tcPr>
            <w:tcW w:w="881" w:type="dxa"/>
            <w:tcBorders>
              <w:top w:val="single" w:color="auto" w:sz="4" w:space="0"/>
              <w:left w:val="single" w:color="auto" w:sz="4" w:space="0"/>
              <w:bottom w:val="single" w:color="auto" w:sz="4" w:space="0"/>
              <w:right w:val="single" w:color="auto" w:sz="4" w:space="0"/>
            </w:tcBorders>
            <w:vAlign w:val="center"/>
          </w:tcPr>
          <w:p w14:paraId="3E1FDED9">
            <w:pPr>
              <w:snapToGrid w:val="0"/>
              <w:spacing w:line="300" w:lineRule="auto"/>
              <w:ind w:left="-40" w:leftChars="-19" w:firstLine="45" w:firstLineChars="19"/>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14</w:t>
            </w:r>
          </w:p>
        </w:tc>
      </w:tr>
      <w:tr w14:paraId="10BCC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3"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7E46A10C">
            <w:pPr>
              <w:ind w:firstLine="0" w:firstLineChars="0"/>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4</w:t>
            </w:r>
          </w:p>
        </w:tc>
        <w:tc>
          <w:tcPr>
            <w:tcW w:w="1486" w:type="dxa"/>
            <w:tcBorders>
              <w:top w:val="single" w:color="auto" w:sz="4" w:space="0"/>
              <w:left w:val="single" w:color="auto" w:sz="4" w:space="0"/>
              <w:bottom w:val="single" w:color="auto" w:sz="4" w:space="0"/>
              <w:right w:val="single" w:color="auto" w:sz="4" w:space="0"/>
            </w:tcBorders>
            <w:vAlign w:val="center"/>
          </w:tcPr>
          <w:p w14:paraId="593637FC">
            <w:pPr>
              <w:snapToGrid w:val="0"/>
              <w:spacing w:line="300" w:lineRule="auto"/>
              <w:ind w:left="0" w:leftChars="0" w:firstLine="0" w:firstLineChars="0"/>
              <w:jc w:val="center"/>
              <w:rPr>
                <w:rFonts w:hint="default" w:asciiTheme="minorEastAsia" w:hAnsiTheme="minorEastAsia" w:eastAsiaTheme="minorEastAsia" w:cstheme="minorEastAsia"/>
                <w:bCs/>
                <w:color w:val="auto"/>
                <w:sz w:val="24"/>
                <w:szCs w:val="24"/>
                <w:lang w:val="en-US" w:eastAsia="zh-CN"/>
              </w:rPr>
            </w:pPr>
            <w:r>
              <w:rPr>
                <w:rFonts w:hint="default" w:asciiTheme="minorEastAsia" w:hAnsiTheme="minorEastAsia" w:eastAsiaTheme="minorEastAsia" w:cstheme="minorEastAsia"/>
                <w:bCs/>
                <w:color w:val="auto"/>
                <w:sz w:val="24"/>
                <w:szCs w:val="24"/>
                <w:lang w:val="en-US" w:eastAsia="zh-CN"/>
              </w:rPr>
              <w:t>售后服务方案</w:t>
            </w:r>
          </w:p>
        </w:tc>
        <w:tc>
          <w:tcPr>
            <w:tcW w:w="6861" w:type="dxa"/>
            <w:tcBorders>
              <w:top w:val="single" w:color="auto" w:sz="4" w:space="0"/>
              <w:left w:val="single" w:color="auto" w:sz="4" w:space="0"/>
              <w:bottom w:val="single" w:color="auto" w:sz="4" w:space="0"/>
              <w:right w:val="single" w:color="auto" w:sz="4" w:space="0"/>
            </w:tcBorders>
            <w:vAlign w:val="center"/>
          </w:tcPr>
          <w:p w14:paraId="67E4DFE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lang w:val="en-US" w:eastAsia="zh-CN"/>
              </w:rPr>
            </w:pPr>
            <w:r>
              <w:rPr>
                <w:rFonts w:hint="eastAsia"/>
                <w:color w:val="auto"/>
                <w:lang w:val="en-US" w:eastAsia="zh-CN"/>
              </w:rPr>
              <w:t>根据供应商提供的售后服务方案（包括但不限于售后响应时间、产品质量存在问题时的退换货方案、应急保障处理措施等）进行赋分：</w:t>
            </w:r>
          </w:p>
          <w:p w14:paraId="00E2C74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color w:val="auto"/>
                <w:lang w:val="en-US" w:eastAsia="zh-CN"/>
              </w:rPr>
            </w:pPr>
            <w:r>
              <w:rPr>
                <w:rFonts w:hint="eastAsia"/>
                <w:b/>
                <w:bCs/>
                <w:color w:val="auto"/>
                <w:lang w:val="en-US" w:eastAsia="zh-CN"/>
              </w:rPr>
              <w:t>1、售后响应时间</w:t>
            </w:r>
          </w:p>
          <w:p w14:paraId="6198337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（1）内容全面，条理清晰，分析深入，完全满足项目需求，得7分；</w:t>
            </w:r>
          </w:p>
          <w:p w14:paraId="762D2E6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（2）内容较粗略，条理欠清晰，分析欠深入，基本满足项目需求，得5分；</w:t>
            </w:r>
          </w:p>
          <w:p w14:paraId="45CA2F4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（3）内容不完整，条理不清晰，分析不深入，未能满足项目需求，得3分；</w:t>
            </w:r>
          </w:p>
          <w:p w14:paraId="414445D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43FFD8F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color w:val="auto"/>
                <w:lang w:val="en-US" w:eastAsia="zh-CN"/>
              </w:rPr>
            </w:pPr>
            <w:r>
              <w:rPr>
                <w:rFonts w:hint="eastAsia"/>
                <w:b/>
                <w:bCs/>
                <w:color w:val="auto"/>
                <w:lang w:val="en-US" w:eastAsia="zh-CN"/>
              </w:rPr>
              <w:t>2、产品质量存在问题时的退换货方案</w:t>
            </w:r>
          </w:p>
          <w:p w14:paraId="71C1DCD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（1）内容全面，条理清晰，分析深入，完全满足项目需求，得7分；</w:t>
            </w:r>
          </w:p>
          <w:p w14:paraId="03B1C8F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（2）内容较粗略，条理欠清晰，分析欠深入，基本满足项目需求，得5分；</w:t>
            </w:r>
          </w:p>
          <w:p w14:paraId="3F55FA7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（3）内容不完整，条理不清晰，分析不深入，未能满足项目需求，得3分；</w:t>
            </w:r>
          </w:p>
          <w:p w14:paraId="1E45DDB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p w14:paraId="7386331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b/>
                <w:bCs/>
                <w:color w:val="auto"/>
                <w:lang w:val="en-US" w:eastAsia="zh-CN"/>
              </w:rPr>
            </w:pPr>
            <w:r>
              <w:rPr>
                <w:rFonts w:hint="eastAsia"/>
                <w:b/>
                <w:bCs/>
                <w:color w:val="auto"/>
                <w:lang w:val="en-US" w:eastAsia="zh-CN"/>
              </w:rPr>
              <w:t>3、应急保障处理措施</w:t>
            </w:r>
          </w:p>
          <w:p w14:paraId="6C638CF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（1）内容全面，条理清晰，分析深入，完全满足项目需求，得7分；</w:t>
            </w:r>
          </w:p>
          <w:p w14:paraId="6B92EE2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（2）内容较粗略，条理欠清晰，分析欠深入，基本满足项目需求，得5分；</w:t>
            </w:r>
          </w:p>
          <w:p w14:paraId="6BF55F3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lang w:val="en-US" w:eastAsia="zh-CN"/>
              </w:rPr>
              <w:t>（3）内容不完整，条理不清晰，分析不深入，未能满足项目需求，得3分；</w:t>
            </w:r>
          </w:p>
          <w:p w14:paraId="33E1357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auto"/>
                <w:lang w:val="en-US" w:eastAsia="zh-CN"/>
              </w:rPr>
            </w:pPr>
            <w:r>
              <w:rPr>
                <w:rFonts w:hint="eastAsia" w:asciiTheme="minorEastAsia" w:hAnsiTheme="minorEastAsia" w:eastAsiaTheme="minorEastAsia" w:cstheme="minorEastAsia"/>
                <w:color w:val="auto"/>
                <w:kern w:val="0"/>
                <w:sz w:val="24"/>
                <w:szCs w:val="24"/>
                <w:lang w:val="en-US" w:eastAsia="zh-CN"/>
              </w:rPr>
              <w:t>（4）未提供不得分。</w:t>
            </w:r>
          </w:p>
        </w:tc>
        <w:tc>
          <w:tcPr>
            <w:tcW w:w="881" w:type="dxa"/>
            <w:tcBorders>
              <w:top w:val="single" w:color="auto" w:sz="4" w:space="0"/>
              <w:left w:val="single" w:color="auto" w:sz="4" w:space="0"/>
              <w:bottom w:val="single" w:color="auto" w:sz="4" w:space="0"/>
              <w:right w:val="single" w:color="auto" w:sz="4" w:space="0"/>
            </w:tcBorders>
            <w:vAlign w:val="center"/>
          </w:tcPr>
          <w:p w14:paraId="67B3403B">
            <w:pPr>
              <w:snapToGrid w:val="0"/>
              <w:spacing w:line="300" w:lineRule="auto"/>
              <w:ind w:left="-40" w:leftChars="-19" w:firstLine="45" w:firstLineChars="19"/>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21</w:t>
            </w:r>
          </w:p>
        </w:tc>
      </w:tr>
      <w:tr w14:paraId="7A7A5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1B15A7B5">
            <w:pPr>
              <w:ind w:firstLine="0" w:firstLineChars="0"/>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6</w:t>
            </w:r>
          </w:p>
        </w:tc>
        <w:tc>
          <w:tcPr>
            <w:tcW w:w="1486" w:type="dxa"/>
            <w:tcBorders>
              <w:top w:val="single" w:color="auto" w:sz="4" w:space="0"/>
              <w:left w:val="single" w:color="auto" w:sz="4" w:space="0"/>
              <w:bottom w:val="single" w:color="auto" w:sz="4" w:space="0"/>
              <w:right w:val="single" w:color="auto" w:sz="4" w:space="0"/>
            </w:tcBorders>
            <w:vAlign w:val="center"/>
          </w:tcPr>
          <w:p w14:paraId="47BBA113">
            <w:pPr>
              <w:snapToGrid w:val="0"/>
              <w:spacing w:line="300" w:lineRule="auto"/>
              <w:ind w:left="0" w:leftChars="0" w:firstLine="0" w:firstLineChars="0"/>
              <w:jc w:val="center"/>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业绩</w:t>
            </w:r>
          </w:p>
        </w:tc>
        <w:tc>
          <w:tcPr>
            <w:tcW w:w="6861" w:type="dxa"/>
            <w:tcBorders>
              <w:top w:val="single" w:color="auto" w:sz="4" w:space="0"/>
              <w:left w:val="single" w:color="auto" w:sz="4" w:space="0"/>
              <w:bottom w:val="single" w:color="auto" w:sz="4" w:space="0"/>
              <w:right w:val="single" w:color="auto" w:sz="4" w:space="0"/>
            </w:tcBorders>
            <w:vAlign w:val="center"/>
          </w:tcPr>
          <w:p w14:paraId="3649E51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color w:val="auto"/>
                <w:kern w:val="0"/>
                <w:sz w:val="24"/>
                <w:szCs w:val="24"/>
                <w:lang w:val="en-US" w:eastAsia="zh-CN"/>
              </w:rPr>
            </w:pPr>
            <w:bookmarkStart w:id="98" w:name="OLE_LINK8"/>
            <w:r>
              <w:rPr>
                <w:rFonts w:hint="default" w:asciiTheme="minorEastAsia" w:hAnsiTheme="minorEastAsia" w:eastAsiaTheme="minorEastAsia" w:cstheme="minorEastAsia"/>
                <w:color w:val="auto"/>
                <w:kern w:val="0"/>
                <w:sz w:val="24"/>
                <w:szCs w:val="24"/>
                <w:lang w:val="en-US" w:eastAsia="zh-CN"/>
              </w:rPr>
              <w:t>2022年1月1日至今，投标人承担过类似业绩的每提供一份得</w:t>
            </w:r>
            <w:r>
              <w:rPr>
                <w:rFonts w:hint="eastAsia" w:asciiTheme="minorEastAsia" w:hAnsiTheme="minorEastAsia" w:eastAsiaTheme="minorEastAsia" w:cstheme="minorEastAsia"/>
                <w:color w:val="auto"/>
                <w:kern w:val="0"/>
                <w:sz w:val="24"/>
                <w:szCs w:val="24"/>
                <w:lang w:val="en-US" w:eastAsia="zh-CN"/>
              </w:rPr>
              <w:t>10</w:t>
            </w:r>
            <w:r>
              <w:rPr>
                <w:rFonts w:hint="default" w:asciiTheme="minorEastAsia" w:hAnsiTheme="minorEastAsia" w:eastAsiaTheme="minorEastAsia" w:cstheme="minorEastAsia"/>
                <w:color w:val="auto"/>
                <w:kern w:val="0"/>
                <w:sz w:val="24"/>
                <w:szCs w:val="24"/>
                <w:lang w:val="en-US" w:eastAsia="zh-CN"/>
              </w:rPr>
              <w:t>分，满分</w:t>
            </w:r>
            <w:r>
              <w:rPr>
                <w:rFonts w:hint="eastAsia" w:asciiTheme="minorEastAsia" w:hAnsiTheme="minorEastAsia" w:eastAsiaTheme="minorEastAsia" w:cstheme="minorEastAsia"/>
                <w:color w:val="auto"/>
                <w:kern w:val="0"/>
                <w:sz w:val="24"/>
                <w:szCs w:val="24"/>
                <w:lang w:val="en-US" w:eastAsia="zh-CN"/>
              </w:rPr>
              <w:t>20</w:t>
            </w:r>
            <w:r>
              <w:rPr>
                <w:rFonts w:hint="default" w:asciiTheme="minorEastAsia" w:hAnsiTheme="minorEastAsia" w:eastAsiaTheme="minorEastAsia" w:cstheme="minorEastAsia"/>
                <w:color w:val="auto"/>
                <w:kern w:val="0"/>
                <w:sz w:val="24"/>
                <w:szCs w:val="24"/>
                <w:lang w:val="en-US" w:eastAsia="zh-CN"/>
              </w:rPr>
              <w:t>分。</w:t>
            </w:r>
          </w:p>
          <w:p w14:paraId="130E7B9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color w:val="auto"/>
                <w:lang w:val="en-US" w:eastAsia="zh-CN"/>
              </w:rPr>
            </w:pPr>
            <w:r>
              <w:rPr>
                <w:rFonts w:hint="default" w:asciiTheme="minorEastAsia" w:hAnsiTheme="minorEastAsia" w:eastAsiaTheme="minorEastAsia" w:cstheme="minorEastAsia"/>
                <w:color w:val="auto"/>
                <w:kern w:val="0"/>
                <w:sz w:val="24"/>
                <w:szCs w:val="24"/>
                <w:lang w:val="en-US" w:eastAsia="zh-CN"/>
              </w:rPr>
              <w:t>证明材料：须提供项目合同复印件加盖供应商公章，未提供不得分。时间以合同签订日期为准。</w:t>
            </w:r>
            <w:bookmarkEnd w:id="98"/>
          </w:p>
        </w:tc>
        <w:tc>
          <w:tcPr>
            <w:tcW w:w="881" w:type="dxa"/>
            <w:tcBorders>
              <w:top w:val="single" w:color="auto" w:sz="4" w:space="0"/>
              <w:left w:val="single" w:color="auto" w:sz="4" w:space="0"/>
              <w:bottom w:val="single" w:color="auto" w:sz="4" w:space="0"/>
              <w:right w:val="single" w:color="auto" w:sz="4" w:space="0"/>
            </w:tcBorders>
            <w:vAlign w:val="center"/>
          </w:tcPr>
          <w:p w14:paraId="069F9F0E">
            <w:pPr>
              <w:snapToGrid w:val="0"/>
              <w:spacing w:line="300" w:lineRule="auto"/>
              <w:ind w:left="-40" w:leftChars="-19" w:firstLine="45" w:firstLineChars="19"/>
              <w:jc w:val="center"/>
              <w:rPr>
                <w:rFonts w:hint="default"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lang w:val="en-US" w:eastAsia="zh-CN"/>
              </w:rPr>
              <w:t>20分</w:t>
            </w:r>
          </w:p>
        </w:tc>
      </w:tr>
      <w:tr w14:paraId="0E47F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7ECCEB7F">
            <w:pPr>
              <w:spacing w:line="300" w:lineRule="exact"/>
              <w:ind w:firstLine="0" w:firstLineChars="0"/>
              <w:jc w:val="center"/>
              <w:rPr>
                <w:rFonts w:hAnsi="仿宋_GB2312" w:cs="仿宋_GB2312"/>
                <w:b/>
                <w:color w:val="auto"/>
                <w:sz w:val="24"/>
                <w:szCs w:val="24"/>
              </w:rPr>
            </w:pPr>
            <w:r>
              <w:rPr>
                <w:rFonts w:hint="eastAsia" w:hAnsi="仿宋_GB2312" w:cs="仿宋_GB2312"/>
                <w:b/>
                <w:color w:val="auto"/>
                <w:sz w:val="24"/>
                <w:szCs w:val="24"/>
              </w:rPr>
              <w:t>二</w:t>
            </w:r>
          </w:p>
        </w:tc>
        <w:tc>
          <w:tcPr>
            <w:tcW w:w="1486" w:type="dxa"/>
            <w:tcBorders>
              <w:top w:val="single" w:color="auto" w:sz="4" w:space="0"/>
              <w:left w:val="single" w:color="auto" w:sz="4" w:space="0"/>
              <w:bottom w:val="single" w:color="auto" w:sz="4" w:space="0"/>
              <w:right w:val="single" w:color="auto" w:sz="4" w:space="0"/>
            </w:tcBorders>
            <w:vAlign w:val="center"/>
          </w:tcPr>
          <w:p w14:paraId="7F69D0CE">
            <w:pPr>
              <w:spacing w:line="300" w:lineRule="exact"/>
              <w:ind w:firstLine="0" w:firstLineChars="0"/>
              <w:jc w:val="center"/>
              <w:rPr>
                <w:rFonts w:hAnsi="仿宋_GB2312" w:cs="仿宋_GB2312"/>
                <w:b/>
                <w:color w:val="auto"/>
                <w:sz w:val="24"/>
                <w:szCs w:val="24"/>
              </w:rPr>
            </w:pPr>
            <w:r>
              <w:rPr>
                <w:rFonts w:hint="eastAsia" w:hAnsi="仿宋_GB2312" w:cs="仿宋_GB2312"/>
                <w:b/>
                <w:color w:val="auto"/>
                <w:sz w:val="24"/>
                <w:szCs w:val="24"/>
              </w:rPr>
              <w:t>报价</w:t>
            </w:r>
          </w:p>
        </w:tc>
        <w:tc>
          <w:tcPr>
            <w:tcW w:w="6861" w:type="dxa"/>
            <w:tcBorders>
              <w:top w:val="single" w:color="auto" w:sz="4" w:space="0"/>
              <w:left w:val="single" w:color="auto" w:sz="4" w:space="0"/>
              <w:bottom w:val="single" w:color="auto" w:sz="4" w:space="0"/>
              <w:right w:val="single" w:color="auto" w:sz="4" w:space="0"/>
            </w:tcBorders>
            <w:vAlign w:val="center"/>
          </w:tcPr>
          <w:p w14:paraId="348CBF38">
            <w:pPr>
              <w:spacing w:line="300" w:lineRule="exact"/>
              <w:ind w:firstLine="360"/>
              <w:rPr>
                <w:rFonts w:asciiTheme="minorEastAsia" w:hAnsiTheme="minorEastAsia" w:eastAsiaTheme="minorEastAsia"/>
                <w:color w:val="auto"/>
                <w:sz w:val="18"/>
                <w:szCs w:val="18"/>
              </w:rPr>
            </w:pPr>
          </w:p>
        </w:tc>
        <w:tc>
          <w:tcPr>
            <w:tcW w:w="881" w:type="dxa"/>
            <w:tcBorders>
              <w:top w:val="single" w:color="auto" w:sz="4" w:space="0"/>
              <w:left w:val="single" w:color="auto" w:sz="4" w:space="0"/>
              <w:bottom w:val="single" w:color="auto" w:sz="4" w:space="0"/>
              <w:right w:val="single" w:color="auto" w:sz="4" w:space="0"/>
            </w:tcBorders>
            <w:vAlign w:val="center"/>
          </w:tcPr>
          <w:p w14:paraId="7714B54B">
            <w:pPr>
              <w:spacing w:line="300" w:lineRule="exact"/>
              <w:ind w:firstLine="480"/>
              <w:jc w:val="center"/>
              <w:rPr>
                <w:rFonts w:hAnsi="仿宋_GB2312" w:cs="仿宋_GB2312"/>
                <w:color w:val="auto"/>
                <w:sz w:val="24"/>
                <w:szCs w:val="24"/>
              </w:rPr>
            </w:pPr>
          </w:p>
        </w:tc>
      </w:tr>
      <w:tr w14:paraId="44F97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jc w:val="center"/>
        </w:trPr>
        <w:tc>
          <w:tcPr>
            <w:tcW w:w="689" w:type="dxa"/>
            <w:tcBorders>
              <w:top w:val="single" w:color="auto" w:sz="4" w:space="0"/>
              <w:left w:val="single" w:color="auto" w:sz="4" w:space="0"/>
              <w:bottom w:val="single" w:color="auto" w:sz="4" w:space="0"/>
              <w:right w:val="single" w:color="auto" w:sz="4" w:space="0"/>
            </w:tcBorders>
            <w:vAlign w:val="center"/>
          </w:tcPr>
          <w:p w14:paraId="1C76E158">
            <w:pPr>
              <w:ind w:firstLine="0" w:firstLineChars="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w:t>
            </w:r>
          </w:p>
        </w:tc>
        <w:tc>
          <w:tcPr>
            <w:tcW w:w="1486" w:type="dxa"/>
            <w:tcBorders>
              <w:top w:val="single" w:color="auto" w:sz="4" w:space="0"/>
              <w:left w:val="single" w:color="auto" w:sz="4" w:space="0"/>
              <w:bottom w:val="single" w:color="auto" w:sz="4" w:space="0"/>
              <w:right w:val="single" w:color="auto" w:sz="4" w:space="0"/>
            </w:tcBorders>
            <w:vAlign w:val="center"/>
          </w:tcPr>
          <w:p w14:paraId="3C357BB2">
            <w:pPr>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价格分</w:t>
            </w:r>
          </w:p>
        </w:tc>
        <w:tc>
          <w:tcPr>
            <w:tcW w:w="6861" w:type="dxa"/>
            <w:tcBorders>
              <w:top w:val="single" w:color="auto" w:sz="4" w:space="0"/>
              <w:left w:val="single" w:color="auto" w:sz="4" w:space="0"/>
              <w:bottom w:val="single" w:color="auto" w:sz="4" w:space="0"/>
              <w:right w:val="single" w:color="auto" w:sz="4" w:space="0"/>
            </w:tcBorders>
            <w:vAlign w:val="center"/>
          </w:tcPr>
          <w:p w14:paraId="345231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color w:val="auto"/>
                <w:kern w:val="0"/>
                <w:sz w:val="24"/>
                <w:szCs w:val="24"/>
                <w:lang w:val="en-US" w:eastAsia="zh-CN"/>
              </w:rPr>
            </w:pPr>
            <w:r>
              <w:rPr>
                <w:rFonts w:hint="default" w:asciiTheme="minorEastAsia" w:hAnsiTheme="minorEastAsia" w:eastAsiaTheme="minorEastAsia" w:cstheme="minorEastAsia"/>
                <w:color w:val="auto"/>
                <w:kern w:val="0"/>
                <w:sz w:val="24"/>
                <w:szCs w:val="24"/>
                <w:lang w:val="en-US" w:eastAsia="zh-CN"/>
              </w:rPr>
              <w:t>满足招标文件要求的有效报价中最终报价下浮率最高的作为评审基准下浮率，其价格分为满分，其他供应商的报价得分按下列方法计算：报价得分=(1-评审基准下浮率）/（1-报价下浮率）×10</w:t>
            </w:r>
            <w:r>
              <w:rPr>
                <w:rFonts w:hint="eastAsia" w:asciiTheme="minorEastAsia" w:hAnsiTheme="minorEastAsia" w:eastAsiaTheme="minorEastAsia" w:cstheme="minorEastAsia"/>
                <w:color w:val="auto"/>
                <w:kern w:val="0"/>
                <w:sz w:val="24"/>
                <w:szCs w:val="24"/>
                <w:lang w:val="en-US" w:eastAsia="zh-CN"/>
              </w:rPr>
              <w:t>0</w:t>
            </w:r>
            <w:r>
              <w:rPr>
                <w:rFonts w:hint="default" w:asciiTheme="minorEastAsia" w:hAnsiTheme="minorEastAsia" w:eastAsiaTheme="minorEastAsia" w:cstheme="minorEastAsia"/>
                <w:color w:val="auto"/>
                <w:kern w:val="0"/>
                <w:sz w:val="24"/>
                <w:szCs w:val="24"/>
                <w:lang w:val="en-US" w:eastAsia="zh-CN"/>
              </w:rPr>
              <w:t>%×10分</w:t>
            </w:r>
          </w:p>
          <w:p w14:paraId="1407A38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color w:val="auto"/>
                <w:lang w:val="en-US" w:eastAsia="zh-CN"/>
              </w:rPr>
            </w:pPr>
            <w:r>
              <w:rPr>
                <w:rFonts w:hint="default" w:asciiTheme="minorEastAsia" w:hAnsiTheme="minorEastAsia" w:eastAsiaTheme="minorEastAsia" w:cstheme="minorEastAsia"/>
                <w:color w:val="auto"/>
                <w:kern w:val="0"/>
                <w:sz w:val="24"/>
                <w:szCs w:val="24"/>
                <w:lang w:val="en-US" w:eastAsia="zh-CN"/>
              </w:rPr>
              <w:t>注：计算分数时四舍五入取小数点后两位。</w:t>
            </w:r>
          </w:p>
        </w:tc>
        <w:tc>
          <w:tcPr>
            <w:tcW w:w="881" w:type="dxa"/>
            <w:tcBorders>
              <w:top w:val="single" w:color="auto" w:sz="4" w:space="0"/>
              <w:left w:val="single" w:color="auto" w:sz="4" w:space="0"/>
              <w:bottom w:val="single" w:color="auto" w:sz="4" w:space="0"/>
              <w:right w:val="single" w:color="auto" w:sz="4" w:space="0"/>
            </w:tcBorders>
            <w:vAlign w:val="center"/>
          </w:tcPr>
          <w:p w14:paraId="21B29645">
            <w:pPr>
              <w:ind w:firstLine="240" w:firstLineChars="100"/>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10</w:t>
            </w:r>
          </w:p>
        </w:tc>
      </w:tr>
    </w:tbl>
    <w:p w14:paraId="5A316F5A">
      <w:pPr>
        <w:pageBreakBefore w:val="0"/>
        <w:jc w:val="both"/>
        <w:rPr>
          <w:rFonts w:hint="eastAsia"/>
          <w:color w:val="auto"/>
          <w:sz w:val="44"/>
          <w:highlight w:val="none"/>
          <w:lang w:val="en-US" w:eastAsia="zh-CN"/>
        </w:rPr>
      </w:pPr>
    </w:p>
    <w:p w14:paraId="55D04802">
      <w:pPr>
        <w:rPr>
          <w:rFonts w:hint="eastAsia"/>
          <w:color w:val="auto"/>
          <w:sz w:val="44"/>
          <w:highlight w:val="none"/>
        </w:rPr>
      </w:pPr>
      <w:bookmarkStart w:id="99" w:name="_Toc32625"/>
      <w:bookmarkStart w:id="100" w:name="_Toc11184"/>
      <w:bookmarkStart w:id="101" w:name="_Toc26084"/>
      <w:bookmarkStart w:id="102" w:name="_Toc25799"/>
      <w:bookmarkStart w:id="103" w:name="_Toc23423"/>
      <w:bookmarkStart w:id="104" w:name="_Toc222"/>
      <w:bookmarkStart w:id="105" w:name="_Toc27741"/>
      <w:bookmarkStart w:id="106" w:name="_Toc27888"/>
      <w:bookmarkStart w:id="107" w:name="_Toc17796"/>
      <w:bookmarkStart w:id="108" w:name="_Toc17012"/>
      <w:bookmarkStart w:id="109" w:name="_Toc3892"/>
      <w:bookmarkStart w:id="110" w:name="_Toc19657"/>
      <w:bookmarkStart w:id="111" w:name="_Toc11959"/>
      <w:bookmarkStart w:id="112" w:name="_Toc20134"/>
      <w:bookmarkStart w:id="113" w:name="_Toc27769"/>
      <w:bookmarkStart w:id="114" w:name="_Toc29521"/>
      <w:r>
        <w:rPr>
          <w:rFonts w:hint="eastAsia"/>
          <w:color w:val="auto"/>
          <w:sz w:val="44"/>
          <w:highlight w:val="none"/>
        </w:rPr>
        <w:br w:type="page"/>
      </w:r>
    </w:p>
    <w:p w14:paraId="71D8BD25">
      <w:pPr>
        <w:pStyle w:val="3"/>
        <w:pageBreakBefore w:val="0"/>
        <w:numPr>
          <w:ilvl w:val="0"/>
          <w:numId w:val="1"/>
        </w:numPr>
        <w:jc w:val="center"/>
        <w:rPr>
          <w:rFonts w:hint="eastAsia"/>
          <w:color w:val="auto"/>
          <w:sz w:val="44"/>
          <w:highlight w:val="none"/>
        </w:rPr>
      </w:pPr>
      <w:r>
        <w:rPr>
          <w:rFonts w:hint="eastAsia"/>
          <w:color w:val="auto"/>
          <w:sz w:val="44"/>
          <w:highlight w:val="none"/>
        </w:rPr>
        <w:t>采购合同条款</w:t>
      </w:r>
      <w:bookmarkEnd w:id="99"/>
      <w:bookmarkEnd w:id="100"/>
      <w:bookmarkEnd w:id="101"/>
      <w:bookmarkEnd w:id="102"/>
      <w:bookmarkEnd w:id="103"/>
      <w:bookmarkEnd w:id="104"/>
    </w:p>
    <w:p w14:paraId="0D9EBC4B">
      <w:pPr>
        <w:pageBreakBefore w:val="0"/>
        <w:ind w:firstLine="3360" w:firstLineChars="1200"/>
        <w:jc w:val="both"/>
        <w:rPr>
          <w:rFonts w:hint="eastAsia"/>
          <w:color w:val="auto"/>
          <w:sz w:val="28"/>
          <w:szCs w:val="36"/>
          <w:highlight w:val="none"/>
        </w:rPr>
      </w:pPr>
      <w:r>
        <w:rPr>
          <w:rFonts w:hint="eastAsia"/>
          <w:color w:val="auto"/>
          <w:sz w:val="28"/>
          <w:szCs w:val="36"/>
          <w:highlight w:val="none"/>
        </w:rPr>
        <w:t>（</w:t>
      </w:r>
      <w:r>
        <w:rPr>
          <w:rFonts w:hint="eastAsia"/>
          <w:color w:val="auto"/>
          <w:sz w:val="28"/>
          <w:szCs w:val="36"/>
          <w:highlight w:val="none"/>
          <w:lang w:val="en-US" w:eastAsia="zh-CN"/>
        </w:rPr>
        <w:t>仅供参考</w:t>
      </w:r>
      <w:r>
        <w:rPr>
          <w:rFonts w:hint="eastAsia"/>
          <w:color w:val="auto"/>
          <w:sz w:val="28"/>
          <w:szCs w:val="36"/>
          <w:highlight w:val="none"/>
        </w:rPr>
        <w:t>）</w:t>
      </w:r>
      <w:bookmarkEnd w:id="97"/>
      <w:bookmarkEnd w:id="105"/>
      <w:bookmarkEnd w:id="106"/>
      <w:bookmarkEnd w:id="107"/>
      <w:bookmarkEnd w:id="108"/>
      <w:bookmarkEnd w:id="109"/>
      <w:bookmarkEnd w:id="110"/>
      <w:bookmarkEnd w:id="111"/>
      <w:bookmarkEnd w:id="112"/>
      <w:bookmarkEnd w:id="113"/>
      <w:bookmarkEnd w:id="114"/>
    </w:p>
    <w:p w14:paraId="01C4144D">
      <w:pPr>
        <w:rPr>
          <w:rFonts w:hint="eastAsia"/>
          <w:color w:val="auto"/>
          <w:highlight w:val="none"/>
        </w:rPr>
      </w:pPr>
    </w:p>
    <w:p w14:paraId="17642D33">
      <w:pPr>
        <w:rPr>
          <w:rFonts w:hint="eastAsia"/>
          <w:color w:val="auto"/>
          <w:highlight w:val="none"/>
        </w:rPr>
      </w:pPr>
    </w:p>
    <w:p w14:paraId="5B754637">
      <w:pPr>
        <w:jc w:val="left"/>
        <w:rPr>
          <w:rFonts w:hint="eastAsia"/>
          <w:color w:val="auto"/>
          <w:highlight w:val="none"/>
        </w:rPr>
      </w:pPr>
    </w:p>
    <w:p w14:paraId="71380DB5">
      <w:pPr>
        <w:jc w:val="left"/>
        <w:rPr>
          <w:rFonts w:hint="eastAsia"/>
          <w:color w:val="auto"/>
          <w:highlight w:val="none"/>
        </w:rPr>
      </w:pPr>
    </w:p>
    <w:p w14:paraId="50B391A2">
      <w:pPr>
        <w:spacing w:line="360" w:lineRule="auto"/>
        <w:rPr>
          <w:rFonts w:ascii="宋体" w:hAnsi="宋体"/>
          <w:b/>
          <w:bCs/>
          <w:color w:val="auto"/>
          <w:sz w:val="52"/>
          <w:szCs w:val="52"/>
          <w:highlight w:val="none"/>
        </w:rPr>
      </w:pPr>
    </w:p>
    <w:p w14:paraId="382B4751">
      <w:pPr>
        <w:spacing w:line="360" w:lineRule="auto"/>
        <w:rPr>
          <w:rFonts w:ascii="宋体" w:hAnsi="宋体"/>
          <w:color w:val="auto"/>
          <w:highlight w:val="none"/>
        </w:rPr>
      </w:pPr>
      <w:r>
        <w:rPr>
          <w:rFonts w:hint="eastAsia" w:ascii="宋体" w:hAnsi="宋体"/>
          <w:color w:val="auto"/>
          <w:highlight w:val="none"/>
        </w:rPr>
        <w:t> </w:t>
      </w:r>
    </w:p>
    <w:p w14:paraId="1E3C3897">
      <w:pPr>
        <w:spacing w:line="360" w:lineRule="auto"/>
        <w:rPr>
          <w:rFonts w:ascii="宋体" w:hAnsi="宋体"/>
          <w:color w:val="auto"/>
          <w:highlight w:val="none"/>
        </w:rPr>
      </w:pPr>
      <w:r>
        <w:rPr>
          <w:rFonts w:hint="eastAsia" w:ascii="宋体" w:hAnsi="宋体"/>
          <w:color w:val="auto"/>
          <w:highlight w:val="none"/>
        </w:rPr>
        <w:t> </w:t>
      </w:r>
    </w:p>
    <w:p w14:paraId="3D24AD6F">
      <w:pPr>
        <w:spacing w:line="360" w:lineRule="auto"/>
        <w:ind w:firstLine="560"/>
        <w:jc w:val="center"/>
        <w:rPr>
          <w:rFonts w:ascii="宋体" w:hAnsi="宋体"/>
          <w:color w:val="auto"/>
          <w:sz w:val="28"/>
          <w:szCs w:val="28"/>
          <w:highlight w:val="none"/>
        </w:rPr>
      </w:pPr>
    </w:p>
    <w:p w14:paraId="6529E305">
      <w:pPr>
        <w:spacing w:line="360" w:lineRule="auto"/>
        <w:ind w:firstLine="280" w:firstLineChars="100"/>
        <w:jc w:val="left"/>
        <w:rPr>
          <w:rFonts w:ascii="宋体" w:hAnsi="宋体"/>
          <w:color w:val="auto"/>
          <w:sz w:val="28"/>
          <w:szCs w:val="28"/>
          <w:highlight w:val="none"/>
        </w:rPr>
      </w:pPr>
      <w:r>
        <w:rPr>
          <w:rFonts w:hint="eastAsia" w:ascii="宋体" w:hAnsi="宋体"/>
          <w:color w:val="auto"/>
          <w:sz w:val="28"/>
          <w:szCs w:val="28"/>
          <w:highlight w:val="none"/>
        </w:rPr>
        <w:t>合同编号：</w:t>
      </w:r>
    </w:p>
    <w:p w14:paraId="13971C5A">
      <w:pPr>
        <w:spacing w:line="360" w:lineRule="auto"/>
        <w:ind w:firstLine="280" w:firstLineChars="100"/>
        <w:rPr>
          <w:rFonts w:hint="default" w:ascii="宋体" w:hAnsi="宋体" w:eastAsia="宋体"/>
          <w:color w:val="auto"/>
          <w:sz w:val="28"/>
          <w:szCs w:val="28"/>
          <w:highlight w:val="none"/>
          <w:lang w:val="en-US" w:eastAsia="zh-CN"/>
        </w:rPr>
      </w:pPr>
      <w:r>
        <w:rPr>
          <w:rFonts w:hint="eastAsia" w:ascii="宋体" w:hAnsi="宋体"/>
          <w:color w:val="auto"/>
          <w:sz w:val="28"/>
          <w:szCs w:val="28"/>
          <w:highlight w:val="none"/>
          <w:lang w:val="en-US" w:eastAsia="zh-CN"/>
        </w:rPr>
        <w:t>合同包号：</w:t>
      </w:r>
    </w:p>
    <w:p w14:paraId="32E79C21">
      <w:pPr>
        <w:spacing w:line="360" w:lineRule="auto"/>
        <w:ind w:firstLine="280" w:firstLineChars="100"/>
        <w:rPr>
          <w:rFonts w:ascii="宋体" w:hAnsi="宋体"/>
          <w:color w:val="auto"/>
          <w:sz w:val="28"/>
          <w:szCs w:val="28"/>
          <w:highlight w:val="none"/>
        </w:rPr>
      </w:pPr>
      <w:r>
        <w:rPr>
          <w:rFonts w:hint="eastAsia" w:ascii="宋体" w:hAnsi="宋体"/>
          <w:color w:val="auto"/>
          <w:sz w:val="28"/>
          <w:szCs w:val="28"/>
          <w:highlight w:val="none"/>
        </w:rPr>
        <w:t>项目名称 ：</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single"/>
        </w:rPr>
        <w:t xml:space="preserve"> </w:t>
      </w:r>
    </w:p>
    <w:p w14:paraId="4114F877">
      <w:pPr>
        <w:spacing w:line="360" w:lineRule="auto"/>
        <w:ind w:firstLine="280" w:firstLineChars="100"/>
        <w:rPr>
          <w:rFonts w:ascii="宋体" w:hAnsi="宋体"/>
          <w:color w:val="auto"/>
          <w:sz w:val="28"/>
          <w:szCs w:val="28"/>
          <w:highlight w:val="none"/>
        </w:rPr>
      </w:pPr>
      <w:r>
        <w:rPr>
          <w:rFonts w:hint="eastAsia" w:ascii="宋体" w:hAnsi="宋体"/>
          <w:color w:val="auto"/>
          <w:sz w:val="28"/>
          <w:szCs w:val="28"/>
          <w:highlight w:val="none"/>
        </w:rPr>
        <w:t>项目地点 ：</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single"/>
        </w:rPr>
        <w:t xml:space="preserve">   </w:t>
      </w:r>
    </w:p>
    <w:p w14:paraId="06653920">
      <w:pPr>
        <w:spacing w:line="360" w:lineRule="auto"/>
        <w:jc w:val="center"/>
        <w:rPr>
          <w:rFonts w:ascii="宋体" w:hAnsi="宋体"/>
          <w:color w:val="auto"/>
          <w:sz w:val="28"/>
          <w:szCs w:val="28"/>
          <w:highlight w:val="none"/>
        </w:rPr>
      </w:pPr>
    </w:p>
    <w:p w14:paraId="2A28BA2D">
      <w:pPr>
        <w:spacing w:line="360" w:lineRule="auto"/>
        <w:rPr>
          <w:rFonts w:ascii="宋体" w:hAnsi="宋体"/>
          <w:color w:val="auto"/>
          <w:sz w:val="28"/>
          <w:szCs w:val="28"/>
          <w:highlight w:val="none"/>
        </w:rPr>
      </w:pPr>
    </w:p>
    <w:p w14:paraId="3B9F26F8">
      <w:pPr>
        <w:spacing w:line="360" w:lineRule="auto"/>
        <w:rPr>
          <w:rFonts w:ascii="宋体" w:hAnsi="宋体"/>
          <w:color w:val="auto"/>
          <w:sz w:val="28"/>
          <w:szCs w:val="28"/>
          <w:highlight w:val="none"/>
        </w:rPr>
      </w:pPr>
      <w:r>
        <w:rPr>
          <w:rFonts w:hint="eastAsia" w:ascii="宋体" w:hAnsi="宋体"/>
          <w:color w:val="auto"/>
          <w:sz w:val="28"/>
          <w:szCs w:val="28"/>
          <w:highlight w:val="none"/>
        </w:rPr>
        <w:t xml:space="preserve">  委托方（甲方）：</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single"/>
        </w:rPr>
        <w:t xml:space="preserve">           </w:t>
      </w:r>
    </w:p>
    <w:p w14:paraId="24F2CE51">
      <w:pPr>
        <w:spacing w:line="360" w:lineRule="auto"/>
        <w:rPr>
          <w:rFonts w:ascii="宋体" w:hAnsi="宋体"/>
          <w:color w:val="auto"/>
          <w:sz w:val="28"/>
          <w:szCs w:val="28"/>
          <w:highlight w:val="none"/>
        </w:rPr>
      </w:pPr>
    </w:p>
    <w:p w14:paraId="6CE595E8">
      <w:pPr>
        <w:spacing w:line="360" w:lineRule="auto"/>
        <w:rPr>
          <w:rFonts w:ascii="宋体" w:hAnsi="宋体"/>
          <w:color w:val="auto"/>
          <w:sz w:val="28"/>
          <w:szCs w:val="28"/>
          <w:highlight w:val="none"/>
        </w:rPr>
      </w:pPr>
      <w:r>
        <w:rPr>
          <w:rFonts w:hint="eastAsia" w:ascii="宋体" w:hAnsi="宋体"/>
          <w:color w:val="auto"/>
          <w:sz w:val="28"/>
          <w:szCs w:val="28"/>
          <w:highlight w:val="none"/>
        </w:rPr>
        <w:t xml:space="preserve">  受托方（乙方）：</w:t>
      </w:r>
      <w:r>
        <w:rPr>
          <w:rFonts w:hint="eastAsia" w:ascii="宋体" w:hAnsi="宋体"/>
          <w:color w:val="auto"/>
          <w:sz w:val="28"/>
          <w:szCs w:val="28"/>
          <w:highlight w:val="none"/>
          <w:u w:val="single"/>
        </w:rPr>
        <w:t xml:space="preserve">                                 </w:t>
      </w:r>
    </w:p>
    <w:p w14:paraId="08BDE999">
      <w:pPr>
        <w:spacing w:line="360" w:lineRule="auto"/>
        <w:rPr>
          <w:rFonts w:ascii="宋体" w:hAnsi="宋体"/>
          <w:color w:val="auto"/>
          <w:highlight w:val="none"/>
        </w:rPr>
      </w:pPr>
    </w:p>
    <w:p w14:paraId="23F7BCDA">
      <w:pPr>
        <w:spacing w:line="360" w:lineRule="auto"/>
        <w:rPr>
          <w:rFonts w:ascii="宋体" w:hAnsi="宋体"/>
          <w:color w:val="auto"/>
          <w:highlight w:val="none"/>
        </w:rPr>
      </w:pPr>
    </w:p>
    <w:p w14:paraId="6F18AEED">
      <w:pPr>
        <w:spacing w:line="360" w:lineRule="auto"/>
        <w:rPr>
          <w:rFonts w:hint="eastAsia" w:ascii="宋体" w:hAnsi="宋体"/>
          <w:color w:val="auto"/>
          <w:sz w:val="28"/>
          <w:szCs w:val="28"/>
          <w:highlight w:val="none"/>
        </w:rPr>
      </w:pPr>
      <w:r>
        <w:rPr>
          <w:rFonts w:hint="eastAsia" w:ascii="宋体" w:hAnsi="宋体"/>
          <w:color w:val="auto"/>
          <w:sz w:val="28"/>
          <w:szCs w:val="28"/>
          <w:highlight w:val="none"/>
        </w:rPr>
        <w:t xml:space="preserve">                   </w:t>
      </w:r>
    </w:p>
    <w:p w14:paraId="3172D992">
      <w:pPr>
        <w:spacing w:line="360" w:lineRule="auto"/>
        <w:rPr>
          <w:rFonts w:hint="eastAsia" w:ascii="宋体" w:hAnsi="宋体"/>
          <w:color w:val="auto"/>
          <w:sz w:val="28"/>
          <w:szCs w:val="28"/>
          <w:highlight w:val="none"/>
        </w:rPr>
      </w:pPr>
    </w:p>
    <w:p w14:paraId="27B6B040">
      <w:pPr>
        <w:spacing w:line="360" w:lineRule="auto"/>
        <w:rPr>
          <w:rFonts w:hint="eastAsia" w:ascii="宋体" w:hAnsi="宋体"/>
          <w:color w:val="auto"/>
          <w:sz w:val="28"/>
          <w:szCs w:val="28"/>
          <w:highlight w:val="none"/>
        </w:rPr>
      </w:pPr>
    </w:p>
    <w:p w14:paraId="0E29B0CC">
      <w:pPr>
        <w:spacing w:line="360" w:lineRule="auto"/>
        <w:jc w:val="center"/>
        <w:rPr>
          <w:rFonts w:ascii="宋体" w:hAnsi="宋体"/>
          <w:color w:val="auto"/>
          <w:sz w:val="28"/>
          <w:szCs w:val="28"/>
          <w:highlight w:val="none"/>
        </w:rPr>
      </w:pPr>
      <w:r>
        <w:rPr>
          <w:rFonts w:hint="eastAsia" w:ascii="宋体" w:hAnsi="宋体"/>
          <w:color w:val="auto"/>
          <w:sz w:val="28"/>
          <w:szCs w:val="28"/>
          <w:highlight w:val="none"/>
        </w:rPr>
        <w:t>签  订 </w:t>
      </w: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rPr>
        <w:t>日 期：</w:t>
      </w:r>
    </w:p>
    <w:p w14:paraId="4940B989">
      <w:pPr>
        <w:spacing w:line="360" w:lineRule="auto"/>
        <w:rPr>
          <w:rFonts w:ascii="宋体" w:hAnsi="宋体"/>
          <w:color w:val="auto"/>
          <w:highlight w:val="none"/>
        </w:rPr>
      </w:pPr>
    </w:p>
    <w:p w14:paraId="3D2D340D">
      <w:pPr>
        <w:spacing w:line="360" w:lineRule="auto"/>
        <w:rPr>
          <w:rFonts w:ascii="宋体" w:hAnsi="宋体"/>
          <w:color w:val="auto"/>
          <w:highlight w:val="none"/>
        </w:rPr>
      </w:pPr>
    </w:p>
    <w:p w14:paraId="0E1DDB32">
      <w:pPr>
        <w:spacing w:line="360" w:lineRule="auto"/>
        <w:rPr>
          <w:rFonts w:ascii="宋体" w:hAnsi="宋体"/>
          <w:color w:val="auto"/>
          <w:highlight w:val="none"/>
        </w:rPr>
      </w:pPr>
    </w:p>
    <w:p w14:paraId="09F8206A">
      <w:pPr>
        <w:rPr>
          <w:rFonts w:ascii="宋体" w:hAnsi="宋体"/>
          <w:color w:val="auto"/>
          <w:highlight w:val="none"/>
        </w:rPr>
      </w:pPr>
    </w:p>
    <w:p w14:paraId="4EEAEB98">
      <w:pPr>
        <w:rPr>
          <w:color w:val="auto"/>
          <w:highlight w:val="none"/>
        </w:rPr>
      </w:pPr>
    </w:p>
    <w:p w14:paraId="39A06DD9">
      <w:pPr>
        <w:spacing w:line="360" w:lineRule="auto"/>
        <w:rPr>
          <w:rFonts w:ascii="宋体" w:hAnsi="宋体"/>
          <w:color w:val="auto"/>
          <w:highlight w:val="none"/>
        </w:rPr>
      </w:pPr>
    </w:p>
    <w:p w14:paraId="28AED64A">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乙方于 年 月 日参加了（采购人或者代理机构）组织的（项目名称及项目编号）政府采购活动，经磋商小组评审确定乙方为（项目名称）成交供应商，按照《中华人民共和国民法典》、《中华人民共和国政府采购法》和相关的法律法规规定，以及采购文件要求，经甲乙双方协商一致，签订本政府采购合同。 </w:t>
      </w:r>
    </w:p>
    <w:p w14:paraId="659AF514">
      <w:pPr>
        <w:keepNext w:val="0"/>
        <w:keepLines w:val="0"/>
        <w:widowControl/>
        <w:numPr>
          <w:ilvl w:val="0"/>
          <w:numId w:val="2"/>
        </w:numPr>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合同标的</w:t>
      </w:r>
    </w:p>
    <w:p w14:paraId="3E59F73E">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服务名称： </w:t>
      </w:r>
    </w:p>
    <w:p w14:paraId="5C78AE37">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服务内容： </w:t>
      </w:r>
    </w:p>
    <w:p w14:paraId="5A3D6F85">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 </w:t>
      </w:r>
    </w:p>
    <w:p w14:paraId="728C3C39">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技术标准： </w:t>
      </w:r>
    </w:p>
    <w:p w14:paraId="7198C838">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w:t>
      </w:r>
    </w:p>
    <w:p w14:paraId="748669D8">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380046F4">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第二条 合同总金额 </w:t>
      </w:r>
    </w:p>
    <w:p w14:paraId="0153F767">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合同总金额为人民币（大写）：（￥） </w:t>
      </w:r>
    </w:p>
    <w:p w14:paraId="392730A8">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w:t>
      </w:r>
    </w:p>
    <w:p w14:paraId="6579B211">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4772F63A">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第三条 服务交付 </w:t>
      </w:r>
    </w:p>
    <w:p w14:paraId="08D9D75F">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1、交付日期： </w:t>
      </w:r>
    </w:p>
    <w:p w14:paraId="73440457">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2、交付地点： </w:t>
      </w:r>
    </w:p>
    <w:p w14:paraId="520AD97F">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w:t>
      </w:r>
    </w:p>
    <w:p w14:paraId="0C1399EB">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282FA816">
      <w:pPr>
        <w:keepNext w:val="0"/>
        <w:keepLines w:val="0"/>
        <w:widowControl/>
        <w:numPr>
          <w:ilvl w:val="0"/>
          <w:numId w:val="3"/>
        </w:numPr>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 xml:space="preserve">售后服务及承诺 </w:t>
      </w:r>
    </w:p>
    <w:p w14:paraId="49AE4676">
      <w:pPr>
        <w:keepNext w:val="0"/>
        <w:keepLines w:val="0"/>
        <w:widowControl/>
        <w:suppressLineNumbers w:val="0"/>
        <w:spacing w:line="360" w:lineRule="auto"/>
        <w:ind w:firstLine="420" w:firstLineChars="200"/>
        <w:jc w:val="left"/>
        <w:rPr>
          <w:rFonts w:hint="eastAsia" w:ascii="宋体" w:hAnsi="宋体" w:cs="宋体"/>
          <w:color w:val="auto"/>
          <w:kern w:val="0"/>
          <w:szCs w:val="21"/>
          <w:lang w:bidi="ar"/>
        </w:rPr>
      </w:pPr>
      <w:r>
        <w:rPr>
          <w:rFonts w:hint="eastAsia" w:ascii="宋体" w:hAnsi="宋体" w:eastAsia="宋体" w:cs="宋体"/>
          <w:color w:val="auto"/>
          <w:kern w:val="0"/>
          <w:sz w:val="21"/>
          <w:szCs w:val="21"/>
          <w:lang w:val="en-US" w:eastAsia="zh-CN" w:bidi="ar"/>
        </w:rPr>
        <w:t>1、乙方有完善的服务体系，有能力提供持续的、售后服务。</w:t>
      </w:r>
    </w:p>
    <w:p w14:paraId="3A3AF17C">
      <w:pPr>
        <w:keepNext w:val="0"/>
        <w:keepLines w:val="0"/>
        <w:widowControl/>
        <w:suppressLineNumbers w:val="0"/>
        <w:spacing w:line="360" w:lineRule="auto"/>
        <w:ind w:firstLine="420" w:firstLineChars="200"/>
        <w:jc w:val="left"/>
        <w:rPr>
          <w:rFonts w:hint="eastAsia" w:ascii="宋体" w:hAnsi="宋体" w:cs="宋体"/>
          <w:color w:val="auto"/>
          <w:kern w:val="0"/>
          <w:szCs w:val="21"/>
          <w:lang w:bidi="ar"/>
        </w:rPr>
      </w:pPr>
      <w:r>
        <w:rPr>
          <w:rFonts w:hint="eastAsia" w:ascii="宋体" w:hAnsi="宋体" w:eastAsia="宋体" w:cs="宋体"/>
          <w:color w:val="auto"/>
          <w:kern w:val="0"/>
          <w:sz w:val="21"/>
          <w:szCs w:val="21"/>
          <w:lang w:val="en-US" w:eastAsia="zh-CN" w:bidi="ar"/>
        </w:rPr>
        <w:t xml:space="preserve">2、乙方负责招聘人员、人员培训等，并制定详细的培训计划，做好相关记录及档案收集整理，待验收后移交。 </w:t>
      </w:r>
    </w:p>
    <w:p w14:paraId="2B2F397F">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3、服务范围：负责采购文件所涉及到的所有服务。</w:t>
      </w:r>
    </w:p>
    <w:p w14:paraId="448163FA">
      <w:pPr>
        <w:keepNext w:val="0"/>
        <w:keepLines w:val="0"/>
        <w:widowControl/>
        <w:suppressLineNumbers w:val="0"/>
        <w:spacing w:line="360" w:lineRule="auto"/>
        <w:ind w:firstLine="420" w:firstLineChars="200"/>
        <w:jc w:val="left"/>
        <w:rPr>
          <w:rFonts w:hint="eastAsia" w:ascii="宋体" w:hAnsi="宋体" w:cs="宋体"/>
          <w:color w:val="auto"/>
          <w:kern w:val="0"/>
          <w:szCs w:val="21"/>
          <w:lang w:bidi="ar"/>
        </w:rPr>
      </w:pPr>
    </w:p>
    <w:p w14:paraId="6BC1C3BA">
      <w:pPr>
        <w:keepNext w:val="0"/>
        <w:keepLines w:val="0"/>
        <w:widowControl/>
        <w:numPr>
          <w:ilvl w:val="0"/>
          <w:numId w:val="3"/>
        </w:numPr>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双方权利和义务 </w:t>
      </w:r>
    </w:p>
    <w:p w14:paraId="5ECE0A70">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（一）甲方的权利和义务 </w:t>
      </w:r>
    </w:p>
    <w:p w14:paraId="0040EC29">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甲方审核乙方的培训方案，按照方案内容随时检查。当乙方最终提供的培训服务与合同规定的不符时，甲方有权向乙方提出质疑，并享有要求乙方严格执行合同规定的权利。 </w:t>
      </w:r>
    </w:p>
    <w:p w14:paraId="55B970DF">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（二）乙方的权利和义务 </w:t>
      </w:r>
    </w:p>
    <w:p w14:paraId="4CEBDD37">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（1）对培训项目及本合同规定的委托服务范围内的项目享有管理权及服务义务。 </w:t>
      </w:r>
    </w:p>
    <w:p w14:paraId="428C188D">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（2）学员由乙方招生，甲方配合乙方做好招收学员工作。 </w:t>
      </w:r>
    </w:p>
    <w:p w14:paraId="1EE3D643">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（3）按照相关要求和培训项目特点合理设置培训课程，组建结构合理的培训团队，高质量完成规定的学时和人数。 </w:t>
      </w:r>
    </w:p>
    <w:p w14:paraId="2D72AFF8">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（4）严格按照培训项目实施方案和甲方的具体要求履行培训工作，不得随意变更方案内容或减少培训人数，如有变更，需经甲方审核同意。 </w:t>
      </w:r>
    </w:p>
    <w:p w14:paraId="645FCC31">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（5）及时向甲方通告本项目服务范围内有关的重大事项，及时汇报有关培训情况，配合处理投诉。 </w:t>
      </w:r>
    </w:p>
    <w:p w14:paraId="09B13E4E">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（6）接受甲方的知道和监督。主动配合、接受甲方对培训进行的检查。向甲方提供培训过程相关资料，并针对发现的问题及时调整改进。 </w:t>
      </w:r>
    </w:p>
    <w:p w14:paraId="7D5F6705">
      <w:pPr>
        <w:keepNext w:val="0"/>
        <w:keepLines w:val="0"/>
        <w:widowControl/>
        <w:suppressLineNumbers w:val="0"/>
        <w:spacing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kern w:val="0"/>
          <w:sz w:val="21"/>
          <w:szCs w:val="21"/>
          <w:lang w:val="en-US" w:eastAsia="zh-CN" w:bidi="ar"/>
        </w:rPr>
        <w:t xml:space="preserve">（7）保证所提供服务的售后服务，严格依据投标文件及相关承诺，对服务以及与之配套的项目进行保修、维护等服务。 </w:t>
      </w:r>
    </w:p>
    <w:p w14:paraId="7495F578">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（8）保证其所供服务不存在侵犯第三方知识产权的行为，否则由此产生的损失由乙方承担。 </w:t>
      </w:r>
    </w:p>
    <w:p w14:paraId="4489DED2">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4CF02DD1">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第六条 违约责任 </w:t>
      </w:r>
    </w:p>
    <w:p w14:paraId="0E845CC6">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在本合同履行过程中，双方因违约或重大过失造成对方经济、社会效益等损失的应当赔偿。 </w:t>
      </w:r>
    </w:p>
    <w:p w14:paraId="6B2B058C">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（1）合同在履行过程中如有任何一方违约，违约方需向守约方赔偿经济损失。 </w:t>
      </w:r>
    </w:p>
    <w:p w14:paraId="74E4BF0E">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（2）乙方未能按照本合同约定时间提供服务或完成约定的项目服务内容的，甲方有权终止合同，由此造成的甲方经济损失由乙方承担。 </w:t>
      </w:r>
    </w:p>
    <w:p w14:paraId="3D404AF0">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（3）乙方如提交的成果未经核实违背实际情况或是虚假填报，由此给甲方造成的损失由乙方承担，并承担相应法律责任。 </w:t>
      </w:r>
    </w:p>
    <w:p w14:paraId="66B50EAF">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（4）未经甲方同意，乙方不得擅自将本合同服务转包第三方承担。 </w:t>
      </w:r>
    </w:p>
    <w:p w14:paraId="33AEE210">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（5）其他违约责任按《中华人民共和国民法典》处理。</w:t>
      </w:r>
    </w:p>
    <w:p w14:paraId="4D4CFA6D">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49134DA1">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17B8AE56">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第七条 所有权归属 </w:t>
      </w:r>
    </w:p>
    <w:p w14:paraId="2B023392">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乙方将服务成果交付甲方，并且经甲乙双方共同验收合格后所有权转移给甲方，在所有权转移之前，标的物损毁、灭失的风险归乙方，乙方保证所交付的服务成果的所有权完全属于乙方且无任何抵押、查封等产权瑕疵。 </w:t>
      </w:r>
    </w:p>
    <w:p w14:paraId="4FD4A4BF">
      <w:pPr>
        <w:keepNext w:val="0"/>
        <w:keepLines w:val="0"/>
        <w:widowControl/>
        <w:suppressLineNumbers w:val="0"/>
        <w:spacing w:line="360" w:lineRule="auto"/>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如乙方交付的服务成果有产权瑕疵的，视为乙方违约，乙方须向甲方支付20%的违 </w:t>
      </w:r>
    </w:p>
    <w:p w14:paraId="76F2423A">
      <w:pPr>
        <w:keepNext w:val="0"/>
        <w:keepLines w:val="0"/>
        <w:widowControl/>
        <w:suppressLineNumbers w:val="0"/>
        <w:spacing w:line="360" w:lineRule="auto"/>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约金；如果合同总金额价款已经支付完毕或者开始支付合同价款时才发现产权有瑕疵的，乙方仍须支付上述违约金并且赔偿甲方由此所遭受的一切损失。 </w:t>
      </w:r>
    </w:p>
    <w:p w14:paraId="7B4A0C86">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 </w:t>
      </w:r>
    </w:p>
    <w:p w14:paraId="3FB565E8">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第八条 款项支付 </w:t>
      </w:r>
    </w:p>
    <w:p w14:paraId="70A1E1F6">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1、服务成果交付甲方，经甲乙双方共同验收合格后由甲方负责办理支付手续。 </w:t>
      </w:r>
    </w:p>
    <w:p w14:paraId="2186FEFB">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2、允许并鼓励乙方提供电子发票，甲方自收到发票之日起5个工作日内支付资金，并不得附加未经约定的其他条件。 </w:t>
      </w:r>
    </w:p>
    <w:p w14:paraId="7A779283">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3、付款方式 </w:t>
      </w:r>
    </w:p>
    <w:p w14:paraId="00F23BCA">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3.1  按3：4：3比例拨付，合同签订后预付30%，培训课程完成后拨付40%，剩余30%经甲方验收后拨付，甲方付款前，乙方应向甲方开具并交付符合本合同目的的合规发票，否则甲方有权拒绝付款并不视为违约。</w:t>
      </w:r>
    </w:p>
    <w:p w14:paraId="7D366D7D">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 </w:t>
      </w:r>
    </w:p>
    <w:p w14:paraId="5979795E">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2CA81986">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第九条 知识产权 </w:t>
      </w:r>
    </w:p>
    <w:p w14:paraId="39CE72DD">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1、乙方保证，甲方在享受服务或者服务的任何一部分时，免受第三方提出的侵犯其专利权、商标权或其他知识产权的起诉。如发生此类纠纷，由乙方承担一切责任；如因此给甲方造成损失的，乙方负责全额赔偿。 </w:t>
      </w:r>
    </w:p>
    <w:p w14:paraId="51CCAD5A">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2、乙方为执行本合同而提供的技术资料或者其他相关资料、软件等由甲方永久免费使用。 </w:t>
      </w:r>
    </w:p>
    <w:p w14:paraId="65AB35E0">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w:t>
      </w:r>
    </w:p>
    <w:p w14:paraId="4276D110">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w:t>
      </w:r>
    </w:p>
    <w:p w14:paraId="662EF160">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第十条 不可抗力 </w:t>
      </w:r>
    </w:p>
    <w:p w14:paraId="15429509">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甲乙双方的任何一方由于不可抗力不能履行合同时，应当及时通知对方不能履行或不能完全履行的情况和理由；在取得有关主管机关证明以后，允许延期履行、部分履行或者终止履行合同的，根据情况可部分或全部免予承担违约责任。 </w:t>
      </w:r>
    </w:p>
    <w:p w14:paraId="28867E33">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w:t>
      </w:r>
    </w:p>
    <w:p w14:paraId="2714E23F">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053ABEFC">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第十一条 保密 </w:t>
      </w:r>
    </w:p>
    <w:p w14:paraId="59E60ABE">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乙方在合同履行期间知悉甲方的工作秘密（包括相关业务信息），不得透露或以其他方式提供给合同双方以外的其他方（包括乙方内部与本合同无关的任何人员），乙方的保密责任不因本合同的终止而终止。 </w:t>
      </w:r>
    </w:p>
    <w:p w14:paraId="6FE09B89">
      <w:pPr>
        <w:keepNext w:val="0"/>
        <w:keepLines w:val="0"/>
        <w:widowControl/>
        <w:suppressLineNumbers w:val="0"/>
        <w:spacing w:line="360" w:lineRule="auto"/>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乙方违反本合同所规定的保密义务，应按照本合同总金额的10%支付违约金。 </w:t>
      </w:r>
    </w:p>
    <w:p w14:paraId="5D921A8F">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w:t>
      </w:r>
    </w:p>
    <w:p w14:paraId="1DDC0D07">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4A7117CB">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第十二条 争议解决 </w:t>
      </w:r>
    </w:p>
    <w:p w14:paraId="4D15DD6C">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甲乙双方在合同履行中发生争议，应通过协商解决。如协商不成，可以向合同签订地法院提起诉讼。 </w:t>
      </w:r>
    </w:p>
    <w:p w14:paraId="39136004">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w:t>
      </w:r>
    </w:p>
    <w:p w14:paraId="07F0CA87">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1F50067E">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第十三条 合同生效及其他 </w:t>
      </w:r>
    </w:p>
    <w:p w14:paraId="3A1FAF9C">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1、除招标文件规定且甲方事先书面同意外，乙方不得部分或者全部转让、分包履行其应履行的合同项下的义务。 </w:t>
      </w:r>
    </w:p>
    <w:p w14:paraId="6CC25258">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2、合同由甲、乙双方法定代表人（或者被授权代表）签字并加盖单位公章。 </w:t>
      </w:r>
    </w:p>
    <w:p w14:paraId="42D9F1BC">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3、本合同一式 份，甲方 份，乙方 份。 </w:t>
      </w:r>
    </w:p>
    <w:p w14:paraId="69BE12C5">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w:t>
      </w:r>
    </w:p>
    <w:p w14:paraId="37CD6BBA">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49C1998D">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第十四条 服务期限 </w:t>
      </w:r>
    </w:p>
    <w:p w14:paraId="229E60CE">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本合同服务期限为 年；服务期限自 年 月 日起至 年 月 日止。本合同期限届满，如需续签，根据《政府采购目录》有关规定，经财政部门批准，双方可以根据法律及各项规定另行签订书面合同。</w:t>
      </w:r>
    </w:p>
    <w:p w14:paraId="0EFE9C0D">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 </w:t>
      </w:r>
    </w:p>
    <w:p w14:paraId="2A021ADF">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第十五条 下列文件为本合同不可分割部分 </w:t>
      </w:r>
    </w:p>
    <w:p w14:paraId="2014FBF1">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1、政府采购招标文件（包括澄清、修改）； </w:t>
      </w:r>
    </w:p>
    <w:p w14:paraId="319B6348">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2、乙方投标文件； </w:t>
      </w:r>
    </w:p>
    <w:p w14:paraId="68310B5E">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3、中标（成交）通知书； </w:t>
      </w:r>
    </w:p>
    <w:p w14:paraId="70480DBC">
      <w:pPr>
        <w:keepNext w:val="0"/>
        <w:keepLines w:val="0"/>
        <w:widowControl/>
        <w:suppressLineNumbers w:val="0"/>
        <w:spacing w:line="360" w:lineRule="auto"/>
        <w:ind w:firstLine="420" w:firstLineChars="20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4、成交供应商在评标过程中做出的有关澄清、说明、承诺或者补正文件； </w:t>
      </w:r>
    </w:p>
    <w:p w14:paraId="6247763A">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5、政府采购委托协议书；</w:t>
      </w:r>
    </w:p>
    <w:p w14:paraId="60FD0FD1">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10A3CDB1">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5608E28A">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0AEF9BCE">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7C261683">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p>
    <w:p w14:paraId="3F85359A">
      <w:pPr>
        <w:keepNext w:val="0"/>
        <w:keepLines w:val="0"/>
        <w:widowControl/>
        <w:suppressLineNumbers w:val="0"/>
        <w:spacing w:line="360" w:lineRule="auto"/>
        <w:ind w:firstLine="0" w:firstLineChars="0"/>
        <w:jc w:val="left"/>
        <w:rPr>
          <w:rFonts w:hint="eastAsia" w:ascii="宋体" w:hAnsi="宋体" w:cs="宋体"/>
          <w:color w:val="auto"/>
          <w:szCs w:val="21"/>
        </w:rPr>
      </w:pPr>
    </w:p>
    <w:p w14:paraId="0AACCE67">
      <w:pPr>
        <w:keepNext w:val="0"/>
        <w:keepLines w:val="0"/>
        <w:widowControl/>
        <w:suppressLineNumbers w:val="0"/>
        <w:spacing w:line="360" w:lineRule="auto"/>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甲方：                                      乙方： </w:t>
      </w:r>
    </w:p>
    <w:p w14:paraId="035EBE8A">
      <w:pPr>
        <w:keepNext w:val="0"/>
        <w:keepLines w:val="0"/>
        <w:widowControl/>
        <w:suppressLineNumbers w:val="0"/>
        <w:spacing w:line="360" w:lineRule="auto"/>
        <w:ind w:firstLine="0" w:firstLineChars="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单位名称(公章)：                            单位名称(公章)： </w:t>
      </w:r>
    </w:p>
    <w:p w14:paraId="60E10EC6">
      <w:pPr>
        <w:keepNext w:val="0"/>
        <w:keepLines w:val="0"/>
        <w:widowControl/>
        <w:suppressLineNumbers w:val="0"/>
        <w:spacing w:line="360" w:lineRule="auto"/>
        <w:ind w:firstLine="0" w:firstLineChars="0"/>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法定代表人（被授权代表）签字：              法定代表人（被授权代表）签字： </w:t>
      </w:r>
    </w:p>
    <w:p w14:paraId="4233AD88">
      <w:pPr>
        <w:keepNext w:val="0"/>
        <w:keepLines w:val="0"/>
        <w:widowControl/>
        <w:suppressLineNumbers w:val="0"/>
        <w:spacing w:line="360" w:lineRule="auto"/>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 xml:space="preserve">电话：                                      电话： </w:t>
      </w:r>
    </w:p>
    <w:p w14:paraId="3BA5C193">
      <w:pPr>
        <w:keepNext w:val="0"/>
        <w:keepLines w:val="0"/>
        <w:widowControl/>
        <w:suppressLineNumbers w:val="0"/>
        <w:spacing w:line="360" w:lineRule="auto"/>
        <w:jc w:val="left"/>
        <w:rPr>
          <w:rFonts w:hint="eastAsia" w:ascii="宋体" w:hAnsi="宋体" w:cs="宋体"/>
          <w:color w:val="auto"/>
          <w:szCs w:val="21"/>
        </w:rPr>
      </w:pPr>
      <w:r>
        <w:rPr>
          <w:rFonts w:hint="eastAsia" w:ascii="宋体" w:hAnsi="宋体" w:eastAsia="宋体" w:cs="宋体"/>
          <w:color w:val="auto"/>
          <w:kern w:val="0"/>
          <w:sz w:val="21"/>
          <w:szCs w:val="21"/>
          <w:lang w:val="en-US" w:eastAsia="zh-CN" w:bidi="ar"/>
        </w:rPr>
        <w:t>年 月 日                                    年 月 日</w:t>
      </w:r>
    </w:p>
    <w:p w14:paraId="61AECE57">
      <w:pPr>
        <w:pStyle w:val="3"/>
        <w:pageBreakBefore/>
        <w:numPr>
          <w:ilvl w:val="0"/>
          <w:numId w:val="0"/>
        </w:numPr>
        <w:jc w:val="center"/>
        <w:rPr>
          <w:rFonts w:hint="eastAsia"/>
          <w:color w:val="auto"/>
          <w:sz w:val="44"/>
          <w:highlight w:val="none"/>
        </w:rPr>
      </w:pPr>
      <w:bookmarkStart w:id="115" w:name="_Toc13562"/>
      <w:r>
        <w:rPr>
          <w:rFonts w:hint="eastAsia" w:ascii="Times New Roman" w:hAnsi="Times New Roman" w:eastAsia="宋体" w:cs="Times New Roman"/>
          <w:b/>
          <w:bCs/>
          <w:color w:val="auto"/>
          <w:kern w:val="44"/>
          <w:sz w:val="44"/>
          <w:szCs w:val="44"/>
          <w:highlight w:val="none"/>
          <w:lang w:val="en-US" w:eastAsia="zh-CN" w:bidi="ar-SA"/>
        </w:rPr>
        <w:t>第五章</w:t>
      </w:r>
      <w:r>
        <w:rPr>
          <w:rFonts w:hint="eastAsia" w:cs="Times New Roman"/>
          <w:b/>
          <w:bCs/>
          <w:color w:val="auto"/>
          <w:kern w:val="44"/>
          <w:sz w:val="44"/>
          <w:szCs w:val="44"/>
          <w:highlight w:val="none"/>
          <w:lang w:val="en-US" w:eastAsia="zh-CN" w:bidi="ar-SA"/>
        </w:rPr>
        <w:t xml:space="preserve"> </w:t>
      </w:r>
      <w:r>
        <w:rPr>
          <w:rFonts w:hint="eastAsia"/>
          <w:color w:val="auto"/>
          <w:sz w:val="44"/>
          <w:highlight w:val="none"/>
        </w:rPr>
        <w:t>采购需求</w:t>
      </w:r>
      <w:bookmarkEnd w:id="115"/>
    </w:p>
    <w:p w14:paraId="17986960">
      <w:pPr>
        <w:rPr>
          <w:rFonts w:hint="eastAsia"/>
          <w:b/>
          <w:bCs/>
          <w:color w:val="auto"/>
          <w:sz w:val="28"/>
          <w:szCs w:val="28"/>
          <w:lang w:val="en-US" w:eastAsia="zh-CN"/>
        </w:rPr>
      </w:pPr>
      <w:bookmarkStart w:id="116" w:name="_Toc28953"/>
      <w:bookmarkStart w:id="117" w:name="_Toc17869"/>
      <w:bookmarkStart w:id="118" w:name="_Toc29886"/>
      <w:bookmarkStart w:id="119" w:name="_Toc639"/>
      <w:bookmarkStart w:id="120" w:name="_Toc9087"/>
      <w:bookmarkStart w:id="121" w:name="_Toc9263"/>
      <w:bookmarkStart w:id="122" w:name="_Toc16188"/>
      <w:bookmarkStart w:id="123" w:name="_Toc30203"/>
      <w:bookmarkStart w:id="124" w:name="_Toc733"/>
      <w:bookmarkStart w:id="125" w:name="_Toc27138"/>
      <w:bookmarkStart w:id="126" w:name="_Toc683"/>
      <w:bookmarkStart w:id="127" w:name="_Toc9938"/>
      <w:bookmarkStart w:id="128" w:name="_Toc8686"/>
      <w:bookmarkStart w:id="129" w:name="_Toc15685"/>
      <w:bookmarkStart w:id="130" w:name="_Toc12738"/>
      <w:bookmarkStart w:id="131" w:name="_Toc3033"/>
      <w:bookmarkStart w:id="132" w:name="_Toc8434"/>
      <w:r>
        <w:rPr>
          <w:rFonts w:hint="eastAsia"/>
          <w:b/>
          <w:bCs/>
          <w:color w:val="auto"/>
          <w:sz w:val="28"/>
          <w:szCs w:val="28"/>
          <w:lang w:val="en-US" w:eastAsia="zh-CN"/>
        </w:rPr>
        <w:t>A包</w:t>
      </w:r>
    </w:p>
    <w:p w14:paraId="1EBEA5AD">
      <w:pPr>
        <w:rPr>
          <w:rFonts w:hint="eastAsia"/>
          <w:color w:val="auto"/>
          <w:sz w:val="28"/>
          <w:szCs w:val="28"/>
          <w:lang w:val="en-US" w:eastAsia="zh-CN"/>
        </w:rPr>
      </w:pPr>
      <w:r>
        <w:rPr>
          <w:rFonts w:hint="eastAsia"/>
          <w:color w:val="auto"/>
          <w:sz w:val="28"/>
          <w:szCs w:val="28"/>
          <w:lang w:val="en-US" w:eastAsia="zh-CN"/>
        </w:rPr>
        <w:t>一、项目基本情况</w:t>
      </w:r>
    </w:p>
    <w:p w14:paraId="127CFFF2">
      <w:pPr>
        <w:rPr>
          <w:rFonts w:hint="eastAsia"/>
          <w:color w:val="auto"/>
          <w:sz w:val="28"/>
          <w:szCs w:val="28"/>
          <w:lang w:val="en-US" w:eastAsia="zh-CN"/>
        </w:rPr>
      </w:pPr>
      <w:r>
        <w:rPr>
          <w:rFonts w:hint="eastAsia"/>
          <w:color w:val="auto"/>
          <w:sz w:val="28"/>
          <w:szCs w:val="28"/>
          <w:lang w:val="en-US" w:eastAsia="zh-CN"/>
        </w:rPr>
        <w:t>（一）项目名称：海南省公安厅反走私和海岸管理总队第五支队办公用品定点采购项目</w:t>
      </w:r>
    </w:p>
    <w:p w14:paraId="11F3490E">
      <w:pPr>
        <w:rPr>
          <w:rFonts w:hint="default"/>
          <w:b/>
          <w:bCs/>
          <w:color w:val="auto"/>
          <w:sz w:val="28"/>
          <w:szCs w:val="28"/>
          <w:lang w:val="en-US" w:eastAsia="zh-CN"/>
        </w:rPr>
      </w:pPr>
      <w:r>
        <w:rPr>
          <w:rFonts w:hint="eastAsia"/>
          <w:b/>
          <w:bCs/>
          <w:color w:val="auto"/>
          <w:sz w:val="28"/>
          <w:szCs w:val="28"/>
          <w:lang w:val="en-US" w:eastAsia="zh-CN"/>
        </w:rPr>
        <w:t>核心产品：主板</w:t>
      </w:r>
    </w:p>
    <w:p w14:paraId="2806BBCC">
      <w:pPr>
        <w:rPr>
          <w:rFonts w:hint="default"/>
          <w:color w:val="auto"/>
          <w:sz w:val="28"/>
          <w:szCs w:val="28"/>
          <w:lang w:val="en-US" w:eastAsia="zh-CN"/>
        </w:rPr>
      </w:pPr>
      <w:r>
        <w:rPr>
          <w:rFonts w:hint="eastAsia"/>
          <w:color w:val="auto"/>
          <w:sz w:val="28"/>
          <w:szCs w:val="28"/>
          <w:lang w:val="en-US" w:eastAsia="zh-CN"/>
        </w:rPr>
        <w:t>二、采购清单及需求参数</w:t>
      </w:r>
    </w:p>
    <w:tbl>
      <w:tblPr>
        <w:tblStyle w:val="42"/>
        <w:tblW w:w="803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00"/>
        <w:gridCol w:w="645"/>
        <w:gridCol w:w="630"/>
        <w:gridCol w:w="4961"/>
        <w:gridCol w:w="1200"/>
      </w:tblGrid>
      <w:tr w14:paraId="71322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B0D5">
            <w:pPr>
              <w:keepNext w:val="0"/>
              <w:keepLines w:val="0"/>
              <w:widowControl/>
              <w:suppressLineNumbers w:val="0"/>
              <w:jc w:val="center"/>
              <w:textAlignment w:val="center"/>
              <w:rPr>
                <w:rFonts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设备类型</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FFB4A">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设备名称</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C37CA">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单位</w:t>
            </w:r>
          </w:p>
        </w:tc>
        <w:tc>
          <w:tcPr>
            <w:tcW w:w="4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DD453">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需求参数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9C9D6">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需求数量</w:t>
            </w:r>
          </w:p>
        </w:tc>
      </w:tr>
      <w:tr w14:paraId="4B97E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BED1A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普通设备</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CCF0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CPU</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2302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个</w:t>
            </w:r>
          </w:p>
        </w:tc>
        <w:tc>
          <w:tcPr>
            <w:tcW w:w="4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EA7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CPU：i5 - 13400F，加速频率4.6GHz，主频1.8GHz，二级缓存9.5MB，三级缓存20MB，功率65W。核心数为10核，线程数量16线程，不支持核显，自带风扇。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ADA2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23</w:t>
            </w:r>
          </w:p>
        </w:tc>
      </w:tr>
      <w:tr w14:paraId="03088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F7999C">
            <w:pPr>
              <w:jc w:val="center"/>
              <w:rPr>
                <w:rFonts w:hint="eastAsia" w:ascii="仿宋" w:hAnsi="仿宋" w:eastAsia="仿宋" w:cs="仿宋"/>
                <w:i w:val="0"/>
                <w:iCs w:val="0"/>
                <w:color w:val="auto"/>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9B401">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主板</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7033C">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块</w:t>
            </w:r>
          </w:p>
        </w:tc>
        <w:tc>
          <w:tcPr>
            <w:tcW w:w="4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125EE">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采用DDR4代数，2个内存插槽，支持5200/5333MHz频率，总容量64GB，有1个PCI Express x16接口和2个PCI Express x1接口，有2个M.2接口，SATA接口数量小于等于4个，板载网卡最大网络速度为2500M，电源接口为24 + 8。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18022">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23</w:t>
            </w:r>
          </w:p>
        </w:tc>
      </w:tr>
      <w:tr w14:paraId="0D546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97E88">
            <w:pPr>
              <w:jc w:val="center"/>
              <w:rPr>
                <w:rFonts w:hint="eastAsia" w:ascii="仿宋" w:hAnsi="仿宋" w:eastAsia="仿宋" w:cs="仿宋"/>
                <w:i w:val="0"/>
                <w:iCs w:val="0"/>
                <w:color w:val="auto"/>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4158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内存</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22E84">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条</w:t>
            </w:r>
          </w:p>
        </w:tc>
        <w:tc>
          <w:tcPr>
            <w:tcW w:w="4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7A8DF">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总容量16GB，单条内存，DDR4代数，内存频率3333MHz</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C37C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46</w:t>
            </w:r>
          </w:p>
        </w:tc>
      </w:tr>
      <w:tr w14:paraId="36E6B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15F51">
            <w:pPr>
              <w:jc w:val="center"/>
              <w:rPr>
                <w:rFonts w:hint="eastAsia" w:ascii="仿宋" w:hAnsi="仿宋" w:eastAsia="仿宋" w:cs="仿宋"/>
                <w:i w:val="0"/>
                <w:iCs w:val="0"/>
                <w:color w:val="auto"/>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0CD7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显卡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531D0">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条</w:t>
            </w:r>
          </w:p>
        </w:tc>
        <w:tc>
          <w:tcPr>
            <w:tcW w:w="4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ECE71">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显卡芯片：NVIDIA，制作工艺：8纳米，显存类型：GDDR6，显存容量：12GB，显存位宽：192bit</w:t>
            </w:r>
            <w:r>
              <w:rPr>
                <w:rFonts w:hint="eastAsia" w:ascii="仿宋" w:hAnsi="仿宋" w:eastAsia="仿宋" w:cs="仿宋"/>
                <w:i w:val="0"/>
                <w:iCs w:val="0"/>
                <w:color w:val="auto"/>
                <w:kern w:val="0"/>
                <w:sz w:val="22"/>
                <w:szCs w:val="22"/>
                <w:u w:val="none"/>
                <w:lang w:val="en-US" w:eastAsia="zh-CN" w:bidi="ar"/>
              </w:rPr>
              <w:br w:type="textWrapping"/>
            </w:r>
            <w:r>
              <w:rPr>
                <w:rFonts w:hint="eastAsia" w:ascii="仿宋" w:hAnsi="仿宋" w:eastAsia="仿宋" w:cs="仿宋"/>
                <w:i w:val="0"/>
                <w:iCs w:val="0"/>
                <w:color w:val="auto"/>
                <w:kern w:val="0"/>
                <w:sz w:val="22"/>
                <w:szCs w:val="22"/>
                <w:u w:val="none"/>
                <w:lang w:val="en-US" w:eastAsia="zh-CN" w:bidi="ar"/>
              </w:rPr>
              <w:t>接口类型：PCI Express 4.0 16X，电源接口：8pin，</w:t>
            </w:r>
            <w:r>
              <w:rPr>
                <w:rFonts w:hint="eastAsia" w:ascii="仿宋" w:hAnsi="仿宋" w:eastAsia="仿宋" w:cs="仿宋"/>
                <w:i w:val="0"/>
                <w:iCs w:val="0"/>
                <w:color w:val="auto"/>
                <w:kern w:val="0"/>
                <w:sz w:val="22"/>
                <w:szCs w:val="22"/>
                <w:u w:val="none"/>
                <w:lang w:val="en-US" w:eastAsia="zh-CN" w:bidi="ar"/>
              </w:rPr>
              <w:br w:type="textWrapping"/>
            </w:r>
            <w:r>
              <w:rPr>
                <w:rFonts w:hint="eastAsia" w:ascii="仿宋" w:hAnsi="仿宋" w:eastAsia="仿宋" w:cs="仿宋"/>
                <w:i w:val="0"/>
                <w:iCs w:val="0"/>
                <w:color w:val="auto"/>
                <w:kern w:val="0"/>
                <w:sz w:val="22"/>
                <w:szCs w:val="22"/>
                <w:u w:val="none"/>
                <w:lang w:val="en-US" w:eastAsia="zh-CN" w:bidi="ar"/>
              </w:rPr>
              <w:t>散热方式：双风扇</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6A9B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23</w:t>
            </w:r>
          </w:p>
        </w:tc>
      </w:tr>
      <w:tr w14:paraId="1CD74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F6F39F">
            <w:pPr>
              <w:jc w:val="center"/>
              <w:rPr>
                <w:rFonts w:hint="eastAsia" w:ascii="仿宋" w:hAnsi="仿宋" w:eastAsia="仿宋" w:cs="仿宋"/>
                <w:i w:val="0"/>
                <w:iCs w:val="0"/>
                <w:color w:val="auto"/>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FCB7D">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硬盘</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C659">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块</w:t>
            </w:r>
          </w:p>
        </w:tc>
        <w:tc>
          <w:tcPr>
            <w:tcW w:w="4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F9664">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接口是M.2接口，容量1TB，顺序读速是6000MB/s，顺序写入为4000MB/s，NVMe协议是PCIe 4.0 。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31CDF">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23</w:t>
            </w:r>
          </w:p>
        </w:tc>
      </w:tr>
      <w:tr w14:paraId="3C9A6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B84ABE">
            <w:pPr>
              <w:jc w:val="center"/>
              <w:rPr>
                <w:rFonts w:hint="eastAsia" w:ascii="仿宋" w:hAnsi="仿宋" w:eastAsia="仿宋" w:cs="仿宋"/>
                <w:i w:val="0"/>
                <w:iCs w:val="0"/>
                <w:color w:val="auto"/>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A210A">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电源</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7B18E">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块</w:t>
            </w:r>
          </w:p>
        </w:tc>
        <w:tc>
          <w:tcPr>
            <w:tcW w:w="4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F8A03">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配置:单电压220V、扁平线、温控产品尺寸:140*150*86mm，风扇类型:120mm液压风扇输出线材接口:M/B P20+4pin*1条 550mm CPU P4+4pinpin*1条 650mmPCI-E P6+2pin转6+2pin*1条 500+150mm，SATA+SATA+大4P*1条 450+150+150mm</w:t>
            </w:r>
            <w:r>
              <w:rPr>
                <w:rFonts w:hint="eastAsia" w:ascii="仿宋" w:hAnsi="仿宋" w:eastAsia="仿宋" w:cs="仿宋"/>
                <w:i w:val="0"/>
                <w:iCs w:val="0"/>
                <w:color w:val="auto"/>
                <w:kern w:val="0"/>
                <w:sz w:val="22"/>
                <w:szCs w:val="22"/>
                <w:u w:val="none"/>
                <w:lang w:val="en-US" w:eastAsia="zh-CN" w:bidi="ar"/>
              </w:rPr>
              <w:br w:type="textWrapping"/>
            </w:r>
            <w:r>
              <w:rPr>
                <w:rFonts w:hint="eastAsia" w:ascii="仿宋" w:hAnsi="仿宋" w:eastAsia="仿宋" w:cs="仿宋"/>
                <w:i w:val="0"/>
                <w:iCs w:val="0"/>
                <w:color w:val="auto"/>
                <w:kern w:val="0"/>
                <w:sz w:val="22"/>
                <w:szCs w:val="22"/>
                <w:u w:val="none"/>
                <w:lang w:val="en-US" w:eastAsia="zh-CN" w:bidi="ar"/>
              </w:rPr>
              <w:t xml:space="preserve"> SATA+SATA++大4P+大4P*1条 450+150+150+150mm</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E0245">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23</w:t>
            </w:r>
          </w:p>
        </w:tc>
      </w:tr>
      <w:tr w14:paraId="00D58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5360D">
            <w:pPr>
              <w:jc w:val="center"/>
              <w:rPr>
                <w:rFonts w:hint="eastAsia" w:ascii="仿宋" w:hAnsi="仿宋" w:eastAsia="仿宋" w:cs="仿宋"/>
                <w:i w:val="0"/>
                <w:iCs w:val="0"/>
                <w:color w:val="auto"/>
                <w:sz w:val="22"/>
                <w:szCs w:val="22"/>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A8E8B">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调试安装</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183C7">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台</w:t>
            </w:r>
          </w:p>
        </w:tc>
        <w:tc>
          <w:tcPr>
            <w:tcW w:w="4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C3D6A">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包括具体施工组装、网络的连接及后续的调试</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8496">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23</w:t>
            </w:r>
          </w:p>
        </w:tc>
      </w:tr>
    </w:tbl>
    <w:p w14:paraId="00220159">
      <w:pPr>
        <w:rPr>
          <w:rFonts w:hint="eastAsia"/>
          <w:color w:val="auto"/>
          <w:sz w:val="28"/>
          <w:szCs w:val="28"/>
          <w:lang w:val="en-US" w:eastAsia="zh-CN"/>
        </w:rPr>
      </w:pPr>
      <w:r>
        <w:rPr>
          <w:rFonts w:hint="eastAsia"/>
          <w:color w:val="auto"/>
          <w:sz w:val="28"/>
          <w:szCs w:val="28"/>
          <w:lang w:val="en-US" w:eastAsia="zh-CN"/>
        </w:rPr>
        <w:t xml:space="preserve">  三、商务要求</w:t>
      </w:r>
    </w:p>
    <w:p w14:paraId="17680EF7">
      <w:pPr>
        <w:keepNext w:val="0"/>
        <w:keepLines w:val="0"/>
        <w:pageBreakBefore w:val="0"/>
        <w:widowControl w:val="0"/>
        <w:numPr>
          <w:ilvl w:val="0"/>
          <w:numId w:val="0"/>
        </w:numPr>
        <w:kinsoku/>
        <w:wordWrap/>
        <w:overflowPunct/>
        <w:topLinePunct w:val="0"/>
        <w:autoSpaceDE/>
        <w:autoSpaceDN/>
        <w:bidi w:val="0"/>
        <w:adjustRightInd/>
        <w:snapToGrid w:val="0"/>
        <w:spacing w:before="0" w:line="360" w:lineRule="auto"/>
        <w:ind w:left="0" w:leftChars="0" w:firstLine="422" w:firstLineChars="200"/>
        <w:jc w:val="both"/>
        <w:textAlignment w:val="auto"/>
        <w:rPr>
          <w:rFonts w:hint="eastAsia"/>
          <w:color w:val="auto"/>
        </w:rPr>
      </w:pPr>
      <w:r>
        <w:rPr>
          <w:rFonts w:hint="eastAsia" w:ascii="宋体" w:hAnsi="宋体" w:eastAsia="宋体" w:cs="宋体"/>
          <w:b/>
          <w:bCs/>
          <w:color w:val="auto"/>
          <w:kern w:val="2"/>
          <w:sz w:val="21"/>
          <w:szCs w:val="21"/>
          <w:lang w:val="en-US" w:eastAsia="zh-CN" w:bidi="zh-CN"/>
        </w:rPr>
        <w:t>以下带★条款为实质性条款，投标人须提供书面承诺函（格式自拟），不满足则视为无效投标。</w:t>
      </w:r>
    </w:p>
    <w:p w14:paraId="474E6331">
      <w:pPr>
        <w:pStyle w:val="11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b/>
          <w:bCs/>
          <w:color w:val="auto"/>
          <w:highlight w:val="none"/>
          <w:lang w:val="en-US" w:eastAsia="zh-CN"/>
        </w:rPr>
        <w:t>★</w:t>
      </w:r>
      <w:r>
        <w:rPr>
          <w:rFonts w:hint="eastAsia" w:ascii="宋体" w:hAnsi="宋体" w:eastAsia="宋体" w:cs="宋体"/>
          <w:color w:val="auto"/>
          <w:sz w:val="24"/>
          <w:szCs w:val="24"/>
          <w:highlight w:val="none"/>
        </w:rPr>
        <w:t>交付</w:t>
      </w:r>
      <w:r>
        <w:rPr>
          <w:rFonts w:hint="eastAsia" w:ascii="宋体" w:hAnsi="宋体" w:eastAsia="宋体" w:cs="宋体"/>
          <w:color w:val="auto"/>
          <w:sz w:val="24"/>
          <w:szCs w:val="24"/>
          <w:highlight w:val="none"/>
          <w:lang w:val="en-US" w:eastAsia="zh-CN"/>
        </w:rPr>
        <w:t>期</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kern w:val="2"/>
          <w:sz w:val="24"/>
          <w:szCs w:val="24"/>
          <w:highlight w:val="none"/>
          <w:lang w:val="en-US" w:eastAsia="zh-CN" w:bidi="ar"/>
        </w:rPr>
        <w:t>合同签订生效之日起</w:t>
      </w:r>
      <w:r>
        <w:rPr>
          <w:rFonts w:hint="eastAsia" w:cs="宋体"/>
          <w:color w:val="auto"/>
          <w:kern w:val="2"/>
          <w:sz w:val="24"/>
          <w:szCs w:val="24"/>
          <w:highlight w:val="none"/>
          <w:lang w:val="en-US" w:eastAsia="zh-CN" w:bidi="ar"/>
        </w:rPr>
        <w:t>30</w:t>
      </w:r>
      <w:r>
        <w:rPr>
          <w:rFonts w:hint="eastAsia" w:ascii="宋体" w:hAnsi="宋体" w:eastAsia="宋体" w:cs="宋体"/>
          <w:color w:val="auto"/>
          <w:kern w:val="2"/>
          <w:sz w:val="24"/>
          <w:szCs w:val="24"/>
          <w:highlight w:val="none"/>
          <w:lang w:val="en-US" w:eastAsia="zh-CN" w:bidi="ar"/>
        </w:rPr>
        <w:t>日历天内交付</w:t>
      </w:r>
      <w:r>
        <w:rPr>
          <w:rFonts w:hint="eastAsia" w:ascii="宋体" w:hAnsi="宋体" w:eastAsia="宋体" w:cs="宋体"/>
          <w:color w:val="auto"/>
          <w:sz w:val="24"/>
          <w:szCs w:val="24"/>
          <w:highlight w:val="none"/>
        </w:rPr>
        <w:t>。</w:t>
      </w:r>
    </w:p>
    <w:p w14:paraId="6B2C4706">
      <w:pPr>
        <w:pStyle w:val="11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b/>
          <w:bCs/>
          <w:color w:val="auto"/>
          <w:highlight w:val="none"/>
          <w:lang w:val="en-US" w:eastAsia="zh-CN"/>
        </w:rPr>
        <w:t>★</w:t>
      </w:r>
      <w:r>
        <w:rPr>
          <w:rFonts w:hint="eastAsia" w:ascii="宋体" w:hAnsi="宋体" w:eastAsia="宋体" w:cs="宋体"/>
          <w:color w:val="auto"/>
          <w:sz w:val="24"/>
          <w:szCs w:val="24"/>
          <w:highlight w:val="none"/>
        </w:rPr>
        <w:t>交付地点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甲方指定地点</w:t>
      </w:r>
      <w:r>
        <w:rPr>
          <w:rFonts w:hint="eastAsia" w:ascii="宋体" w:hAnsi="宋体" w:eastAsia="宋体" w:cs="宋体"/>
          <w:i w:val="0"/>
          <w:iCs w:val="0"/>
          <w:color w:val="auto"/>
          <w:kern w:val="0"/>
          <w:sz w:val="24"/>
          <w:szCs w:val="24"/>
          <w:highlight w:val="none"/>
          <w:u w:val="none"/>
          <w:lang w:val="en-US" w:eastAsia="zh-CN" w:bidi="ar"/>
        </w:rPr>
        <w:t>。</w:t>
      </w:r>
    </w:p>
    <w:p w14:paraId="5DA4CA1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w:t>
      </w:r>
      <w:r>
        <w:rPr>
          <w:rFonts w:hint="eastAsia"/>
          <w:b/>
          <w:bCs/>
          <w:color w:val="auto"/>
          <w:highlight w:val="none"/>
          <w:lang w:val="en-US" w:eastAsia="zh-CN"/>
        </w:rPr>
        <w:t>★</w:t>
      </w:r>
      <w:r>
        <w:rPr>
          <w:rFonts w:hint="eastAsia" w:ascii="宋体" w:hAnsi="宋体" w:eastAsia="宋体" w:cs="宋体"/>
          <w:i w:val="0"/>
          <w:iCs w:val="0"/>
          <w:color w:val="auto"/>
          <w:kern w:val="0"/>
          <w:sz w:val="24"/>
          <w:szCs w:val="24"/>
          <w:highlight w:val="none"/>
          <w:u w:val="none"/>
          <w:lang w:val="en-US" w:eastAsia="zh-CN" w:bidi="ar"/>
        </w:rPr>
        <w:t>交货方式</w:t>
      </w:r>
      <w:r>
        <w:rPr>
          <w:rFonts w:hint="eastAsia" w:ascii="宋体" w:hAnsi="宋体" w:eastAsia="宋体" w:cs="宋体"/>
          <w:color w:val="auto"/>
          <w:sz w:val="24"/>
          <w:szCs w:val="24"/>
          <w:highlight w:val="none"/>
          <w:lang w:eastAsia="zh-CN"/>
        </w:rPr>
        <w:t>：</w:t>
      </w:r>
      <w:r>
        <w:rPr>
          <w:rFonts w:hint="eastAsia" w:ascii="宋体" w:hAnsi="宋体" w:eastAsia="宋体" w:cs="宋体"/>
          <w:i w:val="0"/>
          <w:iCs w:val="0"/>
          <w:color w:val="auto"/>
          <w:kern w:val="0"/>
          <w:sz w:val="24"/>
          <w:szCs w:val="24"/>
          <w:highlight w:val="none"/>
          <w:u w:val="none"/>
          <w:lang w:val="en-US" w:eastAsia="zh-CN" w:bidi="ar"/>
        </w:rPr>
        <w:t>双方另行约定。</w:t>
      </w:r>
    </w:p>
    <w:p w14:paraId="7B0C38C3">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r>
        <w:rPr>
          <w:rFonts w:hint="eastAsia"/>
          <w:b/>
          <w:bCs/>
          <w:color w:val="auto"/>
          <w:highlight w:val="none"/>
          <w:lang w:val="en-US" w:eastAsia="zh-CN"/>
        </w:rPr>
        <w:t>★</w:t>
      </w:r>
      <w:r>
        <w:rPr>
          <w:rFonts w:hint="eastAsia" w:ascii="宋体" w:hAnsi="宋体" w:eastAsia="宋体" w:cs="宋体"/>
          <w:color w:val="auto"/>
          <w:sz w:val="24"/>
          <w:szCs w:val="24"/>
          <w:highlight w:val="none"/>
          <w:lang w:val="en-US" w:eastAsia="zh-CN"/>
        </w:rPr>
        <w:t>包装和运输</w:t>
      </w:r>
    </w:p>
    <w:p w14:paraId="7AE58C96">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4.1交付货物的包装和运输的费用必须包含在投标报价中，且必须满足中国法律法规、相关部门的相应产业标准及本合同的要求产生。提供的货物应</w:t>
      </w:r>
      <w:r>
        <w:rPr>
          <w:rFonts w:hint="eastAsia" w:ascii="宋体" w:hAnsi="宋体" w:eastAsia="宋体" w:cs="宋体"/>
          <w:color w:val="auto"/>
          <w:sz w:val="24"/>
          <w:szCs w:val="24"/>
          <w:highlight w:val="none"/>
          <w:lang w:val="en-US" w:eastAsia="zh-CN"/>
        </w:rPr>
        <w:t>是</w:t>
      </w:r>
      <w:r>
        <w:rPr>
          <w:rFonts w:hint="eastAsia" w:ascii="宋体" w:hAnsi="宋体" w:eastAsia="宋体" w:cs="宋体"/>
          <w:color w:val="auto"/>
          <w:sz w:val="24"/>
          <w:szCs w:val="24"/>
          <w:highlight w:val="none"/>
        </w:rPr>
        <w:t>全新、完整、技术成熟稳定、性能质量良好并未曾使用的产品，货物及相关许可证明文件、技术文件、软件、服务等均不存在瑕疵。</w:t>
      </w:r>
    </w:p>
    <w:p w14:paraId="63CE9C07">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b/>
          <w:bCs/>
          <w:color w:val="auto"/>
          <w:highlight w:val="none"/>
          <w:lang w:val="en-US" w:eastAsia="zh-CN"/>
        </w:rPr>
        <w:t>★</w:t>
      </w:r>
      <w:r>
        <w:rPr>
          <w:rFonts w:hint="eastAsia" w:ascii="宋体" w:hAnsi="宋体" w:eastAsia="宋体" w:cs="宋体"/>
          <w:color w:val="auto"/>
          <w:sz w:val="24"/>
          <w:szCs w:val="24"/>
          <w:highlight w:val="none"/>
        </w:rPr>
        <w:t>验收标准</w:t>
      </w:r>
    </w:p>
    <w:p w14:paraId="5D9C6BD9">
      <w:pPr>
        <w:pStyle w:val="118"/>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（1）是</w:t>
      </w:r>
      <w:r>
        <w:rPr>
          <w:rFonts w:hint="eastAsia" w:ascii="宋体" w:hAnsi="宋体" w:eastAsia="宋体" w:cs="宋体"/>
          <w:color w:val="auto"/>
          <w:sz w:val="24"/>
          <w:szCs w:val="24"/>
          <w:highlight w:val="none"/>
        </w:rPr>
        <w:t>否满足合同规定的相关要求；</w:t>
      </w:r>
    </w:p>
    <w:p w14:paraId="729D1055">
      <w:pPr>
        <w:pStyle w:val="118"/>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（2）是</w:t>
      </w:r>
      <w:r>
        <w:rPr>
          <w:rFonts w:hint="eastAsia" w:ascii="宋体" w:hAnsi="宋体" w:eastAsia="宋体" w:cs="宋体"/>
          <w:color w:val="auto"/>
          <w:sz w:val="24"/>
          <w:szCs w:val="24"/>
          <w:highlight w:val="none"/>
        </w:rPr>
        <w:t>否达到了</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文件的采购需求。</w:t>
      </w:r>
    </w:p>
    <w:p w14:paraId="5397092A">
      <w:pPr>
        <w:pStyle w:val="118"/>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（3）是</w:t>
      </w:r>
      <w:r>
        <w:rPr>
          <w:rFonts w:hint="eastAsia" w:ascii="宋体" w:hAnsi="宋体" w:eastAsia="宋体" w:cs="宋体"/>
          <w:color w:val="auto"/>
          <w:sz w:val="24"/>
          <w:szCs w:val="24"/>
          <w:highlight w:val="none"/>
        </w:rPr>
        <w:t>否达到了</w:t>
      </w: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文件承诺的要求</w:t>
      </w:r>
    </w:p>
    <w:p w14:paraId="43ED0993">
      <w:pPr>
        <w:pStyle w:val="118"/>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（4）是</w:t>
      </w:r>
      <w:r>
        <w:rPr>
          <w:rFonts w:hint="eastAsia" w:ascii="宋体" w:hAnsi="宋体" w:eastAsia="宋体" w:cs="宋体"/>
          <w:color w:val="auto"/>
          <w:sz w:val="24"/>
          <w:szCs w:val="24"/>
          <w:highlight w:val="none"/>
        </w:rPr>
        <w:t>否满足国家、海南省、行业相关规范和标准的要求。</w:t>
      </w:r>
    </w:p>
    <w:p w14:paraId="55DC0629">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6、售后服务</w:t>
      </w:r>
    </w:p>
    <w:p w14:paraId="58B5B365">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bCs/>
          <w:color w:val="auto"/>
          <w:sz w:val="24"/>
          <w:szCs w:val="24"/>
          <w:highlight w:val="none"/>
        </w:rPr>
        <w:t>保修期</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不得少于</w:t>
      </w:r>
      <w:r>
        <w:rPr>
          <w:rFonts w:hint="eastAsia" w:ascii="宋体" w:hAnsi="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年</w:t>
      </w:r>
      <w:r>
        <w:rPr>
          <w:rFonts w:hint="eastAsia" w:ascii="宋体" w:hAnsi="宋体" w:eastAsia="宋体" w:cs="宋体"/>
          <w:b w:val="0"/>
          <w:bCs w:val="0"/>
          <w:color w:val="auto"/>
          <w:sz w:val="24"/>
          <w:szCs w:val="24"/>
          <w:highlight w:val="none"/>
        </w:rPr>
        <w:t>，产品交付</w:t>
      </w:r>
      <w:r>
        <w:rPr>
          <w:rFonts w:hint="eastAsia" w:ascii="宋体" w:hAnsi="宋体" w:eastAsia="宋体" w:cs="宋体"/>
          <w:color w:val="auto"/>
          <w:sz w:val="24"/>
          <w:szCs w:val="24"/>
          <w:highlight w:val="none"/>
        </w:rPr>
        <w:t>使用后，保修期内免费上门保修。</w:t>
      </w:r>
    </w:p>
    <w:p w14:paraId="3FF5FFE0">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须开通24小时服务热线，提供7*24小时技术服务。在质保期内，产品问题2小时内响应，48小时内上门服务，并在2天内修复，否则，必须提供备用产品。同一产品、同一质量问题，连续两次维修仍无法正常使用，供应商必须予以更换同品牌、同型号全新产品或性能更优的替代产品，采购人不再支付额外任何费用。</w:t>
      </w:r>
    </w:p>
    <w:p w14:paraId="57BCF21A">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质保期内，供应商负责对其提供的系统及全部产品进行维修和软件维护、升级，不再向采购人收取费用，但人为因素、自然因素（如火灾、雷击等）造成的故障除外。</w:t>
      </w:r>
    </w:p>
    <w:p w14:paraId="38A34796">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所有产品和软件质保服务方式均为供应商上门保修，即由供应商派员到采购人设备使用现场维修，由此产生的一切费用均由供应商承担。</w:t>
      </w:r>
    </w:p>
    <w:p w14:paraId="6FC79A05">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在质保期内定期回访，每年不少于2次，免费提供技术培训，并提供采购人要求的所有培训资料，培训主要内容为产品的基本结构、性能、主要部件的构造及原理，日常使用操作、保养与管理，常见故障的排除，紧急情况的处理等，培训地点由采购人确定。</w:t>
      </w:r>
    </w:p>
    <w:p w14:paraId="33D57CBD">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供应商需提供区域维修服务网络和技术保障能力情况；提供全寿命周期的主要耗损件、易损件及更换周期的目录和年度价格清单，并承诺保证供应且价格合理。</w:t>
      </w:r>
    </w:p>
    <w:p w14:paraId="5E8E354B">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质量保证</w:t>
      </w:r>
    </w:p>
    <w:p w14:paraId="20EFDE18">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所投的产品必须</w:t>
      </w:r>
      <w:r>
        <w:rPr>
          <w:rFonts w:hint="eastAsia" w:ascii="宋体" w:hAnsi="宋体" w:eastAsia="宋体" w:cs="宋体"/>
          <w:color w:val="auto"/>
          <w:sz w:val="24"/>
          <w:szCs w:val="24"/>
          <w:highlight w:val="none"/>
          <w:lang w:eastAsia="zh-CN"/>
        </w:rPr>
        <w:t>是</w:t>
      </w:r>
      <w:r>
        <w:rPr>
          <w:rFonts w:hint="eastAsia" w:ascii="宋体" w:hAnsi="宋体" w:eastAsia="宋体" w:cs="宋体"/>
          <w:color w:val="auto"/>
          <w:sz w:val="24"/>
          <w:szCs w:val="24"/>
          <w:highlight w:val="none"/>
        </w:rPr>
        <w:t>厂商原装、全新的正品，符合国家及该产品的出厂标准，必须提供出厂合格证等证明文件。</w:t>
      </w:r>
    </w:p>
    <w:p w14:paraId="34510135">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所投的产品外观清洁，标记编号以及盘面显示等字体清晰、明确。</w:t>
      </w:r>
    </w:p>
    <w:p w14:paraId="109BA359">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所投产品必须</w:t>
      </w:r>
      <w:r>
        <w:rPr>
          <w:rFonts w:hint="eastAsia" w:ascii="宋体" w:hAnsi="宋体" w:eastAsia="宋体" w:cs="宋体"/>
          <w:color w:val="auto"/>
          <w:sz w:val="24"/>
          <w:szCs w:val="24"/>
          <w:highlight w:val="none"/>
          <w:lang w:eastAsia="zh-CN"/>
        </w:rPr>
        <w:t>是</w:t>
      </w:r>
      <w:r>
        <w:rPr>
          <w:rFonts w:hint="eastAsia" w:ascii="宋体" w:hAnsi="宋体" w:eastAsia="宋体" w:cs="宋体"/>
          <w:color w:val="auto"/>
          <w:sz w:val="24"/>
          <w:szCs w:val="24"/>
          <w:highlight w:val="none"/>
        </w:rPr>
        <w:t>在中国范围内合法销售，原装、全新、并完全符合用户要求的产品。</w:t>
      </w:r>
    </w:p>
    <w:p w14:paraId="6BFB2B0C">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对于影响设备正常工作的必要组成部分，无论在技术规范中指出与否，供应商都应提供在</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中明确列出。</w:t>
      </w:r>
    </w:p>
    <w:p w14:paraId="727A7579">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因货物的质量问题而发生争议，</w:t>
      </w:r>
      <w:r>
        <w:rPr>
          <w:rFonts w:hint="eastAsia" w:ascii="宋体" w:hAnsi="宋体" w:eastAsia="宋体" w:cs="宋体"/>
          <w:color w:val="auto"/>
          <w:kern w:val="2"/>
          <w:sz w:val="24"/>
          <w:szCs w:val="24"/>
          <w:highlight w:val="none"/>
          <w:lang w:val="en-US" w:eastAsia="zh-CN" w:bidi="ar"/>
        </w:rPr>
        <w:t>可委托有相关资质的第三方机构进行质量鉴定。鉴定费用由供应商承担。</w:t>
      </w:r>
    </w:p>
    <w:p w14:paraId="102F2D0E">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rPr>
        <w:t>产品整体质保期</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不得少于</w:t>
      </w:r>
      <w:r>
        <w:rPr>
          <w:rFonts w:hint="eastAsia" w:ascii="宋体" w:hAnsi="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年，产品质保期自验收合格之日起计。</w:t>
      </w:r>
    </w:p>
    <w:p w14:paraId="473F635A">
      <w:pPr>
        <w:pStyle w:val="41"/>
        <w:keepNext w:val="0"/>
        <w:keepLines w:val="0"/>
        <w:pageBreakBefore w:val="0"/>
        <w:widowControl w:val="0"/>
        <w:numPr>
          <w:ilvl w:val="0"/>
          <w:numId w:val="0"/>
        </w:numPr>
        <w:kinsoku/>
        <w:wordWrap/>
        <w:overflowPunct/>
        <w:topLinePunct w:val="0"/>
        <w:autoSpaceDE/>
        <w:autoSpaceDN/>
        <w:bidi w:val="0"/>
        <w:spacing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安装调试</w:t>
      </w:r>
    </w:p>
    <w:p w14:paraId="5E1945E4">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所有产品应按出厂标准及国家相关要求进行包装及运输。由供应商免费送货至采购人指定地点并安装调试，安装调试应以需求书要求的技术参数指标为标准。</w:t>
      </w:r>
    </w:p>
    <w:p w14:paraId="07EDCFAB">
      <w:pPr>
        <w:pStyle w:val="41"/>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应提供包括但不限于满足设备安装、使用和维护的技术文件，如：设备和附件装箱清单、设备质量合格检定证明文件、设备保修服务卡、设备使用说明和维护手册等。每件产品必须提供至少一份纸质中文使用说明书和电子文档说明书。</w:t>
      </w:r>
    </w:p>
    <w:p w14:paraId="0C8440DA">
      <w:pPr>
        <w:pStyle w:val="118"/>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保险</w:t>
      </w:r>
    </w:p>
    <w:p w14:paraId="34AD05E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交付的货物在验收合格前，</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应对货物提供风险保障，所产生的保险费用由</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承担。</w:t>
      </w:r>
    </w:p>
    <w:p w14:paraId="55C822A8">
      <w:pPr>
        <w:pStyle w:val="118"/>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知识产权</w:t>
      </w:r>
    </w:p>
    <w:p w14:paraId="7D372159">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必须保证，采购人在中华人民共和国境内使用投标货物、资料、技术、服务或其任何一部分时，享有不受限制的无偿使用权，如有第三方向采购人提出侵犯其专利权、商标权或其它知识产权的主张，该责任应由</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承担。</w:t>
      </w:r>
    </w:p>
    <w:p w14:paraId="63A2555E">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color w:val="auto"/>
          <w:sz w:val="24"/>
          <w:szCs w:val="24"/>
          <w:highlight w:val="none"/>
        </w:rPr>
        <w:t>投标报价应包含所有应向所有权人支付的专利权、商标权或其它知识产权的一切相关费用；涉及相关专有技术的，在投标时应提供该技术专有人的使用授权正本附于投标书中，否则做侵权废标处理。</w:t>
      </w:r>
    </w:p>
    <w:p w14:paraId="6D1A328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四、</w:t>
      </w:r>
      <w:r>
        <w:rPr>
          <w:rFonts w:hint="eastAsia" w:ascii="宋体" w:hAnsi="宋体" w:eastAsia="宋体" w:cs="宋体"/>
          <w:b/>
          <w:color w:val="auto"/>
          <w:sz w:val="24"/>
          <w:szCs w:val="24"/>
          <w:highlight w:val="none"/>
        </w:rPr>
        <w:t>其他相关要求</w:t>
      </w:r>
    </w:p>
    <w:p w14:paraId="36F3A2A7">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bookmarkStart w:id="133" w:name="_Toc460421741"/>
      <w:r>
        <w:rPr>
          <w:rFonts w:hint="eastAsia" w:ascii="宋体" w:hAnsi="宋体" w:eastAsia="宋体" w:cs="宋体"/>
          <w:color w:val="auto"/>
          <w:sz w:val="24"/>
          <w:szCs w:val="24"/>
          <w:highlight w:val="none"/>
          <w:lang w:val="en-US" w:eastAsia="zh-CN"/>
        </w:rPr>
        <w:t>1、供应商必须根据所投产品的技术参数、资质资料编写响应文件。在成交结果公示期间，采购人有权对成交候选人所投产品的资质证书等进行核查，如发现与其响应文件中的描述不一，代理机构将报相关部门严肃处理。</w:t>
      </w:r>
    </w:p>
    <w:p w14:paraId="74B8B50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2、供应商必须如实地对磋商文件中各项技术要求作出明确的逐项响应承诺，并对其真实性负责。投标货物的技术响应情况必须在《技术标偏离表》中完整体现。</w:t>
      </w:r>
    </w:p>
    <w:p w14:paraId="0F723D44">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3、供应商的报价应包括系统、运输、安装、调试、培训、售后服务及一切应付的税费等费用。</w:t>
      </w:r>
      <w:bookmarkEnd w:id="133"/>
    </w:p>
    <w:p w14:paraId="3C4FC1AC">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、本项目所属行业：工业</w:t>
      </w:r>
    </w:p>
    <w:p w14:paraId="184F9F0D">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、其他：其他未尽事宜由供需双方在服务合同中详细约定。</w:t>
      </w:r>
    </w:p>
    <w:p w14:paraId="4394E976">
      <w:pPr>
        <w:numPr>
          <w:ilvl w:val="0"/>
          <w:numId w:val="0"/>
        </w:numPr>
        <w:spacing w:line="360" w:lineRule="auto"/>
        <w:rPr>
          <w:rFonts w:hint="eastAsia" w:eastAsia="宋体"/>
          <w:color w:val="auto"/>
          <w:highlight w:val="none"/>
          <w:lang w:eastAsia="zh-CN"/>
        </w:rPr>
      </w:pPr>
      <w:r>
        <w:rPr>
          <w:rFonts w:hint="eastAsia"/>
          <w:b/>
          <w:color w:val="auto"/>
          <w:sz w:val="28"/>
          <w:szCs w:val="28"/>
          <w:highlight w:val="none"/>
        </w:rPr>
        <w:t>注</w:t>
      </w:r>
      <w:r>
        <w:rPr>
          <w:b/>
          <w:color w:val="auto"/>
          <w:sz w:val="28"/>
          <w:szCs w:val="28"/>
          <w:highlight w:val="none"/>
        </w:rPr>
        <w:t>：</w:t>
      </w:r>
      <w:r>
        <w:rPr>
          <w:rFonts w:hint="eastAsia" w:ascii="宋体" w:hAnsi="宋体" w:eastAsia="宋体" w:cs="Times New Roman"/>
          <w:b/>
          <w:color w:val="auto"/>
          <w:sz w:val="28"/>
          <w:szCs w:val="28"/>
          <w:highlight w:val="none"/>
        </w:rPr>
        <w:t>“</w:t>
      </w:r>
      <w:r>
        <w:rPr>
          <w:rFonts w:hint="eastAsia" w:ascii="宋体" w:hAnsi="宋体" w:cs="Times New Roman"/>
          <w:b/>
          <w:color w:val="auto"/>
          <w:sz w:val="28"/>
          <w:szCs w:val="28"/>
          <w:highlight w:val="none"/>
          <w:lang w:eastAsia="zh-CN"/>
        </w:rPr>
        <w:t>二</w:t>
      </w:r>
      <w:r>
        <w:rPr>
          <w:rFonts w:hint="eastAsia" w:ascii="宋体" w:hAnsi="宋体" w:eastAsia="宋体" w:cs="Times New Roman"/>
          <w:b/>
          <w:color w:val="auto"/>
          <w:sz w:val="28"/>
          <w:szCs w:val="28"/>
          <w:highlight w:val="none"/>
          <w:lang w:eastAsia="zh-CN"/>
        </w:rPr>
        <w:t>、采购清单</w:t>
      </w:r>
      <w:r>
        <w:rPr>
          <w:rFonts w:hint="eastAsia" w:ascii="宋体" w:hAnsi="宋体" w:eastAsia="宋体" w:cs="Times New Roman"/>
          <w:b/>
          <w:color w:val="auto"/>
          <w:sz w:val="28"/>
          <w:szCs w:val="28"/>
          <w:highlight w:val="none"/>
          <w:lang w:val="en-US" w:eastAsia="zh-CN"/>
        </w:rPr>
        <w:t>及技术参数</w:t>
      </w:r>
      <w:r>
        <w:rPr>
          <w:rFonts w:hint="eastAsia" w:ascii="宋体" w:hAnsi="宋体" w:eastAsia="宋体" w:cs="Times New Roman"/>
          <w:b/>
          <w:color w:val="auto"/>
          <w:sz w:val="28"/>
          <w:szCs w:val="28"/>
          <w:highlight w:val="none"/>
          <w:lang w:eastAsia="zh-CN"/>
        </w:rPr>
        <w:t>、</w:t>
      </w:r>
      <w:r>
        <w:rPr>
          <w:rFonts w:hint="eastAsia" w:ascii="宋体" w:hAnsi="宋体" w:cs="Times New Roman"/>
          <w:b/>
          <w:color w:val="auto"/>
          <w:sz w:val="28"/>
          <w:szCs w:val="28"/>
          <w:highlight w:val="none"/>
          <w:lang w:eastAsia="zh-CN"/>
        </w:rPr>
        <w:t>三</w:t>
      </w:r>
      <w:r>
        <w:rPr>
          <w:rFonts w:hint="eastAsia" w:ascii="宋体" w:hAnsi="宋体" w:eastAsia="宋体" w:cs="Times New Roman"/>
          <w:b/>
          <w:color w:val="auto"/>
          <w:sz w:val="28"/>
          <w:szCs w:val="28"/>
          <w:highlight w:val="none"/>
          <w:lang w:eastAsia="zh-CN"/>
        </w:rPr>
        <w:t>、商务要求</w:t>
      </w:r>
      <w:r>
        <w:rPr>
          <w:rFonts w:hint="eastAsia" w:ascii="宋体" w:hAnsi="宋体" w:eastAsia="宋体" w:cs="Times New Roman"/>
          <w:b/>
          <w:color w:val="auto"/>
          <w:sz w:val="28"/>
          <w:szCs w:val="28"/>
          <w:highlight w:val="none"/>
        </w:rPr>
        <w:t>”</w:t>
      </w:r>
      <w:r>
        <w:rPr>
          <w:rFonts w:hint="eastAsia"/>
          <w:b/>
          <w:color w:val="auto"/>
          <w:sz w:val="28"/>
          <w:szCs w:val="28"/>
          <w:highlight w:val="none"/>
        </w:rPr>
        <w:t>在技术</w:t>
      </w:r>
      <w:r>
        <w:rPr>
          <w:rFonts w:hint="eastAsia"/>
          <w:b/>
          <w:color w:val="auto"/>
          <w:sz w:val="28"/>
          <w:szCs w:val="28"/>
          <w:highlight w:val="none"/>
          <w:lang w:eastAsia="zh-CN"/>
        </w:rPr>
        <w:t>标、</w:t>
      </w:r>
      <w:r>
        <w:rPr>
          <w:rFonts w:hint="eastAsia"/>
          <w:b/>
          <w:color w:val="auto"/>
          <w:sz w:val="28"/>
          <w:szCs w:val="28"/>
          <w:highlight w:val="none"/>
        </w:rPr>
        <w:t>商务</w:t>
      </w:r>
      <w:r>
        <w:rPr>
          <w:rFonts w:hint="eastAsia"/>
          <w:b/>
          <w:color w:val="auto"/>
          <w:sz w:val="28"/>
          <w:szCs w:val="28"/>
          <w:highlight w:val="none"/>
          <w:lang w:eastAsia="zh-CN"/>
        </w:rPr>
        <w:t>标偏离</w:t>
      </w:r>
      <w:r>
        <w:rPr>
          <w:rFonts w:hint="eastAsia"/>
          <w:b/>
          <w:color w:val="auto"/>
          <w:sz w:val="28"/>
          <w:szCs w:val="28"/>
          <w:highlight w:val="none"/>
        </w:rPr>
        <w:t>表中逐条响应</w:t>
      </w:r>
      <w:r>
        <w:rPr>
          <w:rFonts w:hint="eastAsia"/>
          <w:b/>
          <w:color w:val="auto"/>
          <w:sz w:val="28"/>
          <w:szCs w:val="28"/>
          <w:highlight w:val="none"/>
          <w:lang w:eastAsia="zh-CN"/>
        </w:rPr>
        <w:t>。</w:t>
      </w:r>
    </w:p>
    <w:p w14:paraId="4CEA304B">
      <w:pPr>
        <w:rPr>
          <w:rFonts w:hint="eastAsia"/>
          <w:color w:val="auto"/>
          <w:lang w:val="en-US" w:eastAsia="zh-CN"/>
        </w:rPr>
      </w:pPr>
    </w:p>
    <w:p w14:paraId="247C22BA">
      <w:pPr>
        <w:rPr>
          <w:rFonts w:hint="eastAsia"/>
          <w:color w:val="auto"/>
          <w:lang w:val="en-US" w:eastAsia="zh-CN"/>
        </w:rPr>
      </w:pPr>
    </w:p>
    <w:p w14:paraId="70152AC5">
      <w:pPr>
        <w:rPr>
          <w:rFonts w:hint="eastAsia"/>
          <w:color w:val="auto"/>
          <w:sz w:val="28"/>
          <w:szCs w:val="28"/>
          <w:lang w:val="en-US" w:eastAsia="zh-CN"/>
        </w:rPr>
      </w:pPr>
      <w:r>
        <w:rPr>
          <w:rFonts w:hint="eastAsia"/>
          <w:color w:val="auto"/>
          <w:sz w:val="28"/>
          <w:szCs w:val="28"/>
          <w:lang w:val="en-US" w:eastAsia="zh-CN"/>
        </w:rPr>
        <w:br w:type="page"/>
      </w:r>
    </w:p>
    <w:p w14:paraId="58EB624F">
      <w:pPr>
        <w:jc w:val="both"/>
        <w:rPr>
          <w:rFonts w:hint="eastAsia"/>
          <w:b/>
          <w:bCs/>
          <w:color w:val="auto"/>
          <w:sz w:val="28"/>
          <w:szCs w:val="28"/>
          <w:lang w:val="en-US" w:eastAsia="zh-CN"/>
        </w:rPr>
      </w:pPr>
      <w:r>
        <w:rPr>
          <w:rFonts w:hint="eastAsia"/>
          <w:b/>
          <w:bCs/>
          <w:color w:val="auto"/>
          <w:sz w:val="28"/>
          <w:szCs w:val="28"/>
          <w:lang w:val="en-US" w:eastAsia="zh-CN"/>
        </w:rPr>
        <w:t>B包</w:t>
      </w:r>
    </w:p>
    <w:p w14:paraId="4F86268C">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auto"/>
          <w:sz w:val="32"/>
          <w:szCs w:val="32"/>
        </w:rPr>
      </w:pPr>
      <w:r>
        <w:rPr>
          <w:rStyle w:val="45"/>
          <w:rFonts w:hint="eastAsia" w:ascii="黑体" w:hAnsi="黑体" w:eastAsia="黑体" w:cs="黑体"/>
          <w:b w:val="0"/>
          <w:bCs/>
          <w:color w:val="auto"/>
          <w:sz w:val="32"/>
          <w:szCs w:val="32"/>
        </w:rPr>
        <w:t>一</w:t>
      </w:r>
      <w:r>
        <w:rPr>
          <w:rStyle w:val="45"/>
          <w:rFonts w:hint="eastAsia" w:ascii="黑体" w:hAnsi="黑体" w:eastAsia="黑体" w:cs="黑体"/>
          <w:b w:val="0"/>
          <w:bCs/>
          <w:color w:val="auto"/>
          <w:sz w:val="32"/>
          <w:szCs w:val="32"/>
          <w:lang w:eastAsia="zh-CN"/>
        </w:rPr>
        <w:t>、</w:t>
      </w:r>
      <w:r>
        <w:rPr>
          <w:rFonts w:hint="eastAsia" w:ascii="黑体" w:hAnsi="黑体" w:eastAsia="黑体" w:cs="黑体"/>
          <w:b w:val="0"/>
          <w:bCs/>
          <w:color w:val="auto"/>
          <w:sz w:val="32"/>
          <w:szCs w:val="32"/>
        </w:rPr>
        <w:t>项目基本情况</w:t>
      </w:r>
    </w:p>
    <w:p w14:paraId="562CAC35">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Style w:val="148"/>
          <w:rFonts w:hint="eastAsia" w:ascii="仿宋" w:hAnsi="仿宋" w:eastAsia="仿宋" w:cs="仿宋"/>
          <w:b w:val="0"/>
          <w:bCs/>
          <w:color w:val="auto"/>
          <w:sz w:val="32"/>
          <w:szCs w:val="32"/>
        </w:rPr>
      </w:pPr>
      <w:r>
        <w:rPr>
          <w:rStyle w:val="148"/>
          <w:rFonts w:hint="eastAsia" w:ascii="仿宋" w:hAnsi="仿宋" w:eastAsia="仿宋" w:cs="仿宋"/>
          <w:b w:val="0"/>
          <w:bCs/>
          <w:color w:val="auto"/>
          <w:sz w:val="32"/>
          <w:szCs w:val="32"/>
        </w:rPr>
        <w:t>（一）项目名称：海南省公安</w:t>
      </w:r>
      <w:r>
        <w:rPr>
          <w:rStyle w:val="148"/>
          <w:rFonts w:hint="eastAsia" w:ascii="仿宋" w:hAnsi="仿宋" w:eastAsia="仿宋" w:cs="仿宋"/>
          <w:b w:val="0"/>
          <w:bCs/>
          <w:color w:val="auto"/>
          <w:sz w:val="32"/>
          <w:szCs w:val="32"/>
          <w:lang w:eastAsia="zh-CN"/>
        </w:rPr>
        <w:t>厅反走私和海岸管理总队第五支队办公用品定点采购项目</w:t>
      </w:r>
      <w:r>
        <w:rPr>
          <w:rStyle w:val="148"/>
          <w:rFonts w:hint="eastAsia" w:ascii="仿宋" w:hAnsi="仿宋" w:eastAsia="仿宋" w:cs="仿宋"/>
          <w:b w:val="0"/>
          <w:bCs/>
          <w:color w:val="auto"/>
          <w:sz w:val="32"/>
          <w:szCs w:val="32"/>
        </w:rPr>
        <w:t>项目</w:t>
      </w:r>
    </w:p>
    <w:p w14:paraId="55DB8475">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color w:val="auto"/>
          <w:sz w:val="32"/>
          <w:szCs w:val="32"/>
        </w:rPr>
      </w:pPr>
      <w:r>
        <w:rPr>
          <w:rFonts w:hint="eastAsia" w:ascii="仿宋" w:hAnsi="仿宋" w:eastAsia="仿宋" w:cs="仿宋"/>
          <w:b w:val="0"/>
          <w:bCs/>
          <w:color w:val="auto"/>
          <w:sz w:val="32"/>
          <w:szCs w:val="32"/>
        </w:rPr>
        <w:t>（二）</w:t>
      </w:r>
      <w:r>
        <w:rPr>
          <w:rFonts w:hint="eastAsia" w:ascii="仿宋" w:hAnsi="仿宋" w:eastAsia="仿宋" w:cs="仿宋"/>
          <w:b w:val="0"/>
          <w:bCs/>
          <w:color w:val="auto"/>
          <w:sz w:val="32"/>
          <w:szCs w:val="32"/>
          <w:lang w:eastAsia="zh-CN"/>
        </w:rPr>
        <w:t>服务</w:t>
      </w:r>
      <w:r>
        <w:rPr>
          <w:rFonts w:hint="eastAsia" w:ascii="仿宋" w:hAnsi="仿宋" w:eastAsia="仿宋" w:cs="仿宋"/>
          <w:b w:val="0"/>
          <w:bCs/>
          <w:color w:val="auto"/>
          <w:sz w:val="32"/>
          <w:szCs w:val="32"/>
        </w:rPr>
        <w:t>类型：</w:t>
      </w:r>
      <w:r>
        <w:rPr>
          <w:rFonts w:hint="eastAsia" w:ascii="仿宋" w:hAnsi="仿宋" w:eastAsia="仿宋" w:cs="仿宋"/>
          <w:b w:val="0"/>
          <w:bCs/>
          <w:color w:val="auto"/>
          <w:sz w:val="32"/>
          <w:szCs w:val="32"/>
          <w:lang w:eastAsia="zh-CN"/>
        </w:rPr>
        <w:t>供应第五</w:t>
      </w:r>
      <w:r>
        <w:rPr>
          <w:rStyle w:val="148"/>
          <w:rFonts w:hint="eastAsia" w:ascii="仿宋" w:hAnsi="仿宋" w:eastAsia="仿宋" w:cs="仿宋"/>
          <w:b w:val="0"/>
          <w:bCs/>
          <w:color w:val="auto"/>
          <w:sz w:val="32"/>
          <w:szCs w:val="32"/>
        </w:rPr>
        <w:t>支队机关及</w:t>
      </w:r>
      <w:r>
        <w:rPr>
          <w:rStyle w:val="148"/>
          <w:rFonts w:hint="default" w:ascii="仿宋" w:hAnsi="仿宋" w:eastAsia="仿宋" w:cs="仿宋"/>
          <w:b w:val="0"/>
          <w:bCs/>
          <w:color w:val="auto"/>
          <w:sz w:val="32"/>
          <w:szCs w:val="32"/>
          <w:lang w:val="en-US"/>
        </w:rPr>
        <w:t>6</w:t>
      </w:r>
      <w:r>
        <w:rPr>
          <w:rStyle w:val="148"/>
          <w:rFonts w:hint="eastAsia" w:ascii="仿宋" w:hAnsi="仿宋" w:eastAsia="仿宋" w:cs="仿宋"/>
          <w:b w:val="0"/>
          <w:bCs/>
          <w:color w:val="auto"/>
          <w:sz w:val="32"/>
          <w:szCs w:val="32"/>
        </w:rPr>
        <w:t>个所属</w:t>
      </w:r>
      <w:r>
        <w:rPr>
          <w:rStyle w:val="148"/>
          <w:rFonts w:hint="eastAsia" w:ascii="仿宋" w:hAnsi="仿宋" w:eastAsia="仿宋" w:cs="仿宋"/>
          <w:b w:val="0"/>
          <w:bCs/>
          <w:color w:val="auto"/>
          <w:sz w:val="32"/>
          <w:szCs w:val="32"/>
          <w:lang w:eastAsia="zh-CN"/>
        </w:rPr>
        <w:t>海岸</w:t>
      </w:r>
      <w:r>
        <w:rPr>
          <w:rStyle w:val="148"/>
          <w:rFonts w:hint="eastAsia" w:ascii="仿宋" w:hAnsi="仿宋" w:eastAsia="仿宋" w:cs="仿宋"/>
          <w:b w:val="0"/>
          <w:bCs/>
          <w:color w:val="auto"/>
          <w:sz w:val="32"/>
          <w:szCs w:val="32"/>
        </w:rPr>
        <w:t>派出所、</w:t>
      </w:r>
      <w:r>
        <w:rPr>
          <w:rStyle w:val="148"/>
          <w:rFonts w:hint="default" w:ascii="仿宋" w:hAnsi="仿宋" w:eastAsia="仿宋" w:cs="仿宋"/>
          <w:b w:val="0"/>
          <w:bCs/>
          <w:color w:val="auto"/>
          <w:sz w:val="32"/>
          <w:szCs w:val="32"/>
          <w:lang w:val="en-US"/>
        </w:rPr>
        <w:t>6</w:t>
      </w:r>
      <w:r>
        <w:rPr>
          <w:rStyle w:val="148"/>
          <w:rFonts w:hint="eastAsia" w:ascii="仿宋" w:hAnsi="仿宋" w:eastAsia="仿宋" w:cs="仿宋"/>
          <w:b w:val="0"/>
          <w:bCs/>
          <w:color w:val="auto"/>
          <w:sz w:val="32"/>
          <w:szCs w:val="32"/>
          <w:lang w:val="en-US" w:eastAsia="zh-CN"/>
        </w:rPr>
        <w:t>个反走私综合执法站、</w:t>
      </w:r>
      <w:r>
        <w:rPr>
          <w:rStyle w:val="148"/>
          <w:rFonts w:hint="eastAsia" w:ascii="仿宋" w:hAnsi="仿宋" w:eastAsia="仿宋" w:cs="仿宋"/>
          <w:b w:val="0"/>
          <w:bCs/>
          <w:color w:val="auto"/>
          <w:sz w:val="32"/>
          <w:szCs w:val="32"/>
        </w:rPr>
        <w:t>特警大队的</w:t>
      </w:r>
      <w:r>
        <w:rPr>
          <w:rFonts w:hint="eastAsia" w:ascii="仿宋" w:hAnsi="仿宋" w:eastAsia="仿宋" w:cs="仿宋"/>
          <w:b w:val="0"/>
          <w:bCs/>
          <w:color w:val="auto"/>
          <w:sz w:val="32"/>
          <w:szCs w:val="32"/>
          <w:lang w:eastAsia="zh-CN"/>
        </w:rPr>
        <w:t>办公用品</w:t>
      </w:r>
      <w:r>
        <w:rPr>
          <w:rFonts w:hint="eastAsia" w:ascii="仿宋" w:hAnsi="仿宋" w:eastAsia="仿宋" w:cs="仿宋"/>
          <w:b w:val="0"/>
          <w:bCs/>
          <w:color w:val="auto"/>
          <w:sz w:val="32"/>
          <w:szCs w:val="32"/>
        </w:rPr>
        <w:t>。</w:t>
      </w:r>
    </w:p>
    <w:p w14:paraId="4F4710C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color w:val="auto"/>
          <w:sz w:val="32"/>
          <w:szCs w:val="32"/>
        </w:rPr>
      </w:pPr>
      <w:r>
        <w:rPr>
          <w:rFonts w:hint="eastAsia" w:ascii="仿宋" w:hAnsi="仿宋" w:eastAsia="仿宋" w:cs="仿宋"/>
          <w:b w:val="0"/>
          <w:bCs/>
          <w:color w:val="auto"/>
          <w:sz w:val="32"/>
          <w:szCs w:val="32"/>
        </w:rPr>
        <w:t>（三）服务期限：自合同签订生效之日起一年。</w:t>
      </w:r>
    </w:p>
    <w:p w14:paraId="54BBF6F7">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color w:val="auto"/>
          <w:sz w:val="32"/>
          <w:szCs w:val="32"/>
        </w:rPr>
      </w:pPr>
      <w:r>
        <w:rPr>
          <w:rFonts w:hint="eastAsia" w:ascii="仿宋" w:hAnsi="仿宋" w:eastAsia="仿宋" w:cs="仿宋"/>
          <w:b w:val="0"/>
          <w:bCs/>
          <w:color w:val="auto"/>
          <w:sz w:val="32"/>
          <w:szCs w:val="32"/>
        </w:rPr>
        <w:t>（四）项目</w:t>
      </w:r>
      <w:r>
        <w:rPr>
          <w:rFonts w:hint="eastAsia" w:ascii="仿宋" w:hAnsi="仿宋" w:eastAsia="仿宋" w:cs="仿宋"/>
          <w:b w:val="0"/>
          <w:bCs/>
          <w:color w:val="auto"/>
          <w:sz w:val="32"/>
          <w:szCs w:val="32"/>
          <w:lang w:eastAsia="zh-CN"/>
        </w:rPr>
        <w:t>需求地点</w:t>
      </w:r>
      <w:r>
        <w:rPr>
          <w:rFonts w:hint="eastAsia" w:ascii="仿宋" w:hAnsi="仿宋" w:eastAsia="仿宋" w:cs="仿宋"/>
          <w:b w:val="0"/>
          <w:bCs/>
          <w:color w:val="auto"/>
          <w:sz w:val="32"/>
          <w:szCs w:val="32"/>
        </w:rPr>
        <w:t>及需求人数：</w:t>
      </w:r>
    </w:p>
    <w:p w14:paraId="5D0B177C">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color w:val="auto"/>
          <w:sz w:val="32"/>
          <w:szCs w:val="32"/>
          <w:lang w:val="en-US" w:eastAsia="zh-CN"/>
        </w:rPr>
      </w:pPr>
      <w:r>
        <w:rPr>
          <w:rFonts w:hint="default" w:ascii="仿宋" w:hAnsi="仿宋" w:eastAsia="仿宋" w:cs="仿宋"/>
          <w:b w:val="0"/>
          <w:bCs/>
          <w:color w:val="auto"/>
          <w:sz w:val="32"/>
          <w:szCs w:val="32"/>
          <w:lang w:val="en-US"/>
        </w:rPr>
        <w:t>1.</w:t>
      </w:r>
      <w:r>
        <w:rPr>
          <w:rFonts w:hint="eastAsia" w:ascii="仿宋" w:hAnsi="仿宋" w:eastAsia="仿宋" w:cs="仿宋"/>
          <w:b w:val="0"/>
          <w:bCs/>
          <w:color w:val="auto"/>
          <w:sz w:val="32"/>
          <w:szCs w:val="32"/>
          <w:lang w:val="en-US" w:eastAsia="zh-CN"/>
        </w:rPr>
        <w:t>服务地点：此项目中，服务单位为</w:t>
      </w:r>
      <w:r>
        <w:rPr>
          <w:rFonts w:hint="default" w:ascii="仿宋" w:hAnsi="仿宋" w:eastAsia="仿宋" w:cs="仿宋"/>
          <w:b w:val="0"/>
          <w:bCs/>
          <w:color w:val="auto"/>
          <w:sz w:val="32"/>
          <w:szCs w:val="32"/>
          <w:lang w:val="en-US" w:eastAsia="zh-CN"/>
        </w:rPr>
        <w:t>14</w:t>
      </w:r>
      <w:r>
        <w:rPr>
          <w:rFonts w:hint="eastAsia" w:ascii="仿宋" w:hAnsi="仿宋" w:eastAsia="仿宋" w:cs="仿宋"/>
          <w:b w:val="0"/>
          <w:bCs/>
          <w:color w:val="auto"/>
          <w:sz w:val="32"/>
          <w:szCs w:val="32"/>
          <w:lang w:val="en-US" w:eastAsia="zh-CN"/>
        </w:rPr>
        <w:t>个，分别是第五支队机关，特警大队，</w:t>
      </w:r>
      <w:r>
        <w:rPr>
          <w:rFonts w:hint="default" w:ascii="仿宋" w:hAnsi="仿宋" w:eastAsia="仿宋" w:cs="仿宋"/>
          <w:b w:val="0"/>
          <w:bCs/>
          <w:color w:val="auto"/>
          <w:sz w:val="32"/>
          <w:szCs w:val="32"/>
          <w:lang w:val="en-US" w:eastAsia="zh-CN"/>
        </w:rPr>
        <w:t>6</w:t>
      </w:r>
      <w:r>
        <w:rPr>
          <w:rFonts w:hint="eastAsia" w:ascii="仿宋" w:hAnsi="仿宋" w:eastAsia="仿宋" w:cs="仿宋"/>
          <w:b w:val="0"/>
          <w:bCs/>
          <w:color w:val="auto"/>
          <w:sz w:val="32"/>
          <w:szCs w:val="32"/>
          <w:lang w:val="en-US" w:eastAsia="zh-CN"/>
        </w:rPr>
        <w:t>个海岸派出所（九所海岸派出所、望楼港海岸派出所、黄流海岸派出所、莺歌海海岸派出所、佛罗海岸派出所、岭头海岸派出所），</w:t>
      </w:r>
      <w:r>
        <w:rPr>
          <w:rFonts w:hint="default" w:ascii="仿宋" w:hAnsi="仿宋" w:eastAsia="仿宋" w:cs="仿宋"/>
          <w:b w:val="0"/>
          <w:bCs/>
          <w:color w:val="auto"/>
          <w:sz w:val="32"/>
          <w:szCs w:val="32"/>
          <w:lang w:val="en-US" w:eastAsia="zh-CN"/>
        </w:rPr>
        <w:t>6</w:t>
      </w:r>
      <w:r>
        <w:rPr>
          <w:rFonts w:hint="eastAsia" w:ascii="仿宋" w:hAnsi="仿宋" w:eastAsia="仿宋" w:cs="仿宋"/>
          <w:b w:val="0"/>
          <w:bCs/>
          <w:color w:val="auto"/>
          <w:sz w:val="32"/>
          <w:szCs w:val="32"/>
          <w:lang w:val="en-US" w:eastAsia="zh-CN"/>
        </w:rPr>
        <w:t>个反走私综合执法站（九所站、望楼港站、黄流站、莺歌海站、佛罗站、岭头站）。</w:t>
      </w:r>
    </w:p>
    <w:p w14:paraId="25F79E37">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color w:val="auto"/>
          <w:sz w:val="32"/>
          <w:szCs w:val="32"/>
          <w:lang w:val="en-US" w:eastAsia="zh-CN"/>
        </w:rPr>
      </w:pPr>
      <w:r>
        <w:rPr>
          <w:rFonts w:hint="default" w:ascii="仿宋" w:hAnsi="仿宋" w:eastAsia="仿宋" w:cs="仿宋"/>
          <w:b w:val="0"/>
          <w:bCs/>
          <w:color w:val="auto"/>
          <w:sz w:val="32"/>
          <w:szCs w:val="32"/>
          <w:lang w:val="en-US"/>
        </w:rPr>
        <w:t>2.</w:t>
      </w:r>
      <w:r>
        <w:rPr>
          <w:rFonts w:hint="eastAsia" w:ascii="仿宋" w:hAnsi="仿宋" w:eastAsia="仿宋" w:cs="仿宋"/>
          <w:b w:val="0"/>
          <w:bCs/>
          <w:color w:val="auto"/>
          <w:sz w:val="32"/>
          <w:szCs w:val="32"/>
          <w:lang w:val="en-US" w:eastAsia="zh-CN"/>
        </w:rPr>
        <w:t>保障我单位民警、工勤，反走私综合执法站辅警、综合执法局驻点人员日常办公用品及时供应。</w:t>
      </w:r>
    </w:p>
    <w:p w14:paraId="6DE0BAEE">
      <w:pPr>
        <w:pStyle w:val="2"/>
        <w:keepNext w:val="0"/>
        <w:keepLines w:val="0"/>
        <w:pageBreakBefore w:val="0"/>
        <w:widowControl/>
        <w:kinsoku/>
        <w:wordWrap/>
        <w:overflowPunct/>
        <w:topLinePunct w:val="0"/>
        <w:autoSpaceDE/>
        <w:autoSpaceDN/>
        <w:bidi w:val="0"/>
        <w:adjustRightInd/>
        <w:snapToGrid/>
        <w:ind w:firstLine="482" w:firstLineChars="200"/>
        <w:textAlignment w:val="auto"/>
        <w:rPr>
          <w:rFonts w:hint="eastAsia" w:ascii="仿宋" w:hAnsi="仿宋" w:eastAsia="仿宋" w:cs="仿宋"/>
          <w:bCs/>
          <w:color w:val="auto"/>
        </w:rPr>
      </w:pPr>
      <w:r>
        <w:rPr>
          <w:rFonts w:hint="eastAsia" w:ascii="仿宋" w:hAnsi="仿宋" w:eastAsia="仿宋" w:cs="仿宋"/>
          <w:bCs/>
          <w:color w:val="auto"/>
        </w:rPr>
        <w:t xml:space="preserve">   </w:t>
      </w:r>
      <w:r>
        <w:rPr>
          <w:rFonts w:hint="eastAsia" w:ascii="仿宋" w:hAnsi="仿宋" w:eastAsia="仿宋" w:cs="仿宋"/>
          <w:b w:val="0"/>
          <w:bCs/>
          <w:color w:val="auto"/>
          <w:kern w:val="2"/>
          <w:sz w:val="32"/>
          <w:szCs w:val="32"/>
          <w:lang w:val="en-US" w:eastAsia="zh-CN" w:bidi="ar-SA"/>
        </w:rPr>
        <w:t xml:space="preserve">（五）本项目所属行业：批发业   </w:t>
      </w:r>
      <w:r>
        <w:rPr>
          <w:rFonts w:hint="eastAsia" w:ascii="仿宋" w:hAnsi="仿宋" w:eastAsia="仿宋" w:cs="仿宋"/>
          <w:bCs/>
          <w:color w:val="auto"/>
        </w:rPr>
        <w:t xml:space="preserve">                                                       </w:t>
      </w:r>
    </w:p>
    <w:p w14:paraId="5267FE9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640" w:firstLineChars="200"/>
        <w:textAlignment w:val="auto"/>
        <w:rPr>
          <w:rStyle w:val="148"/>
          <w:rFonts w:hint="eastAsia" w:ascii="仿宋" w:hAnsi="仿宋" w:eastAsia="仿宋" w:cs="仿宋"/>
          <w:b w:val="0"/>
          <w:bCs/>
          <w:color w:val="auto"/>
          <w:sz w:val="32"/>
          <w:szCs w:val="32"/>
        </w:rPr>
      </w:pPr>
      <w:r>
        <w:rPr>
          <w:rFonts w:hint="eastAsia" w:ascii="黑体" w:hAnsi="黑体" w:eastAsia="黑体" w:cs="黑体"/>
          <w:b w:val="0"/>
          <w:bCs/>
          <w:color w:val="auto"/>
          <w:sz w:val="32"/>
          <w:szCs w:val="32"/>
          <w:lang w:eastAsia="zh-CN"/>
        </w:rPr>
        <w:t>二、办公用品品类</w:t>
      </w:r>
    </w:p>
    <w:p w14:paraId="1EA3F9C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640" w:firstLineChars="200"/>
        <w:textAlignment w:val="auto"/>
        <w:rPr>
          <w:rStyle w:val="148"/>
          <w:rFonts w:hint="eastAsia" w:ascii="仿宋" w:hAnsi="仿宋" w:eastAsia="仿宋" w:cs="仿宋"/>
          <w:b w:val="0"/>
          <w:bCs/>
          <w:color w:val="auto"/>
          <w:sz w:val="32"/>
          <w:szCs w:val="32"/>
          <w:lang w:eastAsia="zh-CN"/>
        </w:rPr>
      </w:pPr>
      <w:r>
        <w:rPr>
          <w:rStyle w:val="148"/>
          <w:rFonts w:hint="eastAsia" w:ascii="仿宋" w:hAnsi="仿宋" w:eastAsia="仿宋" w:cs="仿宋"/>
          <w:b w:val="0"/>
          <w:bCs/>
          <w:color w:val="auto"/>
          <w:sz w:val="32"/>
          <w:szCs w:val="32"/>
          <w:lang w:eastAsia="zh-CN"/>
        </w:rPr>
        <w:t>（一）</w:t>
      </w:r>
      <w:r>
        <w:rPr>
          <w:rStyle w:val="148"/>
          <w:rFonts w:hint="eastAsia" w:ascii="仿宋" w:hAnsi="仿宋" w:eastAsia="仿宋" w:cs="仿宋"/>
          <w:b w:val="0"/>
          <w:bCs/>
          <w:color w:val="auto"/>
          <w:sz w:val="32"/>
          <w:szCs w:val="32"/>
        </w:rPr>
        <w:t>支队</w:t>
      </w:r>
      <w:r>
        <w:rPr>
          <w:rStyle w:val="148"/>
          <w:rFonts w:hint="eastAsia" w:ascii="仿宋" w:hAnsi="仿宋" w:eastAsia="仿宋" w:cs="仿宋"/>
          <w:b w:val="0"/>
          <w:bCs/>
          <w:color w:val="auto"/>
          <w:sz w:val="32"/>
          <w:szCs w:val="32"/>
          <w:lang w:eastAsia="zh-CN"/>
        </w:rPr>
        <w:t>所需求的办公用品皆指在日常执勤、执法及各类办公活动中所需消耗品（详见办公用品需求表），但不包括矿泉水以及茶叶。</w:t>
      </w:r>
    </w:p>
    <w:p w14:paraId="459FB6C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color w:val="auto"/>
          <w:sz w:val="32"/>
          <w:szCs w:val="32"/>
        </w:rPr>
      </w:pPr>
      <w:r>
        <w:rPr>
          <w:rFonts w:hint="eastAsia" w:ascii="仿宋" w:hAnsi="仿宋" w:eastAsia="仿宋" w:cs="仿宋"/>
          <w:b w:val="0"/>
          <w:bCs/>
          <w:color w:val="auto"/>
          <w:sz w:val="32"/>
          <w:szCs w:val="32"/>
        </w:rPr>
        <w:t>（二）</w:t>
      </w:r>
      <w:r>
        <w:rPr>
          <w:rStyle w:val="148"/>
          <w:rFonts w:hint="eastAsia" w:ascii="仿宋" w:hAnsi="仿宋" w:eastAsia="仿宋" w:cs="仿宋"/>
          <w:b w:val="0"/>
          <w:bCs/>
          <w:color w:val="auto"/>
          <w:sz w:val="32"/>
          <w:szCs w:val="32"/>
          <w:lang w:eastAsia="zh-CN"/>
        </w:rPr>
        <w:t>需求表中办公用品几乎涵盖了支队日常使用耗材的场景，但不代表所有，不常用耗材在其他零星耗材中体现</w:t>
      </w:r>
      <w:r>
        <w:rPr>
          <w:rFonts w:hint="eastAsia" w:ascii="仿宋" w:hAnsi="仿宋" w:eastAsia="仿宋" w:cs="仿宋"/>
          <w:b w:val="0"/>
          <w:bCs/>
          <w:color w:val="auto"/>
          <w:sz w:val="32"/>
          <w:szCs w:val="32"/>
        </w:rPr>
        <w:t>。</w:t>
      </w:r>
    </w:p>
    <w:p w14:paraId="6860A6FE">
      <w:pPr>
        <w:pStyle w:val="2"/>
        <w:rPr>
          <w:rFonts w:hint="eastAsia"/>
          <w:color w:val="auto"/>
        </w:rPr>
      </w:pPr>
    </w:p>
    <w:p w14:paraId="3AA9CC9B">
      <w:pPr>
        <w:spacing w:line="500" w:lineRule="exact"/>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eastAsia="zh-CN"/>
        </w:rPr>
        <w:t>三、</w:t>
      </w:r>
      <w:r>
        <w:rPr>
          <w:rFonts w:hint="eastAsia" w:ascii="黑体" w:hAnsi="黑体" w:eastAsia="黑体" w:cs="黑体"/>
          <w:b w:val="0"/>
          <w:bCs/>
          <w:color w:val="auto"/>
          <w:sz w:val="32"/>
          <w:szCs w:val="32"/>
        </w:rPr>
        <w:t>工作要求与服务标准</w:t>
      </w:r>
    </w:p>
    <w:p w14:paraId="660AAEF0">
      <w:pPr>
        <w:spacing w:line="500" w:lineRule="exact"/>
        <w:ind w:firstLine="320" w:firstLineChars="100"/>
        <w:rPr>
          <w:rStyle w:val="148"/>
          <w:rFonts w:hint="eastAsia" w:ascii="楷体" w:hAnsi="楷体" w:eastAsia="楷体" w:cs="楷体"/>
          <w:b w:val="0"/>
          <w:bCs/>
          <w:color w:val="auto"/>
          <w:sz w:val="32"/>
          <w:szCs w:val="32"/>
          <w:lang w:eastAsia="zh-CN"/>
        </w:rPr>
      </w:pPr>
      <w:r>
        <w:rPr>
          <w:rStyle w:val="148"/>
          <w:rFonts w:hint="eastAsia" w:ascii="楷体" w:hAnsi="楷体" w:eastAsia="楷体" w:cs="楷体"/>
          <w:b w:val="0"/>
          <w:bCs/>
          <w:color w:val="auto"/>
          <w:sz w:val="32"/>
          <w:szCs w:val="32"/>
        </w:rPr>
        <w:t>（一）</w:t>
      </w:r>
      <w:r>
        <w:rPr>
          <w:rStyle w:val="148"/>
          <w:rFonts w:hint="eastAsia" w:ascii="楷体" w:hAnsi="楷体" w:eastAsia="楷体" w:cs="楷体"/>
          <w:b w:val="0"/>
          <w:bCs/>
          <w:color w:val="auto"/>
          <w:sz w:val="32"/>
          <w:szCs w:val="32"/>
          <w:lang w:eastAsia="zh-CN"/>
        </w:rPr>
        <w:t>配送时效及服务水平</w:t>
      </w:r>
    </w:p>
    <w:p w14:paraId="5B09CD24">
      <w:pPr>
        <w:spacing w:line="500" w:lineRule="exact"/>
        <w:ind w:firstLine="640" w:firstLineChars="200"/>
        <w:rPr>
          <w:rStyle w:val="148"/>
          <w:rFonts w:hint="eastAsia" w:ascii="仿宋" w:hAnsi="仿宋" w:eastAsia="仿宋" w:cs="仿宋"/>
          <w:b w:val="0"/>
          <w:bCs/>
          <w:color w:val="auto"/>
          <w:sz w:val="32"/>
          <w:szCs w:val="32"/>
        </w:rPr>
      </w:pPr>
      <w:r>
        <w:rPr>
          <w:rStyle w:val="148"/>
          <w:rFonts w:hint="eastAsia" w:ascii="仿宋" w:hAnsi="仿宋" w:eastAsia="仿宋" w:cs="仿宋"/>
          <w:b w:val="0"/>
          <w:bCs/>
          <w:color w:val="auto"/>
          <w:sz w:val="32"/>
          <w:szCs w:val="32"/>
        </w:rPr>
        <w:t>1、</w:t>
      </w:r>
      <w:r>
        <w:rPr>
          <w:rStyle w:val="148"/>
          <w:rFonts w:hint="eastAsia" w:ascii="仿宋" w:hAnsi="仿宋" w:eastAsia="仿宋" w:cs="仿宋"/>
          <w:b w:val="0"/>
          <w:bCs/>
          <w:color w:val="auto"/>
          <w:sz w:val="32"/>
          <w:szCs w:val="32"/>
          <w:lang w:eastAsia="zh-CN"/>
        </w:rPr>
        <w:t>定点供应单位应在甲方（第五支队各需求部门）提出需求后，</w:t>
      </w:r>
      <w:r>
        <w:rPr>
          <w:rStyle w:val="148"/>
          <w:rFonts w:hint="default" w:ascii="仿宋" w:hAnsi="仿宋" w:eastAsia="仿宋" w:cs="仿宋"/>
          <w:b w:val="0"/>
          <w:bCs/>
          <w:color w:val="auto"/>
          <w:sz w:val="32"/>
          <w:szCs w:val="32"/>
          <w:lang w:val="en-US" w:eastAsia="zh-CN"/>
        </w:rPr>
        <w:t>24</w:t>
      </w:r>
      <w:r>
        <w:rPr>
          <w:rStyle w:val="148"/>
          <w:rFonts w:hint="eastAsia" w:ascii="仿宋" w:hAnsi="仿宋" w:eastAsia="仿宋" w:cs="仿宋"/>
          <w:b w:val="0"/>
          <w:bCs/>
          <w:color w:val="auto"/>
          <w:sz w:val="32"/>
          <w:szCs w:val="32"/>
          <w:lang w:val="en-US" w:eastAsia="zh-CN"/>
        </w:rPr>
        <w:t>小时内完成货品的确认及发货，保障单位的使用需求</w:t>
      </w:r>
      <w:r>
        <w:rPr>
          <w:rStyle w:val="148"/>
          <w:rFonts w:hint="eastAsia" w:ascii="仿宋" w:hAnsi="仿宋" w:eastAsia="仿宋" w:cs="仿宋"/>
          <w:b w:val="0"/>
          <w:bCs/>
          <w:color w:val="auto"/>
          <w:sz w:val="32"/>
          <w:szCs w:val="32"/>
        </w:rPr>
        <w:t>。</w:t>
      </w:r>
    </w:p>
    <w:p w14:paraId="730CA6FF">
      <w:pPr>
        <w:spacing w:line="500" w:lineRule="exact"/>
        <w:ind w:firstLine="640" w:firstLineChars="200"/>
        <w:rPr>
          <w:rStyle w:val="148"/>
          <w:rFonts w:hint="eastAsia" w:ascii="仿宋" w:hAnsi="仿宋" w:eastAsia="仿宋" w:cs="仿宋"/>
          <w:b w:val="0"/>
          <w:bCs/>
          <w:color w:val="auto"/>
          <w:sz w:val="32"/>
          <w:szCs w:val="32"/>
        </w:rPr>
      </w:pPr>
      <w:r>
        <w:rPr>
          <w:rStyle w:val="148"/>
          <w:rFonts w:hint="default" w:ascii="仿宋" w:hAnsi="仿宋" w:eastAsia="仿宋" w:cs="仿宋"/>
          <w:b w:val="0"/>
          <w:bCs/>
          <w:color w:val="auto"/>
          <w:sz w:val="32"/>
          <w:szCs w:val="32"/>
          <w:lang w:val="en-US"/>
        </w:rPr>
        <w:t>2</w:t>
      </w:r>
      <w:r>
        <w:rPr>
          <w:rStyle w:val="148"/>
          <w:rFonts w:hint="eastAsia" w:ascii="仿宋" w:hAnsi="仿宋" w:eastAsia="仿宋" w:cs="仿宋"/>
          <w:b w:val="0"/>
          <w:bCs/>
          <w:color w:val="auto"/>
          <w:sz w:val="32"/>
          <w:szCs w:val="32"/>
        </w:rPr>
        <w:t>、</w:t>
      </w:r>
      <w:r>
        <w:rPr>
          <w:rStyle w:val="148"/>
          <w:rFonts w:hint="eastAsia" w:ascii="仿宋" w:hAnsi="仿宋" w:eastAsia="仿宋" w:cs="仿宋"/>
          <w:b w:val="0"/>
          <w:bCs/>
          <w:color w:val="auto"/>
          <w:sz w:val="32"/>
          <w:szCs w:val="32"/>
          <w:lang w:eastAsia="zh-CN"/>
        </w:rPr>
        <w:t>服务态度优良，随时能对接甲方的需求</w:t>
      </w:r>
      <w:r>
        <w:rPr>
          <w:rStyle w:val="148"/>
          <w:rFonts w:hint="eastAsia" w:ascii="仿宋" w:hAnsi="仿宋" w:eastAsia="仿宋" w:cs="仿宋"/>
          <w:b w:val="0"/>
          <w:bCs/>
          <w:color w:val="auto"/>
          <w:sz w:val="32"/>
          <w:szCs w:val="32"/>
        </w:rPr>
        <w:t>。</w:t>
      </w:r>
    </w:p>
    <w:p w14:paraId="14CB6C9B">
      <w:pPr>
        <w:spacing w:line="500" w:lineRule="exact"/>
        <w:rPr>
          <w:rFonts w:hint="eastAsia" w:ascii="楷体" w:hAnsi="楷体" w:eastAsia="楷体" w:cs="楷体"/>
          <w:b w:val="0"/>
          <w:bCs/>
          <w:color w:val="auto"/>
          <w:sz w:val="32"/>
          <w:szCs w:val="32"/>
          <w:lang w:eastAsia="zh-CN"/>
        </w:rPr>
      </w:pPr>
      <w:r>
        <w:rPr>
          <w:rFonts w:hint="eastAsia" w:ascii="仿宋" w:hAnsi="仿宋" w:eastAsia="仿宋" w:cs="仿宋"/>
          <w:b w:val="0"/>
          <w:bCs/>
          <w:color w:val="auto"/>
          <w:sz w:val="24"/>
          <w:szCs w:val="24"/>
        </w:rPr>
        <w:t xml:space="preserve"> </w:t>
      </w:r>
      <w:r>
        <w:rPr>
          <w:rFonts w:hint="eastAsia" w:ascii="楷体" w:hAnsi="楷体" w:eastAsia="楷体" w:cs="楷体"/>
          <w:b w:val="0"/>
          <w:bCs/>
          <w:color w:val="auto"/>
          <w:sz w:val="24"/>
          <w:szCs w:val="24"/>
        </w:rPr>
        <w:t xml:space="preserve"> </w:t>
      </w:r>
      <w:r>
        <w:rPr>
          <w:rFonts w:hint="default" w:ascii="楷体" w:hAnsi="楷体" w:eastAsia="楷体" w:cs="楷体"/>
          <w:b w:val="0"/>
          <w:bCs/>
          <w:color w:val="auto"/>
          <w:sz w:val="24"/>
          <w:szCs w:val="24"/>
          <w:lang w:val="en-US"/>
        </w:rPr>
        <w:t xml:space="preserve"> </w:t>
      </w:r>
      <w:r>
        <w:rPr>
          <w:rFonts w:hint="eastAsia" w:ascii="楷体" w:hAnsi="楷体" w:eastAsia="楷体" w:cs="楷体"/>
          <w:b w:val="0"/>
          <w:bCs/>
          <w:color w:val="auto"/>
          <w:sz w:val="32"/>
          <w:szCs w:val="32"/>
        </w:rPr>
        <w:t>（</w:t>
      </w:r>
      <w:r>
        <w:rPr>
          <w:rFonts w:hint="eastAsia" w:ascii="楷体" w:hAnsi="楷体" w:eastAsia="楷体" w:cs="楷体"/>
          <w:b w:val="0"/>
          <w:bCs/>
          <w:color w:val="auto"/>
          <w:sz w:val="32"/>
          <w:szCs w:val="32"/>
          <w:lang w:eastAsia="zh-CN"/>
        </w:rPr>
        <w:t>二</w:t>
      </w:r>
      <w:r>
        <w:rPr>
          <w:rFonts w:hint="eastAsia" w:ascii="楷体" w:hAnsi="楷体" w:eastAsia="楷体" w:cs="楷体"/>
          <w:b w:val="0"/>
          <w:bCs/>
          <w:color w:val="auto"/>
          <w:sz w:val="32"/>
          <w:szCs w:val="32"/>
        </w:rPr>
        <w:t>）</w:t>
      </w:r>
      <w:r>
        <w:rPr>
          <w:rFonts w:hint="eastAsia" w:ascii="楷体" w:hAnsi="楷体" w:eastAsia="楷体" w:cs="楷体"/>
          <w:b w:val="0"/>
          <w:bCs/>
          <w:color w:val="auto"/>
          <w:sz w:val="32"/>
          <w:szCs w:val="32"/>
          <w:lang w:eastAsia="zh-CN"/>
        </w:rPr>
        <w:t>办公用品质量</w:t>
      </w:r>
    </w:p>
    <w:p w14:paraId="0CA96A59">
      <w:pPr>
        <w:spacing w:line="500" w:lineRule="exact"/>
        <w:ind w:firstLine="640" w:firstLineChars="200"/>
        <w:rPr>
          <w:rStyle w:val="148"/>
          <w:rFonts w:hint="eastAsia" w:ascii="仿宋" w:hAnsi="仿宋" w:eastAsia="仿宋" w:cs="仿宋"/>
          <w:b w:val="0"/>
          <w:bCs/>
          <w:color w:val="auto"/>
          <w:sz w:val="32"/>
          <w:szCs w:val="32"/>
        </w:rPr>
      </w:pPr>
      <w:r>
        <w:rPr>
          <w:rStyle w:val="148"/>
          <w:rFonts w:hint="eastAsia" w:ascii="仿宋" w:hAnsi="仿宋" w:eastAsia="仿宋" w:cs="仿宋"/>
          <w:b w:val="0"/>
          <w:bCs/>
          <w:color w:val="auto"/>
          <w:sz w:val="32"/>
          <w:szCs w:val="32"/>
        </w:rPr>
        <w:t>1、</w:t>
      </w:r>
      <w:r>
        <w:rPr>
          <w:rStyle w:val="148"/>
          <w:rFonts w:hint="eastAsia" w:ascii="仿宋" w:hAnsi="仿宋" w:eastAsia="仿宋" w:cs="仿宋"/>
          <w:b w:val="0"/>
          <w:bCs/>
          <w:color w:val="auto"/>
          <w:sz w:val="32"/>
          <w:szCs w:val="32"/>
          <w:lang w:eastAsia="zh-CN"/>
        </w:rPr>
        <w:t>所提供货品必须为质量达标，品质优良的产品，不得提供列支伪造的产品</w:t>
      </w:r>
      <w:r>
        <w:rPr>
          <w:rStyle w:val="148"/>
          <w:rFonts w:hint="eastAsia" w:ascii="仿宋" w:hAnsi="仿宋" w:eastAsia="仿宋" w:cs="仿宋"/>
          <w:b w:val="0"/>
          <w:bCs/>
          <w:color w:val="auto"/>
          <w:sz w:val="32"/>
          <w:szCs w:val="32"/>
        </w:rPr>
        <w:t>。</w:t>
      </w:r>
    </w:p>
    <w:p w14:paraId="494E921E">
      <w:pPr>
        <w:spacing w:line="500" w:lineRule="exact"/>
        <w:ind w:firstLine="640" w:firstLineChars="200"/>
        <w:rPr>
          <w:rStyle w:val="148"/>
          <w:rFonts w:hint="eastAsia" w:ascii="仿宋" w:hAnsi="仿宋" w:eastAsia="仿宋" w:cs="仿宋"/>
          <w:b w:val="0"/>
          <w:bCs/>
          <w:color w:val="auto"/>
          <w:sz w:val="32"/>
          <w:szCs w:val="32"/>
        </w:rPr>
      </w:pPr>
      <w:r>
        <w:rPr>
          <w:rStyle w:val="148"/>
          <w:rFonts w:hint="eastAsia" w:ascii="仿宋" w:hAnsi="仿宋" w:eastAsia="仿宋" w:cs="仿宋"/>
          <w:b w:val="0"/>
          <w:bCs/>
          <w:color w:val="auto"/>
          <w:sz w:val="32"/>
          <w:szCs w:val="32"/>
        </w:rPr>
        <w:t>2、</w:t>
      </w:r>
      <w:r>
        <w:rPr>
          <w:rStyle w:val="148"/>
          <w:rFonts w:hint="eastAsia" w:ascii="仿宋" w:hAnsi="仿宋" w:eastAsia="仿宋" w:cs="仿宋"/>
          <w:b w:val="0"/>
          <w:bCs/>
          <w:color w:val="auto"/>
          <w:sz w:val="32"/>
          <w:szCs w:val="32"/>
          <w:lang w:eastAsia="zh-CN"/>
        </w:rPr>
        <w:t>提供型号款式，必须与甲方要求的产品型号相对应，满足正常的办公需求</w:t>
      </w:r>
      <w:r>
        <w:rPr>
          <w:rStyle w:val="148"/>
          <w:rFonts w:hint="eastAsia" w:ascii="仿宋" w:hAnsi="仿宋" w:eastAsia="仿宋" w:cs="仿宋"/>
          <w:b w:val="0"/>
          <w:bCs/>
          <w:color w:val="auto"/>
          <w:sz w:val="32"/>
          <w:szCs w:val="32"/>
        </w:rPr>
        <w:t>。</w:t>
      </w:r>
    </w:p>
    <w:p w14:paraId="485CD752">
      <w:pPr>
        <w:spacing w:line="500" w:lineRule="exact"/>
        <w:ind w:firstLine="640" w:firstLineChars="200"/>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四、采购需求清单</w:t>
      </w:r>
    </w:p>
    <w:p w14:paraId="35392A96">
      <w:pPr>
        <w:rPr>
          <w:rFonts w:hint="default"/>
          <w:color w:val="auto"/>
          <w:lang w:val="en-US" w:eastAsia="zh-CN"/>
        </w:rPr>
      </w:pPr>
    </w:p>
    <w:tbl>
      <w:tblPr>
        <w:tblStyle w:val="42"/>
        <w:tblW w:w="94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7"/>
        <w:gridCol w:w="1035"/>
        <w:gridCol w:w="1335"/>
        <w:gridCol w:w="736"/>
        <w:gridCol w:w="2807"/>
        <w:gridCol w:w="1852"/>
        <w:gridCol w:w="1088"/>
      </w:tblGrid>
      <w:tr w14:paraId="50FCF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0" w:hRule="atLeast"/>
        </w:trPr>
        <w:tc>
          <w:tcPr>
            <w:tcW w:w="948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8BE9B66">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72"/>
                <w:szCs w:val="72"/>
                <w:u w:val="none"/>
              </w:rPr>
            </w:pPr>
            <w:r>
              <w:rPr>
                <w:rFonts w:hint="default" w:ascii="方正小标宋简体" w:hAnsi="方正小标宋简体" w:eastAsia="方正小标宋简体" w:cs="方正小标宋简体"/>
                <w:i w:val="0"/>
                <w:iCs w:val="0"/>
                <w:color w:val="auto"/>
                <w:kern w:val="0"/>
                <w:sz w:val="36"/>
                <w:szCs w:val="36"/>
                <w:u w:val="none"/>
                <w:lang w:val="en-US" w:eastAsia="zh-CN" w:bidi="ar"/>
              </w:rPr>
              <w:t>反走私和海岸管理总队第五支队2025年办公用品需求目录</w:t>
            </w:r>
          </w:p>
        </w:tc>
      </w:tr>
      <w:tr w14:paraId="70FD1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3583F">
            <w:pPr>
              <w:keepNext w:val="0"/>
              <w:keepLines w:val="0"/>
              <w:widowControl/>
              <w:suppressLineNumbers w:val="0"/>
              <w:jc w:val="center"/>
              <w:textAlignment w:val="center"/>
              <w:rPr>
                <w:rFonts w:ascii="仿宋" w:hAnsi="仿宋" w:eastAsia="仿宋" w:cs="仿宋"/>
                <w:b/>
                <w:bCs/>
                <w:i w:val="0"/>
                <w:iCs w:val="0"/>
                <w:color w:val="auto"/>
                <w:sz w:val="36"/>
                <w:szCs w:val="36"/>
                <w:u w:val="none"/>
              </w:rPr>
            </w:pPr>
            <w:r>
              <w:rPr>
                <w:rFonts w:hint="eastAsia" w:ascii="仿宋" w:hAnsi="仿宋" w:eastAsia="仿宋" w:cs="仿宋"/>
                <w:b/>
                <w:bCs/>
                <w:i w:val="0"/>
                <w:iCs w:val="0"/>
                <w:color w:val="auto"/>
                <w:kern w:val="0"/>
                <w:sz w:val="36"/>
                <w:szCs w:val="36"/>
                <w:u w:val="none"/>
                <w:lang w:val="en-US" w:eastAsia="zh-CN" w:bidi="ar"/>
              </w:rPr>
              <w:t>序号</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8FCF1">
            <w:pPr>
              <w:keepNext w:val="0"/>
              <w:keepLines w:val="0"/>
              <w:widowControl/>
              <w:suppressLineNumbers w:val="0"/>
              <w:jc w:val="center"/>
              <w:textAlignment w:val="center"/>
              <w:rPr>
                <w:rFonts w:hint="eastAsia" w:ascii="仿宋" w:hAnsi="仿宋" w:eastAsia="仿宋" w:cs="仿宋"/>
                <w:b/>
                <w:bCs/>
                <w:i w:val="0"/>
                <w:iCs w:val="0"/>
                <w:color w:val="auto"/>
                <w:sz w:val="36"/>
                <w:szCs w:val="36"/>
                <w:u w:val="none"/>
              </w:rPr>
            </w:pPr>
            <w:r>
              <w:rPr>
                <w:rFonts w:hint="eastAsia" w:ascii="仿宋" w:hAnsi="仿宋" w:eastAsia="仿宋" w:cs="仿宋"/>
                <w:b/>
                <w:bCs/>
                <w:i w:val="0"/>
                <w:iCs w:val="0"/>
                <w:color w:val="auto"/>
                <w:kern w:val="0"/>
                <w:sz w:val="36"/>
                <w:szCs w:val="36"/>
                <w:u w:val="none"/>
                <w:lang w:val="en-US" w:eastAsia="zh-CN" w:bidi="ar"/>
              </w:rPr>
              <w:t>设备类型</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71572">
            <w:pPr>
              <w:keepNext w:val="0"/>
              <w:keepLines w:val="0"/>
              <w:widowControl/>
              <w:suppressLineNumbers w:val="0"/>
              <w:jc w:val="center"/>
              <w:textAlignment w:val="center"/>
              <w:rPr>
                <w:rFonts w:hint="eastAsia" w:ascii="仿宋" w:hAnsi="仿宋" w:eastAsia="仿宋" w:cs="仿宋"/>
                <w:b/>
                <w:bCs/>
                <w:i w:val="0"/>
                <w:iCs w:val="0"/>
                <w:color w:val="auto"/>
                <w:sz w:val="36"/>
                <w:szCs w:val="36"/>
                <w:u w:val="none"/>
              </w:rPr>
            </w:pPr>
            <w:r>
              <w:rPr>
                <w:rFonts w:hint="eastAsia" w:ascii="仿宋" w:hAnsi="仿宋" w:eastAsia="仿宋" w:cs="仿宋"/>
                <w:b/>
                <w:bCs/>
                <w:i w:val="0"/>
                <w:iCs w:val="0"/>
                <w:color w:val="auto"/>
                <w:kern w:val="0"/>
                <w:sz w:val="36"/>
                <w:szCs w:val="36"/>
                <w:u w:val="none"/>
                <w:lang w:val="en-US" w:eastAsia="zh-CN" w:bidi="ar"/>
              </w:rPr>
              <w:t>设备名称</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09D73">
            <w:pPr>
              <w:keepNext w:val="0"/>
              <w:keepLines w:val="0"/>
              <w:widowControl/>
              <w:suppressLineNumbers w:val="0"/>
              <w:jc w:val="center"/>
              <w:textAlignment w:val="center"/>
              <w:rPr>
                <w:rFonts w:hint="eastAsia" w:ascii="仿宋" w:hAnsi="仿宋" w:eastAsia="仿宋" w:cs="仿宋"/>
                <w:b/>
                <w:bCs/>
                <w:i w:val="0"/>
                <w:iCs w:val="0"/>
                <w:color w:val="auto"/>
                <w:sz w:val="36"/>
                <w:szCs w:val="36"/>
                <w:u w:val="none"/>
              </w:rPr>
            </w:pPr>
            <w:r>
              <w:rPr>
                <w:rFonts w:hint="eastAsia" w:ascii="仿宋" w:hAnsi="仿宋" w:eastAsia="仿宋" w:cs="仿宋"/>
                <w:b/>
                <w:bCs/>
                <w:i w:val="0"/>
                <w:iCs w:val="0"/>
                <w:color w:val="auto"/>
                <w:kern w:val="0"/>
                <w:sz w:val="36"/>
                <w:szCs w:val="36"/>
                <w:u w:val="none"/>
                <w:lang w:val="en-US" w:eastAsia="zh-CN" w:bidi="ar"/>
              </w:rPr>
              <w:t>单位</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B8114">
            <w:pPr>
              <w:keepNext w:val="0"/>
              <w:keepLines w:val="0"/>
              <w:widowControl/>
              <w:suppressLineNumbers w:val="0"/>
              <w:jc w:val="center"/>
              <w:textAlignment w:val="center"/>
              <w:rPr>
                <w:rFonts w:hint="eastAsia" w:ascii="仿宋" w:hAnsi="仿宋" w:eastAsia="仿宋" w:cs="仿宋"/>
                <w:b/>
                <w:bCs/>
                <w:i w:val="0"/>
                <w:iCs w:val="0"/>
                <w:color w:val="auto"/>
                <w:sz w:val="36"/>
                <w:szCs w:val="36"/>
                <w:u w:val="none"/>
              </w:rPr>
            </w:pPr>
            <w:r>
              <w:rPr>
                <w:rFonts w:hint="eastAsia" w:ascii="仿宋" w:hAnsi="仿宋" w:eastAsia="仿宋" w:cs="仿宋"/>
                <w:b/>
                <w:bCs/>
                <w:i w:val="0"/>
                <w:iCs w:val="0"/>
                <w:color w:val="auto"/>
                <w:kern w:val="0"/>
                <w:sz w:val="36"/>
                <w:szCs w:val="36"/>
                <w:u w:val="none"/>
                <w:lang w:val="en-US" w:eastAsia="zh-CN" w:bidi="ar"/>
              </w:rPr>
              <w:t>需求参数</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59B3C">
            <w:pPr>
              <w:keepNext w:val="0"/>
              <w:keepLines w:val="0"/>
              <w:widowControl/>
              <w:suppressLineNumbers w:val="0"/>
              <w:jc w:val="center"/>
              <w:textAlignment w:val="center"/>
              <w:rPr>
                <w:rFonts w:hint="eastAsia" w:ascii="仿宋" w:hAnsi="仿宋" w:eastAsia="仿宋" w:cs="仿宋"/>
                <w:b/>
                <w:bCs/>
                <w:i w:val="0"/>
                <w:iCs w:val="0"/>
                <w:color w:val="auto"/>
                <w:sz w:val="36"/>
                <w:szCs w:val="36"/>
                <w:u w:val="none"/>
              </w:rPr>
            </w:pPr>
            <w:r>
              <w:rPr>
                <w:rFonts w:hint="eastAsia" w:ascii="仿宋" w:hAnsi="仿宋" w:eastAsia="仿宋" w:cs="仿宋"/>
                <w:b/>
                <w:bCs/>
                <w:i w:val="0"/>
                <w:iCs w:val="0"/>
                <w:color w:val="auto"/>
                <w:kern w:val="0"/>
                <w:sz w:val="36"/>
                <w:szCs w:val="36"/>
                <w:u w:val="none"/>
                <w:lang w:val="en-US" w:eastAsia="zh-CN" w:bidi="ar"/>
              </w:rPr>
              <w:t>数量</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4FFA">
            <w:pPr>
              <w:keepNext w:val="0"/>
              <w:keepLines w:val="0"/>
              <w:widowControl/>
              <w:suppressLineNumbers w:val="0"/>
              <w:jc w:val="center"/>
              <w:textAlignment w:val="center"/>
              <w:rPr>
                <w:rFonts w:hint="eastAsia" w:ascii="仿宋" w:hAnsi="仿宋" w:eastAsia="仿宋" w:cs="仿宋"/>
                <w:b/>
                <w:bCs/>
                <w:i w:val="0"/>
                <w:iCs w:val="0"/>
                <w:color w:val="auto"/>
                <w:sz w:val="36"/>
                <w:szCs w:val="36"/>
                <w:u w:val="none"/>
              </w:rPr>
            </w:pPr>
            <w:r>
              <w:rPr>
                <w:rFonts w:hint="eastAsia" w:ascii="仿宋" w:hAnsi="仿宋" w:eastAsia="仿宋" w:cs="仿宋"/>
                <w:b/>
                <w:bCs/>
                <w:i w:val="0"/>
                <w:iCs w:val="0"/>
                <w:color w:val="auto"/>
                <w:kern w:val="0"/>
                <w:sz w:val="36"/>
                <w:szCs w:val="36"/>
                <w:u w:val="none"/>
                <w:lang w:val="en-US" w:eastAsia="zh-CN" w:bidi="ar"/>
              </w:rPr>
              <w:t>备注</w:t>
            </w:r>
          </w:p>
        </w:tc>
      </w:tr>
      <w:tr w14:paraId="726DC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BEA9A">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1</w:t>
            </w: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296A1E">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办公用品</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392B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A4办公复印纸</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1926A">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箱</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3F71B">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 xml:space="preserve">白色A4办公复印、打印纸，商品重量：80g,张数：400张/包，10包/箱。                   </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09EAB">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52616">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21CFE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D5DCF">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2</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BC014E">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5846F">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CD169">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29619">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匹配惠普D388A</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B24C3">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6D921">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64F01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1FD47">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3</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D628D">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86EF8">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941B">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1FC3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匹配佳能LBP621CW黑色硒鼓</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0457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A2C46">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2A691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90B2A">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4</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72AAA2">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02C1A">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05DA5">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套</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20EEB">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匹配佳能LBP621CW彩色硒鼓（套装）</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4D0BB">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EDFE">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2E07F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95CC3">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5</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D46BEC">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B8BE0">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234C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套</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98A2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匹配佳能MF635X(彩色4色套装)</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E162A">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81100">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16049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BF659">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6</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98C8DD">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772FE">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3A1E3">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套</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1976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匹配佳能MF643X(彩色4色套装)</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EFD19">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BF921">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7FE8E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A3668">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7</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1D4ABC">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4129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F8749">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5241C">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匹配DocuCentre-V c2266复印机硒鼓(黑色)</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4EAE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17FD">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7A744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C4F9A">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8</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171DEE">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1B640">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882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6D94C">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匹配DocuCentre-V c2266复印机硒鼓(彩色套装)</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F5B9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DD769">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59E96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2224B">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9</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7B242D">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656AE">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B9D9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93EDF">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匹配匹配惠普1025彩色硒鼓</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5C98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CCC47">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308AA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ABED4">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10</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D8C5E4">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49AE0">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B2F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59A98">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匹配惠普1025黑色硒鼓</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BC51E">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0335">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50E61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55312">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11</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2D01E3">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2987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AFFE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1E80B">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匹配惠普HP-202DW</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962FA">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629B7">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65A08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7E784">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12</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289974">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FA8EE">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92C1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1913">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匹配惠普150NW</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89EAF">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664A5">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6EDBD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2BFC3">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13</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EDCDEE">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9C49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69CBA">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6581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匹配佳能 MF643CDW（黑色）</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11319">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32624">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7A227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31E29">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14</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E4C6BC">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0E52C">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B4F85">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7D53F">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匹配佳能 MF635CDW（黑色）</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82424">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8822E">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618DB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954A0">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15</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7E0B62">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0D500">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FC1F4">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E5E3E">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匹配佳能LBP6230DN</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E71FA">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93F55">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5A360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E3F26">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16</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103010">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25E4F">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EBE88">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7009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匹配佳能CE278A</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B99F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2D220">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5E833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1A427">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17</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E650DD">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9274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3B7B8">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03CF9">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匹配联想LJ2320dn(黑色)</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E21D9">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3D46D">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54219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8510D">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18</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97D25F">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AB632">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5A4A2">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1784">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匹配立思辰GA7530黑色硒鼓</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D472F">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9DCE5">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02C23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725DC">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19</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709E8C">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BE8AC">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21B24">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BD7F5">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匹配立思辰TL-5353黑色硒鼓</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CDB9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5293F">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728BC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BE5A6">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20</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F8B770">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19C72">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71F6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29EAC">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匹配立思辰GA3730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0D019">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A602A">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5EB74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2739B">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21</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5722AC">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38EF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1E6BA">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8F099">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匹配得力DM25N</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67492">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92BFC">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308BB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8EE5A">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22</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2C43D2">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09928">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6FBA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A4B3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匹配联想LJ2310dn</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F1AA3">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16A10">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579D8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6CD16">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23</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6D7E57">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7299E">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E03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E3AA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匹配联想GM265DN</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67A42">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0DA2B">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3A8EE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4404C">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24</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AEFED">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DC21A">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8AC5">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4DBDE">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匹配联想M7360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EA75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9B54C">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464D2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F3075">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25</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7642C1">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6811A">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D80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70E0">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匹配联想LT1821</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1EA3E">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CE73C">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04C5E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7E33">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26</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FFB523">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8FD82">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A5A8E">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5294B">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匹配富士施乐DS S2110NDA</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84285">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BF3F3">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76ACE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FF483">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27</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D33751">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F312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9B2D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4A4A5">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匹配富士施乐S1810</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F28C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7EA2F">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0E072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C42B8">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28</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D5260E">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A227E">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8BD78">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CCF33">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匹配兄弟HL-2260D</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C70B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9D5DD">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35487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313EF">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29</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FA056">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77940">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093C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3B128">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匹配汉光C5306S</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C0003">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D4643">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63AEE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D9ECF">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30</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BD509">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2FE3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硒鼓</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1A10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205C0">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匹配实达BP890K</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BDDCC">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B9C6A">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48F64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97061">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31</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1BC9A1">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EFE29">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文件盒</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0A35F">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44C05">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蓝色打孔文件盒</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32640">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F79B">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6A4E3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93D1C">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32</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5309BC">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09BB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文件夹</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C6895">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16BC9">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硬质文件夹</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F7B72">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563D5">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5662B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E89DD">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33</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B7EE08">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39993">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档案袋</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98A4C">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包</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DD21B">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牛皮纸档案袋</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6E5F">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ACE8A">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390A9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B27C4">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34</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253C36">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4283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碳素笔</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82855">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盒</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EE30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笔尖0.5</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AF92C">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7DF87">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2F7C0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81168">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35</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C999ED">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57E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碳素笔</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5909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盒</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D44AC">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笔尖0.7</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5D999">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3C59B">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42099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6F878">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36</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7D072">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3FCC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起钉器</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EE74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4021A">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常规</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2AA5B">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9212E">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19E84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52E40">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37</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376DC">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BA37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印泥</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90EE8">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DC9C3">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常规</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C5C6B">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BEAB9">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25813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A476">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38</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31402A">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76D6C">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电池</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A5950">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版</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2DE20">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5 号、7 号</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D94C4">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6739E">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381CC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5E7B6">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39</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88B775">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167B2">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内存卡</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C4CE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张</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44F76">
            <w:pPr>
              <w:keepNext w:val="0"/>
              <w:keepLines w:val="0"/>
              <w:widowControl/>
              <w:suppressLineNumbers w:val="0"/>
              <w:jc w:val="center"/>
              <w:textAlignment w:val="center"/>
              <w:rPr>
                <w:rFonts w:hint="default" w:ascii="仿宋" w:hAnsi="仿宋" w:eastAsia="仿宋" w:cs="仿宋"/>
                <w:i w:val="0"/>
                <w:iCs w:val="0"/>
                <w:color w:val="auto"/>
                <w:sz w:val="32"/>
                <w:szCs w:val="32"/>
                <w:u w:val="none"/>
                <w:lang w:val="en-US" w:eastAsia="zh-CN"/>
              </w:rPr>
            </w:pPr>
            <w:r>
              <w:rPr>
                <w:rFonts w:hint="eastAsia" w:ascii="仿宋" w:hAnsi="仿宋" w:eastAsia="仿宋" w:cs="仿宋"/>
                <w:i w:val="0"/>
                <w:iCs w:val="0"/>
                <w:color w:val="auto"/>
                <w:sz w:val="32"/>
                <w:szCs w:val="32"/>
                <w:u w:val="none"/>
                <w:lang w:val="en-US" w:eastAsia="zh-CN"/>
              </w:rPr>
              <w:t>≥4G</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999AB">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6DE87">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5D7FB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15D12">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40</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D59E23">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2CDF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回形针</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AC66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盒</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DC8FA">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100 个/盒</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F539C">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A25DA">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62491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4A8B4">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41</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980F7D">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9A424">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铁夹子</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7B55C">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盒</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57A4F">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常规</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86D2B">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ECB63">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2ABF8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B3F3B">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42</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4E222B">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3216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DVD光盘</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F4AF5">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盒</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F8AD0">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≥4G</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C6A3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13C98">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7DC98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488F9">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43</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BAB21">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37FA8">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订书机</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EA9E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3BFC1">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12#</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F653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3BD78">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r w14:paraId="6D22C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866EF">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44</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758EE9">
            <w:pPr>
              <w:jc w:val="center"/>
              <w:rPr>
                <w:rFonts w:hint="eastAsia" w:ascii="仿宋" w:hAnsi="仿宋" w:eastAsia="仿宋" w:cs="仿宋"/>
                <w:i w:val="0"/>
                <w:iCs w:val="0"/>
                <w:color w:val="auto"/>
                <w:sz w:val="36"/>
                <w:szCs w:val="36"/>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1D597">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其他零星办公耗材</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447B3">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个</w:t>
            </w:r>
          </w:p>
        </w:tc>
        <w:tc>
          <w:tcPr>
            <w:tcW w:w="2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F6F83">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ED17D">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以日常需求订购为准</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EBE5D">
            <w:pPr>
              <w:keepNext w:val="0"/>
              <w:keepLines w:val="0"/>
              <w:widowControl/>
              <w:suppressLineNumbers w:val="0"/>
              <w:jc w:val="center"/>
              <w:textAlignment w:val="center"/>
              <w:rPr>
                <w:rFonts w:hint="eastAsia" w:ascii="仿宋" w:hAnsi="仿宋" w:eastAsia="仿宋" w:cs="仿宋"/>
                <w:i w:val="0"/>
                <w:iCs w:val="0"/>
                <w:color w:val="auto"/>
                <w:sz w:val="36"/>
                <w:szCs w:val="36"/>
                <w:u w:val="none"/>
              </w:rPr>
            </w:pPr>
            <w:r>
              <w:rPr>
                <w:rFonts w:hint="eastAsia" w:ascii="仿宋" w:hAnsi="仿宋" w:eastAsia="仿宋" w:cs="仿宋"/>
                <w:i w:val="0"/>
                <w:iCs w:val="0"/>
                <w:color w:val="auto"/>
                <w:kern w:val="0"/>
                <w:sz w:val="36"/>
                <w:szCs w:val="36"/>
                <w:u w:val="none"/>
                <w:lang w:val="en-US" w:eastAsia="zh-CN" w:bidi="ar"/>
              </w:rPr>
              <w:t>拒绝进口</w:t>
            </w:r>
          </w:p>
        </w:tc>
      </w:tr>
    </w:tbl>
    <w:p w14:paraId="7FD91A67">
      <w:pPr>
        <w:pStyle w:val="2"/>
        <w:rPr>
          <w:rFonts w:hint="default"/>
          <w:color w:val="auto"/>
          <w:lang w:val="en-US" w:eastAsia="zh-CN"/>
        </w:rPr>
      </w:pPr>
    </w:p>
    <w:p w14:paraId="3738C629">
      <w:pPr>
        <w:rPr>
          <w:rFonts w:hint="default"/>
          <w:b/>
          <w:bCs/>
          <w:color w:val="auto"/>
          <w:lang w:val="en-US" w:eastAsia="zh-CN"/>
        </w:rPr>
      </w:pPr>
      <w:r>
        <w:rPr>
          <w:rFonts w:hint="default"/>
          <w:b/>
          <w:bCs/>
          <w:color w:val="auto"/>
          <w:lang w:val="en-US" w:eastAsia="zh-CN"/>
        </w:rPr>
        <w:t>备注：如需采购其他不在清单内的执勤物品及办公用品时，由采购人与成交供应商双方进一步协商另行采购。</w:t>
      </w:r>
    </w:p>
    <w:p w14:paraId="65C83CDB">
      <w:pPr>
        <w:numPr>
          <w:ilvl w:val="0"/>
          <w:numId w:val="4"/>
        </w:numPr>
        <w:spacing w:line="500" w:lineRule="exact"/>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商务要求</w:t>
      </w:r>
    </w:p>
    <w:p w14:paraId="1029266F">
      <w:pPr>
        <w:keepNext w:val="0"/>
        <w:keepLines w:val="0"/>
        <w:pageBreakBefore w:val="0"/>
        <w:widowControl w:val="0"/>
        <w:numPr>
          <w:ilvl w:val="0"/>
          <w:numId w:val="0"/>
        </w:numPr>
        <w:kinsoku/>
        <w:wordWrap/>
        <w:overflowPunct/>
        <w:topLinePunct w:val="0"/>
        <w:autoSpaceDE/>
        <w:autoSpaceDN/>
        <w:bidi w:val="0"/>
        <w:adjustRightInd/>
        <w:snapToGrid w:val="0"/>
        <w:spacing w:before="0" w:line="360" w:lineRule="auto"/>
        <w:ind w:left="0" w:leftChars="0" w:firstLine="422" w:firstLineChars="200"/>
        <w:jc w:val="both"/>
        <w:textAlignment w:val="auto"/>
        <w:rPr>
          <w:rFonts w:hint="eastAsia"/>
          <w:color w:val="auto"/>
        </w:rPr>
      </w:pPr>
      <w:r>
        <w:rPr>
          <w:rFonts w:hint="eastAsia" w:ascii="宋体" w:hAnsi="宋体" w:eastAsia="宋体" w:cs="宋体"/>
          <w:b/>
          <w:bCs/>
          <w:color w:val="auto"/>
          <w:kern w:val="2"/>
          <w:sz w:val="21"/>
          <w:szCs w:val="21"/>
          <w:lang w:val="en-US" w:eastAsia="zh-CN" w:bidi="zh-CN"/>
        </w:rPr>
        <w:t>以下带★条款为实质性条款，投标人须提供书面承诺函（格式自拟），不满足则视为无效投标。</w:t>
      </w:r>
    </w:p>
    <w:p w14:paraId="77BFA473">
      <w:pPr>
        <w:pStyle w:val="11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22" w:firstLineChars="200"/>
        <w:textAlignment w:val="auto"/>
        <w:rPr>
          <w:rFonts w:hint="eastAsia" w:ascii="宋体" w:hAnsi="宋体" w:eastAsia="宋体" w:cs="宋体"/>
          <w:color w:val="auto"/>
          <w:sz w:val="24"/>
          <w:szCs w:val="24"/>
          <w:highlight w:val="none"/>
        </w:rPr>
      </w:pPr>
      <w:r>
        <w:rPr>
          <w:rFonts w:hint="eastAsia"/>
          <w:b/>
          <w:bCs/>
          <w:color w:val="auto"/>
          <w:highlight w:val="none"/>
          <w:lang w:val="en-US" w:eastAsia="zh-CN"/>
        </w:rPr>
        <w:t>★</w:t>
      </w:r>
      <w:r>
        <w:rPr>
          <w:rFonts w:hint="eastAsia" w:ascii="宋体" w:hAnsi="宋体" w:eastAsia="宋体" w:cs="宋体"/>
          <w:color w:val="auto"/>
          <w:sz w:val="24"/>
          <w:szCs w:val="24"/>
          <w:highlight w:val="none"/>
          <w:lang w:val="en-US" w:eastAsia="zh-CN"/>
        </w:rPr>
        <w:t>1、</w:t>
      </w:r>
      <w:r>
        <w:rPr>
          <w:rFonts w:hint="eastAsia" w:cs="宋体"/>
          <w:color w:val="auto"/>
          <w:sz w:val="24"/>
          <w:szCs w:val="24"/>
          <w:highlight w:val="none"/>
          <w:lang w:val="en-US" w:eastAsia="zh-CN"/>
        </w:rPr>
        <w:t>服务期</w:t>
      </w:r>
      <w:r>
        <w:rPr>
          <w:rFonts w:hint="eastAsia" w:ascii="宋体" w:hAnsi="宋体" w:eastAsia="宋体" w:cs="宋体"/>
          <w:color w:val="auto"/>
          <w:sz w:val="24"/>
          <w:szCs w:val="24"/>
          <w:highlight w:val="none"/>
          <w:lang w:eastAsia="zh-CN"/>
        </w:rPr>
        <w:t>：自合同签订生效之日起一年</w:t>
      </w:r>
      <w:r>
        <w:rPr>
          <w:rFonts w:hint="eastAsia" w:ascii="宋体" w:hAnsi="宋体" w:eastAsia="宋体" w:cs="宋体"/>
          <w:color w:val="auto"/>
          <w:sz w:val="24"/>
          <w:szCs w:val="24"/>
          <w:highlight w:val="none"/>
        </w:rPr>
        <w:t>。</w:t>
      </w:r>
    </w:p>
    <w:p w14:paraId="48A65DFA">
      <w:pPr>
        <w:pStyle w:val="11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22" w:firstLineChars="200"/>
        <w:textAlignment w:val="auto"/>
        <w:rPr>
          <w:rFonts w:hint="eastAsia" w:ascii="宋体" w:hAnsi="宋体" w:eastAsia="宋体" w:cs="宋体"/>
          <w:color w:val="auto"/>
          <w:sz w:val="24"/>
          <w:szCs w:val="24"/>
          <w:highlight w:val="none"/>
          <w:lang w:eastAsia="zh-CN"/>
        </w:rPr>
      </w:pPr>
      <w:r>
        <w:rPr>
          <w:rFonts w:hint="eastAsia"/>
          <w:b/>
          <w:bCs/>
          <w:color w:val="auto"/>
          <w:highlight w:val="none"/>
          <w:lang w:val="en-US" w:eastAsia="zh-CN"/>
        </w:rPr>
        <w:t>★</w:t>
      </w:r>
      <w:r>
        <w:rPr>
          <w:rFonts w:hint="eastAsia" w:ascii="宋体" w:hAnsi="宋体" w:eastAsia="宋体" w:cs="宋体"/>
          <w:color w:val="auto"/>
          <w:sz w:val="24"/>
          <w:szCs w:val="24"/>
          <w:highlight w:val="none"/>
          <w:lang w:val="en-US" w:eastAsia="zh-CN"/>
        </w:rPr>
        <w:t>2、</w:t>
      </w:r>
      <w:r>
        <w:rPr>
          <w:rFonts w:hint="eastAsia" w:cs="宋体"/>
          <w:color w:val="auto"/>
          <w:sz w:val="24"/>
          <w:szCs w:val="24"/>
          <w:highlight w:val="none"/>
          <w:lang w:val="en-US" w:eastAsia="zh-CN"/>
        </w:rPr>
        <w:t>服务</w:t>
      </w:r>
      <w:r>
        <w:rPr>
          <w:rFonts w:hint="eastAsia" w:ascii="宋体" w:hAnsi="宋体" w:eastAsia="宋体" w:cs="宋体"/>
          <w:color w:val="auto"/>
          <w:sz w:val="24"/>
          <w:szCs w:val="24"/>
          <w:highlight w:val="none"/>
        </w:rPr>
        <w:t>地点</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此项目中，服务单位为14个，分别是第五支队机关，特警大队，6个海岸派出所（九所海岸派出所、望楼港海岸派出所、黄流海岸派出所、莺歌海海岸派出所、佛罗海岸派出所、岭头海岸派出所），6个反走私综合执法站（九所站、望楼港站、黄流站、莺歌海站、佛罗站、岭头站）。</w:t>
      </w:r>
    </w:p>
    <w:p w14:paraId="1D925E23">
      <w:pPr>
        <w:pStyle w:val="11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22" w:firstLineChars="200"/>
        <w:textAlignment w:val="auto"/>
        <w:rPr>
          <w:rFonts w:hint="eastAsia" w:cs="宋体"/>
          <w:color w:val="auto"/>
          <w:sz w:val="24"/>
          <w:szCs w:val="24"/>
          <w:highlight w:val="none"/>
          <w:lang w:val="en-US" w:eastAsia="zh-CN"/>
        </w:rPr>
      </w:pPr>
      <w:r>
        <w:rPr>
          <w:rFonts w:hint="eastAsia"/>
          <w:b/>
          <w:bCs/>
          <w:color w:val="auto"/>
          <w:highlight w:val="none"/>
          <w:lang w:val="en-US" w:eastAsia="zh-CN"/>
        </w:rPr>
        <w:t>★</w:t>
      </w:r>
      <w:r>
        <w:rPr>
          <w:rFonts w:hint="eastAsia" w:ascii="宋体" w:hAnsi="宋体" w:eastAsia="宋体" w:cs="宋体"/>
          <w:color w:val="auto"/>
          <w:sz w:val="24"/>
          <w:szCs w:val="24"/>
          <w:highlight w:val="none"/>
          <w:lang w:val="en-US" w:eastAsia="zh-CN"/>
        </w:rPr>
        <w:t>3、付款方式：双方另行协商</w:t>
      </w:r>
      <w:r>
        <w:rPr>
          <w:rFonts w:hint="eastAsia" w:cs="宋体"/>
          <w:color w:val="auto"/>
          <w:sz w:val="24"/>
          <w:szCs w:val="24"/>
          <w:highlight w:val="none"/>
          <w:lang w:val="en-US" w:eastAsia="zh-CN"/>
        </w:rPr>
        <w:t>。</w:t>
      </w:r>
    </w:p>
    <w:p w14:paraId="1F9ECFC4">
      <w:pPr>
        <w:keepNext w:val="0"/>
        <w:keepLines w:val="0"/>
        <w:pageBreakBefore w:val="0"/>
        <w:widowControl w:val="0"/>
        <w:kinsoku/>
        <w:wordWrap/>
        <w:overflowPunct/>
        <w:topLinePunct w:val="0"/>
        <w:autoSpaceDE/>
        <w:autoSpaceDN/>
        <w:bidi w:val="0"/>
        <w:spacing w:line="360" w:lineRule="auto"/>
        <w:ind w:firstLine="422" w:firstLineChars="200"/>
        <w:textAlignment w:val="auto"/>
        <w:rPr>
          <w:rFonts w:hint="default" w:cs="宋体"/>
          <w:color w:val="auto"/>
          <w:sz w:val="24"/>
          <w:szCs w:val="24"/>
          <w:highlight w:val="none"/>
          <w:lang w:val="en-US" w:eastAsia="zh-CN"/>
        </w:rPr>
      </w:pPr>
      <w:r>
        <w:rPr>
          <w:rFonts w:hint="eastAsia"/>
          <w:b/>
          <w:bCs/>
          <w:color w:val="auto"/>
          <w:highlight w:val="none"/>
          <w:lang w:val="en-US" w:eastAsia="zh-CN"/>
        </w:rPr>
        <w:t>★</w:t>
      </w:r>
      <w:r>
        <w:rPr>
          <w:rFonts w:hint="eastAsia" w:cs="宋体"/>
          <w:color w:val="auto"/>
          <w:sz w:val="24"/>
          <w:szCs w:val="24"/>
          <w:highlight w:val="none"/>
          <w:lang w:val="en-US" w:eastAsia="zh-CN"/>
        </w:rPr>
        <w:t>4、其他相关要求：</w:t>
      </w:r>
      <w:r>
        <w:rPr>
          <w:rFonts w:hint="eastAsia" w:ascii="宋体" w:hAnsi="宋体" w:eastAsia="宋体" w:cs="宋体"/>
          <w:color w:val="auto"/>
          <w:sz w:val="24"/>
          <w:szCs w:val="24"/>
          <w:highlight w:val="none"/>
          <w:lang w:val="en-US" w:eastAsia="zh-CN"/>
        </w:rPr>
        <w:t>其他未尽事宜由供需双方在服务合同中详细约定。</w:t>
      </w:r>
    </w:p>
    <w:p w14:paraId="2BFE26C6">
      <w:pPr>
        <w:numPr>
          <w:ilvl w:val="0"/>
          <w:numId w:val="0"/>
        </w:numPr>
        <w:spacing w:line="360" w:lineRule="auto"/>
        <w:rPr>
          <w:rFonts w:hint="eastAsia" w:eastAsia="宋体"/>
          <w:color w:val="auto"/>
          <w:highlight w:val="none"/>
          <w:lang w:eastAsia="zh-CN"/>
        </w:rPr>
      </w:pPr>
      <w:r>
        <w:rPr>
          <w:rFonts w:hint="eastAsia"/>
          <w:b/>
          <w:color w:val="auto"/>
          <w:sz w:val="28"/>
          <w:szCs w:val="28"/>
          <w:highlight w:val="none"/>
        </w:rPr>
        <w:t>注</w:t>
      </w:r>
      <w:r>
        <w:rPr>
          <w:b/>
          <w:color w:val="auto"/>
          <w:sz w:val="28"/>
          <w:szCs w:val="28"/>
          <w:highlight w:val="none"/>
        </w:rPr>
        <w:t>：</w:t>
      </w:r>
      <w:r>
        <w:rPr>
          <w:rFonts w:hint="eastAsia" w:ascii="宋体" w:hAnsi="宋体" w:eastAsia="宋体" w:cs="Times New Roman"/>
          <w:b/>
          <w:color w:val="auto"/>
          <w:sz w:val="28"/>
          <w:szCs w:val="28"/>
          <w:highlight w:val="none"/>
        </w:rPr>
        <w:t>“</w:t>
      </w:r>
      <w:r>
        <w:rPr>
          <w:rFonts w:hint="eastAsia" w:ascii="宋体" w:hAnsi="宋体" w:cs="Times New Roman"/>
          <w:b/>
          <w:color w:val="auto"/>
          <w:sz w:val="28"/>
          <w:szCs w:val="28"/>
          <w:highlight w:val="none"/>
          <w:lang w:val="en-US" w:eastAsia="zh-CN"/>
        </w:rPr>
        <w:t>四</w:t>
      </w:r>
      <w:r>
        <w:rPr>
          <w:rFonts w:hint="eastAsia" w:ascii="宋体" w:hAnsi="宋体" w:eastAsia="宋体" w:cs="Times New Roman"/>
          <w:b/>
          <w:color w:val="auto"/>
          <w:sz w:val="28"/>
          <w:szCs w:val="28"/>
          <w:highlight w:val="none"/>
          <w:lang w:eastAsia="zh-CN"/>
        </w:rPr>
        <w:t>、采购清单</w:t>
      </w:r>
      <w:r>
        <w:rPr>
          <w:rFonts w:hint="eastAsia" w:ascii="宋体" w:hAnsi="宋体" w:eastAsia="宋体" w:cs="Times New Roman"/>
          <w:b/>
          <w:color w:val="auto"/>
          <w:sz w:val="28"/>
          <w:szCs w:val="28"/>
          <w:highlight w:val="none"/>
          <w:lang w:val="en-US" w:eastAsia="zh-CN"/>
        </w:rPr>
        <w:t>及需求参数</w:t>
      </w:r>
      <w:r>
        <w:rPr>
          <w:rFonts w:hint="eastAsia" w:ascii="宋体" w:hAnsi="宋体" w:eastAsia="宋体" w:cs="Times New Roman"/>
          <w:b/>
          <w:color w:val="auto"/>
          <w:sz w:val="28"/>
          <w:szCs w:val="28"/>
          <w:highlight w:val="none"/>
          <w:lang w:eastAsia="zh-CN"/>
        </w:rPr>
        <w:t>、</w:t>
      </w:r>
      <w:r>
        <w:rPr>
          <w:rFonts w:hint="eastAsia" w:ascii="宋体" w:hAnsi="宋体" w:cs="Times New Roman"/>
          <w:b/>
          <w:color w:val="auto"/>
          <w:sz w:val="28"/>
          <w:szCs w:val="28"/>
          <w:highlight w:val="none"/>
          <w:lang w:val="en-US" w:eastAsia="zh-CN"/>
        </w:rPr>
        <w:t>五</w:t>
      </w:r>
      <w:r>
        <w:rPr>
          <w:rFonts w:hint="eastAsia" w:ascii="宋体" w:hAnsi="宋体" w:eastAsia="宋体" w:cs="Times New Roman"/>
          <w:b/>
          <w:color w:val="auto"/>
          <w:sz w:val="28"/>
          <w:szCs w:val="28"/>
          <w:highlight w:val="none"/>
          <w:lang w:eastAsia="zh-CN"/>
        </w:rPr>
        <w:t>、商务要求</w:t>
      </w:r>
      <w:r>
        <w:rPr>
          <w:rFonts w:hint="eastAsia" w:ascii="宋体" w:hAnsi="宋体" w:eastAsia="宋体" w:cs="Times New Roman"/>
          <w:b/>
          <w:color w:val="auto"/>
          <w:sz w:val="28"/>
          <w:szCs w:val="28"/>
          <w:highlight w:val="none"/>
        </w:rPr>
        <w:t>”</w:t>
      </w:r>
      <w:r>
        <w:rPr>
          <w:rFonts w:hint="eastAsia"/>
          <w:b/>
          <w:color w:val="auto"/>
          <w:sz w:val="28"/>
          <w:szCs w:val="28"/>
          <w:highlight w:val="none"/>
        </w:rPr>
        <w:t>在技术</w:t>
      </w:r>
      <w:r>
        <w:rPr>
          <w:rFonts w:hint="eastAsia"/>
          <w:b/>
          <w:color w:val="auto"/>
          <w:sz w:val="28"/>
          <w:szCs w:val="28"/>
          <w:highlight w:val="none"/>
          <w:lang w:eastAsia="zh-CN"/>
        </w:rPr>
        <w:t>标、</w:t>
      </w:r>
      <w:r>
        <w:rPr>
          <w:rFonts w:hint="eastAsia"/>
          <w:b/>
          <w:color w:val="auto"/>
          <w:sz w:val="28"/>
          <w:szCs w:val="28"/>
          <w:highlight w:val="none"/>
        </w:rPr>
        <w:t>商务</w:t>
      </w:r>
      <w:r>
        <w:rPr>
          <w:rFonts w:hint="eastAsia"/>
          <w:b/>
          <w:color w:val="auto"/>
          <w:sz w:val="28"/>
          <w:szCs w:val="28"/>
          <w:highlight w:val="none"/>
          <w:lang w:eastAsia="zh-CN"/>
        </w:rPr>
        <w:t>标偏离</w:t>
      </w:r>
      <w:r>
        <w:rPr>
          <w:rFonts w:hint="eastAsia"/>
          <w:b/>
          <w:color w:val="auto"/>
          <w:sz w:val="28"/>
          <w:szCs w:val="28"/>
          <w:highlight w:val="none"/>
        </w:rPr>
        <w:t>表中逐条响应</w:t>
      </w:r>
      <w:r>
        <w:rPr>
          <w:rFonts w:hint="eastAsia"/>
          <w:b/>
          <w:color w:val="auto"/>
          <w:sz w:val="28"/>
          <w:szCs w:val="28"/>
          <w:highlight w:val="none"/>
          <w:lang w:eastAsia="zh-CN"/>
        </w:rPr>
        <w:t>。</w:t>
      </w:r>
    </w:p>
    <w:p w14:paraId="5A25D856">
      <w:pPr>
        <w:rPr>
          <w:rFonts w:hint="default"/>
          <w:color w:val="auto"/>
          <w:lang w:val="en-US" w:eastAsia="zh-CN"/>
        </w:rPr>
      </w:pPr>
    </w:p>
    <w:p w14:paraId="0266F157">
      <w:pPr>
        <w:pStyle w:val="3"/>
        <w:pageBreakBefore/>
        <w:jc w:val="center"/>
        <w:rPr>
          <w:rFonts w:hint="eastAsia"/>
          <w:color w:val="auto"/>
          <w:highlight w:val="none"/>
        </w:rPr>
      </w:pPr>
      <w:r>
        <w:rPr>
          <w:rFonts w:hint="eastAsia"/>
          <w:color w:val="auto"/>
          <w:highlight w:val="none"/>
        </w:rPr>
        <w:t>第六章 响应文件内容和格式</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p w14:paraId="73857099">
      <w:pPr>
        <w:jc w:val="right"/>
        <w:outlineLvl w:val="9"/>
        <w:rPr>
          <w:b/>
          <w:color w:val="auto"/>
          <w:highlight w:val="none"/>
        </w:rPr>
      </w:pPr>
      <w:r>
        <w:rPr>
          <w:rFonts w:hint="eastAsia" w:ascii="黑体" w:eastAsia="黑体"/>
          <w:color w:val="auto"/>
          <w:sz w:val="32"/>
          <w:szCs w:val="32"/>
          <w:highlight w:val="none"/>
          <w:lang w:val="en-US" w:eastAsia="zh-CN"/>
        </w:rPr>
        <w:t xml:space="preserve">                                        </w:t>
      </w:r>
      <w:bookmarkStart w:id="134" w:name="_Toc5365"/>
      <w:bookmarkStart w:id="135" w:name="_Toc30347"/>
      <w:bookmarkStart w:id="136" w:name="_Toc30748"/>
      <w:r>
        <w:rPr>
          <w:rFonts w:hint="eastAsia"/>
          <w:b/>
          <w:bCs/>
          <w:color w:val="auto"/>
          <w:sz w:val="32"/>
          <w:szCs w:val="36"/>
          <w:highlight w:val="none"/>
        </w:rPr>
        <w:t>(正本</w:t>
      </w:r>
      <w:r>
        <w:rPr>
          <w:rFonts w:hint="eastAsia"/>
          <w:b/>
          <w:bCs/>
          <w:color w:val="auto"/>
          <w:sz w:val="32"/>
          <w:szCs w:val="36"/>
          <w:highlight w:val="none"/>
          <w:lang w:val="en-US" w:eastAsia="zh-CN"/>
        </w:rPr>
        <w:t>/</w:t>
      </w:r>
      <w:r>
        <w:rPr>
          <w:rFonts w:hint="eastAsia"/>
          <w:b/>
          <w:bCs/>
          <w:color w:val="auto"/>
          <w:sz w:val="32"/>
          <w:szCs w:val="36"/>
          <w:highlight w:val="none"/>
        </w:rPr>
        <w:t>副本)</w:t>
      </w:r>
      <w:bookmarkEnd w:id="134"/>
      <w:bookmarkEnd w:id="135"/>
      <w:bookmarkEnd w:id="136"/>
    </w:p>
    <w:p w14:paraId="26D3B92B">
      <w:pPr>
        <w:rPr>
          <w:rFonts w:hint="default" w:ascii="黑体" w:eastAsia="黑体"/>
          <w:color w:val="auto"/>
          <w:sz w:val="32"/>
          <w:szCs w:val="32"/>
          <w:highlight w:val="none"/>
          <w:lang w:val="en-US" w:eastAsia="zh-CN"/>
        </w:rPr>
      </w:pPr>
    </w:p>
    <w:p w14:paraId="5BE8D1E5">
      <w:pPr>
        <w:pStyle w:val="29"/>
        <w:rPr>
          <w:rFonts w:ascii="黑体" w:eastAsia="黑体"/>
          <w:color w:val="auto"/>
          <w:sz w:val="32"/>
          <w:szCs w:val="32"/>
          <w:highlight w:val="none"/>
        </w:rPr>
      </w:pPr>
    </w:p>
    <w:p w14:paraId="797A5625">
      <w:pPr>
        <w:rPr>
          <w:rFonts w:ascii="黑体" w:eastAsia="黑体"/>
          <w:color w:val="auto"/>
          <w:sz w:val="32"/>
          <w:szCs w:val="32"/>
          <w:highlight w:val="none"/>
        </w:rPr>
      </w:pPr>
    </w:p>
    <w:p w14:paraId="74B4BACE">
      <w:pPr>
        <w:pStyle w:val="29"/>
        <w:rPr>
          <w:rFonts w:hint="eastAsia"/>
          <w:color w:val="auto"/>
          <w:highlight w:val="none"/>
        </w:rPr>
      </w:pPr>
    </w:p>
    <w:p w14:paraId="26593529">
      <w:pPr>
        <w:ind w:firstLine="1760" w:firstLineChars="550"/>
        <w:rPr>
          <w:rFonts w:hint="eastAsia" w:ascii="黑体" w:eastAsia="黑体"/>
          <w:color w:val="auto"/>
          <w:sz w:val="28"/>
          <w:szCs w:val="28"/>
          <w:highlight w:val="none"/>
          <w:u w:val="single"/>
        </w:rPr>
      </w:pPr>
      <w:r>
        <w:rPr>
          <w:rFonts w:hint="eastAsia" w:ascii="黑体" w:eastAsia="黑体"/>
          <w:color w:val="auto"/>
          <w:sz w:val="32"/>
          <w:szCs w:val="32"/>
          <w:highlight w:val="none"/>
          <w:u w:val="single"/>
        </w:rPr>
        <w:t xml:space="preserve">             </w:t>
      </w:r>
      <w:r>
        <w:rPr>
          <w:rFonts w:hint="eastAsia" w:ascii="宋体" w:hAnsi="宋体"/>
          <w:color w:val="auto"/>
          <w:sz w:val="28"/>
          <w:szCs w:val="28"/>
          <w:highlight w:val="none"/>
        </w:rPr>
        <w:t>（项目名称）</w:t>
      </w:r>
      <w:r>
        <w:rPr>
          <w:rFonts w:hint="eastAsia" w:ascii="宋体" w:hAnsi="宋体"/>
          <w:color w:val="auto"/>
          <w:sz w:val="28"/>
          <w:szCs w:val="28"/>
          <w:highlight w:val="none"/>
          <w:u w:val="single"/>
        </w:rPr>
        <w:t xml:space="preserve"> </w:t>
      </w:r>
      <w:r>
        <w:rPr>
          <w:rFonts w:hint="eastAsia" w:ascii="黑体" w:eastAsia="黑体"/>
          <w:color w:val="auto"/>
          <w:sz w:val="28"/>
          <w:szCs w:val="28"/>
          <w:highlight w:val="none"/>
          <w:u w:val="single"/>
        </w:rPr>
        <w:t xml:space="preserve">         </w:t>
      </w:r>
    </w:p>
    <w:p w14:paraId="7824BE9A">
      <w:pPr>
        <w:ind w:firstLine="1540" w:firstLineChars="550"/>
        <w:rPr>
          <w:rFonts w:hint="eastAsia" w:ascii="黑体" w:eastAsia="黑体"/>
          <w:color w:val="auto"/>
          <w:sz w:val="28"/>
          <w:szCs w:val="28"/>
          <w:highlight w:val="none"/>
          <w:u w:val="single"/>
        </w:rPr>
      </w:pPr>
    </w:p>
    <w:p w14:paraId="5FCCC4C0">
      <w:pPr>
        <w:ind w:firstLine="1540" w:firstLineChars="550"/>
        <w:rPr>
          <w:rFonts w:hint="eastAsia" w:ascii="黑体" w:eastAsia="黑体"/>
          <w:color w:val="auto"/>
          <w:sz w:val="28"/>
          <w:szCs w:val="28"/>
          <w:highlight w:val="none"/>
        </w:rPr>
      </w:pPr>
    </w:p>
    <w:p w14:paraId="2824205C">
      <w:pPr>
        <w:spacing w:before="240" w:beforeLines="100"/>
        <w:jc w:val="center"/>
        <w:outlineLvl w:val="9"/>
        <w:rPr>
          <w:rFonts w:hint="eastAsia" w:ascii="黑体" w:eastAsia="黑体"/>
          <w:color w:val="auto"/>
          <w:sz w:val="52"/>
          <w:szCs w:val="52"/>
          <w:highlight w:val="none"/>
        </w:rPr>
      </w:pPr>
      <w:r>
        <w:rPr>
          <w:rFonts w:hint="eastAsia" w:ascii="黑体" w:eastAsia="黑体"/>
          <w:color w:val="auto"/>
          <w:sz w:val="52"/>
          <w:szCs w:val="52"/>
          <w:highlight w:val="none"/>
        </w:rPr>
        <w:t xml:space="preserve"> </w:t>
      </w:r>
      <w:bookmarkStart w:id="137" w:name="_Toc433"/>
      <w:bookmarkStart w:id="138" w:name="_Toc9849"/>
      <w:bookmarkStart w:id="139" w:name="_Toc2593"/>
      <w:r>
        <w:rPr>
          <w:rFonts w:hint="eastAsia" w:ascii="黑体" w:eastAsia="黑体"/>
          <w:color w:val="auto"/>
          <w:sz w:val="52"/>
          <w:szCs w:val="52"/>
          <w:highlight w:val="none"/>
        </w:rPr>
        <w:t>响 应 文 件</w:t>
      </w:r>
      <w:bookmarkEnd w:id="137"/>
      <w:bookmarkEnd w:id="138"/>
      <w:bookmarkEnd w:id="139"/>
    </w:p>
    <w:p w14:paraId="730DAE45">
      <w:pPr>
        <w:jc w:val="center"/>
        <w:rPr>
          <w:rFonts w:hint="eastAsia" w:ascii="黑体" w:eastAsia="黑体"/>
          <w:color w:val="auto"/>
          <w:sz w:val="32"/>
          <w:szCs w:val="32"/>
          <w:highlight w:val="none"/>
        </w:rPr>
      </w:pPr>
    </w:p>
    <w:p w14:paraId="49CB4698">
      <w:pPr>
        <w:jc w:val="center"/>
        <w:rPr>
          <w:rFonts w:hint="eastAsia" w:ascii="黑体" w:eastAsia="黑体"/>
          <w:color w:val="auto"/>
          <w:sz w:val="32"/>
          <w:szCs w:val="32"/>
          <w:highlight w:val="none"/>
        </w:rPr>
      </w:pPr>
    </w:p>
    <w:p w14:paraId="4EF3B36A">
      <w:pPr>
        <w:jc w:val="center"/>
        <w:rPr>
          <w:rFonts w:hint="eastAsia" w:ascii="黑体" w:eastAsia="黑体"/>
          <w:color w:val="auto"/>
          <w:sz w:val="32"/>
          <w:szCs w:val="32"/>
          <w:highlight w:val="none"/>
        </w:rPr>
      </w:pPr>
    </w:p>
    <w:p w14:paraId="02327982">
      <w:pPr>
        <w:jc w:val="center"/>
        <w:rPr>
          <w:rFonts w:hint="eastAsia" w:ascii="黑体" w:eastAsia="黑体"/>
          <w:color w:val="auto"/>
          <w:sz w:val="32"/>
          <w:szCs w:val="32"/>
          <w:highlight w:val="none"/>
        </w:rPr>
      </w:pPr>
    </w:p>
    <w:p w14:paraId="65D25075">
      <w:pPr>
        <w:jc w:val="center"/>
        <w:rPr>
          <w:rFonts w:hint="eastAsia" w:ascii="黑体" w:eastAsia="黑体"/>
          <w:color w:val="auto"/>
          <w:sz w:val="32"/>
          <w:szCs w:val="32"/>
          <w:highlight w:val="none"/>
        </w:rPr>
      </w:pPr>
    </w:p>
    <w:p w14:paraId="196C9F6A">
      <w:pPr>
        <w:jc w:val="center"/>
        <w:rPr>
          <w:rFonts w:hint="eastAsia" w:ascii="黑体" w:eastAsia="黑体"/>
          <w:color w:val="auto"/>
          <w:sz w:val="32"/>
          <w:szCs w:val="32"/>
          <w:highlight w:val="none"/>
        </w:rPr>
      </w:pPr>
    </w:p>
    <w:p w14:paraId="65793583">
      <w:pPr>
        <w:jc w:val="center"/>
        <w:rPr>
          <w:rFonts w:hint="eastAsia" w:ascii="黑体" w:eastAsia="黑体"/>
          <w:color w:val="auto"/>
          <w:sz w:val="32"/>
          <w:szCs w:val="32"/>
          <w:highlight w:val="none"/>
        </w:rPr>
      </w:pPr>
      <w:bookmarkStart w:id="273" w:name="_GoBack"/>
      <w:bookmarkEnd w:id="273"/>
    </w:p>
    <w:p w14:paraId="6C4561C2">
      <w:pPr>
        <w:jc w:val="center"/>
        <w:rPr>
          <w:rFonts w:hint="eastAsia" w:ascii="黑体" w:eastAsia="黑体"/>
          <w:color w:val="auto"/>
          <w:sz w:val="32"/>
          <w:szCs w:val="32"/>
          <w:highlight w:val="none"/>
        </w:rPr>
      </w:pPr>
    </w:p>
    <w:p w14:paraId="191BB201">
      <w:pPr>
        <w:jc w:val="center"/>
        <w:rPr>
          <w:rFonts w:hint="eastAsia" w:ascii="黑体" w:eastAsia="黑体"/>
          <w:color w:val="auto"/>
          <w:sz w:val="32"/>
          <w:szCs w:val="32"/>
          <w:highlight w:val="none"/>
        </w:rPr>
      </w:pPr>
    </w:p>
    <w:p w14:paraId="071A2FD6">
      <w:pPr>
        <w:jc w:val="center"/>
        <w:rPr>
          <w:rFonts w:hint="eastAsia" w:ascii="黑体" w:eastAsia="黑体"/>
          <w:color w:val="auto"/>
          <w:sz w:val="32"/>
          <w:szCs w:val="32"/>
          <w:highlight w:val="none"/>
        </w:rPr>
      </w:pPr>
    </w:p>
    <w:p w14:paraId="75664C26">
      <w:pPr>
        <w:jc w:val="center"/>
        <w:rPr>
          <w:rFonts w:hint="eastAsia" w:ascii="黑体" w:eastAsia="黑体"/>
          <w:color w:val="auto"/>
          <w:sz w:val="32"/>
          <w:szCs w:val="32"/>
          <w:highlight w:val="none"/>
        </w:rPr>
      </w:pPr>
    </w:p>
    <w:p w14:paraId="4CC86BA8">
      <w:pPr>
        <w:jc w:val="center"/>
        <w:rPr>
          <w:rFonts w:hint="eastAsia" w:ascii="黑体" w:eastAsia="黑体"/>
          <w:color w:val="auto"/>
          <w:sz w:val="32"/>
          <w:szCs w:val="32"/>
          <w:highlight w:val="none"/>
        </w:rPr>
      </w:pPr>
    </w:p>
    <w:p w14:paraId="4E7E5F47">
      <w:pPr>
        <w:jc w:val="center"/>
        <w:rPr>
          <w:rFonts w:hint="eastAsia" w:ascii="黑体" w:eastAsia="黑体"/>
          <w:color w:val="auto"/>
          <w:sz w:val="32"/>
          <w:szCs w:val="32"/>
          <w:highlight w:val="none"/>
        </w:rPr>
      </w:pPr>
    </w:p>
    <w:p w14:paraId="49ACF4F3">
      <w:pPr>
        <w:jc w:val="center"/>
        <w:rPr>
          <w:rFonts w:hint="eastAsia" w:ascii="黑体" w:eastAsia="黑体"/>
          <w:color w:val="auto"/>
          <w:sz w:val="32"/>
          <w:szCs w:val="32"/>
          <w:highlight w:val="none"/>
        </w:rPr>
      </w:pPr>
    </w:p>
    <w:p w14:paraId="4AA0E265">
      <w:pPr>
        <w:ind w:firstLine="1280" w:firstLineChars="400"/>
        <w:jc w:val="both"/>
        <w:rPr>
          <w:rFonts w:hint="eastAsia" w:ascii="黑体" w:eastAsia="黑体"/>
          <w:color w:val="auto"/>
          <w:sz w:val="32"/>
          <w:szCs w:val="32"/>
          <w:highlight w:val="none"/>
          <w:lang w:val="en-US" w:eastAsia="zh-CN"/>
        </w:rPr>
      </w:pPr>
      <w:r>
        <w:rPr>
          <w:rFonts w:hint="eastAsia" w:ascii="黑体" w:eastAsia="黑体"/>
          <w:color w:val="auto"/>
          <w:sz w:val="32"/>
          <w:szCs w:val="32"/>
          <w:highlight w:val="none"/>
          <w:lang w:val="en-US" w:eastAsia="zh-CN"/>
        </w:rPr>
        <w:t>包号：</w:t>
      </w:r>
    </w:p>
    <w:p w14:paraId="016320C2">
      <w:pPr>
        <w:jc w:val="center"/>
        <w:rPr>
          <w:rFonts w:hint="eastAsia" w:ascii="黑体" w:eastAsia="黑体"/>
          <w:color w:val="auto"/>
          <w:sz w:val="32"/>
          <w:szCs w:val="32"/>
          <w:highlight w:val="none"/>
        </w:rPr>
      </w:pPr>
    </w:p>
    <w:p w14:paraId="375C8985">
      <w:pPr>
        <w:spacing w:line="360" w:lineRule="auto"/>
        <w:jc w:val="center"/>
        <w:outlineLvl w:val="9"/>
        <w:rPr>
          <w:rFonts w:hint="eastAsia" w:ascii="黑体" w:eastAsia="黑体"/>
          <w:color w:val="auto"/>
          <w:sz w:val="28"/>
          <w:szCs w:val="28"/>
          <w:highlight w:val="none"/>
        </w:rPr>
      </w:pPr>
      <w:bookmarkStart w:id="140" w:name="_Toc18720"/>
      <w:bookmarkStart w:id="141" w:name="_Toc22244"/>
      <w:bookmarkStart w:id="142" w:name="_Toc29397"/>
      <w:r>
        <w:rPr>
          <w:rFonts w:hint="eastAsia" w:ascii="黑体" w:eastAsia="黑体"/>
          <w:color w:val="auto"/>
          <w:sz w:val="28"/>
          <w:szCs w:val="28"/>
          <w:highlight w:val="none"/>
        </w:rPr>
        <w:t>供应商：</w:t>
      </w:r>
      <w:r>
        <w:rPr>
          <w:rFonts w:hint="eastAsia" w:ascii="黑体" w:eastAsia="黑体"/>
          <w:color w:val="auto"/>
          <w:sz w:val="28"/>
          <w:szCs w:val="28"/>
          <w:highlight w:val="none"/>
          <w:u w:val="single"/>
        </w:rPr>
        <w:t xml:space="preserve">                         </w:t>
      </w:r>
      <w:r>
        <w:rPr>
          <w:rFonts w:hint="eastAsia" w:ascii="黑体" w:eastAsia="黑体"/>
          <w:color w:val="auto"/>
          <w:sz w:val="28"/>
          <w:szCs w:val="28"/>
          <w:highlight w:val="none"/>
        </w:rPr>
        <w:t>（盖单位公章）</w:t>
      </w:r>
      <w:bookmarkEnd w:id="140"/>
      <w:bookmarkEnd w:id="141"/>
      <w:bookmarkEnd w:id="142"/>
    </w:p>
    <w:p w14:paraId="2D7FFDC2">
      <w:pPr>
        <w:spacing w:line="360" w:lineRule="auto"/>
        <w:jc w:val="center"/>
        <w:outlineLvl w:val="1"/>
        <w:rPr>
          <w:rFonts w:hint="eastAsia" w:ascii="黑体" w:eastAsia="黑体"/>
          <w:color w:val="auto"/>
          <w:sz w:val="28"/>
          <w:szCs w:val="28"/>
          <w:highlight w:val="none"/>
        </w:rPr>
      </w:pPr>
      <w:r>
        <w:rPr>
          <w:rFonts w:hint="eastAsia" w:ascii="黑体" w:eastAsia="黑体"/>
          <w:color w:val="auto"/>
          <w:sz w:val="28"/>
          <w:szCs w:val="28"/>
          <w:highlight w:val="none"/>
        </w:rPr>
        <w:t xml:space="preserve">      </w:t>
      </w:r>
      <w:bookmarkStart w:id="143" w:name="_Toc4342"/>
      <w:bookmarkStart w:id="144" w:name="_Toc8983"/>
      <w:bookmarkStart w:id="145" w:name="_Toc9699"/>
      <w:r>
        <w:rPr>
          <w:rFonts w:hint="eastAsia" w:ascii="黑体" w:eastAsia="黑体"/>
          <w:color w:val="auto"/>
          <w:sz w:val="28"/>
          <w:szCs w:val="28"/>
          <w:highlight w:val="none"/>
        </w:rPr>
        <w:t>法定代表人/单位负责人或授权代表：</w:t>
      </w:r>
      <w:r>
        <w:rPr>
          <w:rFonts w:hint="eastAsia" w:ascii="黑体" w:eastAsia="黑体"/>
          <w:color w:val="auto"/>
          <w:sz w:val="28"/>
          <w:szCs w:val="28"/>
          <w:highlight w:val="none"/>
          <w:u w:val="single"/>
        </w:rPr>
        <w:t xml:space="preserve">        </w:t>
      </w:r>
      <w:r>
        <w:rPr>
          <w:rFonts w:hint="eastAsia" w:ascii="黑体" w:eastAsia="黑体"/>
          <w:color w:val="auto"/>
          <w:sz w:val="28"/>
          <w:szCs w:val="28"/>
          <w:highlight w:val="none"/>
        </w:rPr>
        <w:t>（签字或签章）</w:t>
      </w:r>
      <w:bookmarkEnd w:id="143"/>
      <w:bookmarkEnd w:id="144"/>
      <w:bookmarkEnd w:id="145"/>
    </w:p>
    <w:p w14:paraId="78009803">
      <w:pPr>
        <w:jc w:val="center"/>
        <w:rPr>
          <w:rFonts w:hint="eastAsia" w:ascii="黑体" w:eastAsia="黑体"/>
          <w:color w:val="auto"/>
          <w:sz w:val="28"/>
          <w:szCs w:val="28"/>
          <w:highlight w:val="none"/>
        </w:rPr>
      </w:pPr>
    </w:p>
    <w:p w14:paraId="1AE2CE59">
      <w:pPr>
        <w:jc w:val="center"/>
        <w:outlineLvl w:val="9"/>
        <w:rPr>
          <w:rFonts w:hint="eastAsia" w:ascii="黑体" w:eastAsia="黑体"/>
          <w:color w:val="auto"/>
          <w:sz w:val="28"/>
          <w:szCs w:val="28"/>
          <w:highlight w:val="none"/>
        </w:rPr>
      </w:pPr>
      <w:r>
        <w:rPr>
          <w:rFonts w:hint="eastAsia" w:ascii="黑体" w:eastAsia="黑体"/>
          <w:color w:val="auto"/>
          <w:sz w:val="28"/>
          <w:szCs w:val="28"/>
          <w:highlight w:val="none"/>
        </w:rPr>
        <w:t xml:space="preserve"> </w:t>
      </w:r>
      <w:r>
        <w:rPr>
          <w:rFonts w:hint="eastAsia" w:ascii="黑体" w:eastAsia="黑体"/>
          <w:color w:val="auto"/>
          <w:sz w:val="28"/>
          <w:szCs w:val="28"/>
          <w:highlight w:val="none"/>
          <w:u w:val="single"/>
        </w:rPr>
        <w:t xml:space="preserve">         </w:t>
      </w:r>
      <w:bookmarkStart w:id="146" w:name="_Toc21026"/>
      <w:bookmarkStart w:id="147" w:name="_Toc27990"/>
      <w:bookmarkStart w:id="148" w:name="_Toc16189"/>
      <w:r>
        <w:rPr>
          <w:rFonts w:hint="eastAsia" w:ascii="黑体" w:eastAsia="黑体"/>
          <w:color w:val="auto"/>
          <w:sz w:val="28"/>
          <w:szCs w:val="28"/>
          <w:highlight w:val="none"/>
        </w:rPr>
        <w:t>年</w:t>
      </w:r>
      <w:r>
        <w:rPr>
          <w:rFonts w:hint="eastAsia" w:ascii="黑体" w:eastAsia="黑体"/>
          <w:color w:val="auto"/>
          <w:sz w:val="28"/>
          <w:szCs w:val="28"/>
          <w:highlight w:val="none"/>
          <w:u w:val="single"/>
        </w:rPr>
        <w:t xml:space="preserve">         </w:t>
      </w:r>
      <w:r>
        <w:rPr>
          <w:rFonts w:hint="eastAsia" w:ascii="黑体" w:eastAsia="黑体"/>
          <w:color w:val="auto"/>
          <w:sz w:val="28"/>
          <w:szCs w:val="28"/>
          <w:highlight w:val="none"/>
        </w:rPr>
        <w:t>月</w:t>
      </w:r>
      <w:r>
        <w:rPr>
          <w:rFonts w:hint="eastAsia" w:ascii="黑体" w:eastAsia="黑体"/>
          <w:color w:val="auto"/>
          <w:sz w:val="28"/>
          <w:szCs w:val="28"/>
          <w:highlight w:val="none"/>
          <w:u w:val="single"/>
        </w:rPr>
        <w:t xml:space="preserve">         </w:t>
      </w:r>
      <w:r>
        <w:rPr>
          <w:rFonts w:hint="eastAsia" w:ascii="黑体" w:eastAsia="黑体"/>
          <w:color w:val="auto"/>
          <w:sz w:val="28"/>
          <w:szCs w:val="28"/>
          <w:highlight w:val="none"/>
        </w:rPr>
        <w:t>日</w:t>
      </w:r>
      <w:bookmarkEnd w:id="146"/>
      <w:bookmarkEnd w:id="147"/>
      <w:bookmarkEnd w:id="148"/>
    </w:p>
    <w:p w14:paraId="68C99710">
      <w:pPr>
        <w:spacing w:line="360" w:lineRule="auto"/>
        <w:jc w:val="center"/>
        <w:outlineLvl w:val="9"/>
        <w:rPr>
          <w:rFonts w:hint="eastAsia"/>
          <w:b/>
          <w:color w:val="auto"/>
          <w:sz w:val="32"/>
          <w:szCs w:val="32"/>
          <w:highlight w:val="none"/>
        </w:rPr>
      </w:pPr>
      <w:r>
        <w:rPr>
          <w:rFonts w:ascii="黑体" w:eastAsia="黑体"/>
          <w:color w:val="auto"/>
          <w:sz w:val="28"/>
          <w:szCs w:val="28"/>
          <w:highlight w:val="none"/>
        </w:rPr>
        <w:br w:type="page"/>
      </w:r>
      <w:bookmarkStart w:id="149" w:name="_Toc22774"/>
      <w:bookmarkStart w:id="150" w:name="_Toc23863"/>
      <w:bookmarkStart w:id="151" w:name="_Toc3876"/>
      <w:r>
        <w:rPr>
          <w:rFonts w:hint="eastAsia"/>
          <w:b/>
          <w:color w:val="auto"/>
          <w:sz w:val="32"/>
          <w:szCs w:val="32"/>
          <w:highlight w:val="none"/>
        </w:rPr>
        <w:t>目 录</w:t>
      </w:r>
      <w:bookmarkEnd w:id="149"/>
      <w:bookmarkEnd w:id="150"/>
      <w:bookmarkEnd w:id="151"/>
    </w:p>
    <w:p w14:paraId="12005BB7">
      <w:pPr>
        <w:spacing w:line="480" w:lineRule="auto"/>
        <w:outlineLvl w:val="9"/>
        <w:rPr>
          <w:rFonts w:hint="eastAsia" w:ascii="宋体" w:hAnsi="宋体" w:cs="宋体"/>
          <w:color w:val="auto"/>
          <w:sz w:val="24"/>
          <w:szCs w:val="24"/>
          <w:highlight w:val="none"/>
          <w:u w:val="single"/>
        </w:rPr>
      </w:pPr>
      <w:bookmarkStart w:id="152" w:name="_Toc122"/>
      <w:bookmarkStart w:id="153" w:name="_Toc10882"/>
      <w:bookmarkStart w:id="154" w:name="_Toc32412"/>
      <w:r>
        <w:rPr>
          <w:rFonts w:hint="eastAsia" w:ascii="宋体" w:hAnsi="宋体" w:cs="宋体"/>
          <w:color w:val="auto"/>
          <w:sz w:val="24"/>
          <w:szCs w:val="24"/>
          <w:highlight w:val="none"/>
        </w:rPr>
        <w:t>1、</w:t>
      </w:r>
      <w:r>
        <w:rPr>
          <w:rFonts w:hint="eastAsia" w:ascii="宋体" w:hAnsi="宋体" w:eastAsia="宋体" w:cs="宋体"/>
          <w:color w:val="auto"/>
          <w:sz w:val="24"/>
          <w:szCs w:val="24"/>
          <w:highlight w:val="none"/>
        </w:rPr>
        <w:t>响应承诺函</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页</w:t>
      </w:r>
      <w:bookmarkEnd w:id="152"/>
      <w:bookmarkEnd w:id="153"/>
      <w:bookmarkEnd w:id="154"/>
    </w:p>
    <w:p w14:paraId="5DC9453E">
      <w:pPr>
        <w:spacing w:line="480" w:lineRule="auto"/>
        <w:outlineLvl w:val="9"/>
        <w:rPr>
          <w:rFonts w:hint="eastAsia" w:ascii="宋体" w:hAnsi="宋体" w:cs="宋体"/>
          <w:color w:val="auto"/>
          <w:sz w:val="24"/>
          <w:szCs w:val="24"/>
          <w:highlight w:val="none"/>
        </w:rPr>
      </w:pPr>
      <w:bookmarkStart w:id="155" w:name="_Toc9582"/>
      <w:bookmarkStart w:id="156" w:name="_Toc2249"/>
      <w:bookmarkStart w:id="157" w:name="_Toc25037"/>
      <w:r>
        <w:rPr>
          <w:rFonts w:hint="eastAsia" w:ascii="宋体" w:hAnsi="宋体" w:cs="宋体"/>
          <w:color w:val="auto"/>
          <w:sz w:val="24"/>
          <w:szCs w:val="24"/>
          <w:highlight w:val="none"/>
        </w:rPr>
        <w:t>2、</w:t>
      </w:r>
      <w:r>
        <w:rPr>
          <w:rFonts w:hint="eastAsia" w:ascii="宋体" w:hAnsi="宋体" w:eastAsia="宋体" w:cs="宋体"/>
          <w:color w:val="auto"/>
          <w:sz w:val="24"/>
          <w:szCs w:val="24"/>
          <w:highlight w:val="none"/>
        </w:rPr>
        <w:t>报价一览表</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页</w:t>
      </w:r>
      <w:bookmarkEnd w:id="155"/>
      <w:bookmarkEnd w:id="156"/>
      <w:bookmarkEnd w:id="157"/>
    </w:p>
    <w:p w14:paraId="302A2E24">
      <w:pPr>
        <w:spacing w:line="480" w:lineRule="auto"/>
        <w:outlineLvl w:val="1"/>
        <w:rPr>
          <w:rFonts w:hint="eastAsia" w:ascii="宋体" w:hAnsi="宋体" w:cs="宋体"/>
          <w:color w:val="auto"/>
          <w:sz w:val="24"/>
          <w:szCs w:val="24"/>
          <w:highlight w:val="none"/>
        </w:rPr>
      </w:pPr>
      <w:bookmarkStart w:id="158" w:name="_Toc11568"/>
      <w:bookmarkStart w:id="159" w:name="_Toc11987"/>
      <w:bookmarkStart w:id="160" w:name="_Toc4344"/>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法定代表人/单位负责人授权委托书……………………………………</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页</w:t>
      </w:r>
      <w:bookmarkEnd w:id="158"/>
      <w:bookmarkEnd w:id="159"/>
      <w:bookmarkEnd w:id="160"/>
    </w:p>
    <w:p w14:paraId="7CB805DA">
      <w:pPr>
        <w:spacing w:line="480" w:lineRule="auto"/>
        <w:outlineLvl w:val="9"/>
        <w:rPr>
          <w:rFonts w:hint="eastAsia" w:ascii="宋体" w:hAnsi="宋体" w:cs="宋体"/>
          <w:color w:val="auto"/>
          <w:sz w:val="24"/>
          <w:szCs w:val="24"/>
          <w:highlight w:val="none"/>
        </w:rPr>
      </w:pPr>
      <w:bookmarkStart w:id="161" w:name="_Toc21902"/>
      <w:bookmarkStart w:id="162" w:name="_Toc19989"/>
      <w:bookmarkStart w:id="163" w:name="_Toc12953"/>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资格证明文件</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页</w:t>
      </w:r>
      <w:bookmarkEnd w:id="161"/>
      <w:bookmarkEnd w:id="162"/>
      <w:bookmarkEnd w:id="163"/>
    </w:p>
    <w:p w14:paraId="0C44F075">
      <w:pPr>
        <w:spacing w:line="480" w:lineRule="auto"/>
        <w:outlineLvl w:val="9"/>
        <w:rPr>
          <w:rFonts w:hint="eastAsia" w:ascii="宋体" w:hAnsi="宋体" w:cs="宋体"/>
          <w:color w:val="auto"/>
          <w:sz w:val="24"/>
          <w:szCs w:val="24"/>
          <w:highlight w:val="none"/>
        </w:rPr>
      </w:pPr>
      <w:bookmarkStart w:id="164" w:name="_Toc21238"/>
      <w:bookmarkStart w:id="165" w:name="_Toc13003"/>
      <w:bookmarkStart w:id="166" w:name="_Toc3888"/>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技术和服务要求响应表</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页</w:t>
      </w:r>
      <w:bookmarkEnd w:id="164"/>
      <w:bookmarkEnd w:id="165"/>
      <w:bookmarkEnd w:id="166"/>
    </w:p>
    <w:p w14:paraId="3BE2E6E9">
      <w:pPr>
        <w:spacing w:line="480" w:lineRule="auto"/>
        <w:outlineLvl w:val="9"/>
        <w:rPr>
          <w:rFonts w:hint="eastAsia" w:ascii="宋体" w:hAnsi="宋体" w:cs="宋体"/>
          <w:color w:val="auto"/>
          <w:sz w:val="24"/>
          <w:szCs w:val="24"/>
          <w:highlight w:val="none"/>
        </w:rPr>
      </w:pPr>
      <w:bookmarkStart w:id="167" w:name="_Toc12513"/>
      <w:bookmarkStart w:id="168" w:name="_Toc1840"/>
      <w:bookmarkStart w:id="169" w:name="_Toc4023"/>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总体</w:t>
      </w:r>
      <w:r>
        <w:rPr>
          <w:rFonts w:hint="eastAsia" w:ascii="宋体" w:hAnsi="宋体" w:eastAsia="宋体" w:cs="宋体"/>
          <w:color w:val="auto"/>
          <w:sz w:val="24"/>
          <w:szCs w:val="24"/>
          <w:highlight w:val="none"/>
        </w:rPr>
        <w:t>服务方案</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页</w:t>
      </w:r>
      <w:bookmarkEnd w:id="167"/>
      <w:bookmarkEnd w:id="168"/>
      <w:bookmarkEnd w:id="169"/>
    </w:p>
    <w:p w14:paraId="058B8ADE">
      <w:pPr>
        <w:spacing w:line="480" w:lineRule="auto"/>
        <w:outlineLvl w:val="9"/>
        <w:rPr>
          <w:rFonts w:hint="eastAsia" w:ascii="宋体" w:hAnsi="宋体" w:cs="宋体"/>
          <w:color w:val="auto"/>
          <w:sz w:val="24"/>
          <w:szCs w:val="24"/>
          <w:highlight w:val="none"/>
        </w:rPr>
      </w:pPr>
      <w:bookmarkStart w:id="170" w:name="_Toc24048"/>
      <w:bookmarkStart w:id="171" w:name="_Toc20897"/>
      <w:bookmarkStart w:id="172" w:name="_Toc20581"/>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供应商类似业绩</w:t>
      </w:r>
      <w:r>
        <w:rPr>
          <w:rFonts w:hint="eastAsia" w:ascii="宋体" w:hAnsi="宋体" w:cs="宋体"/>
          <w:color w:val="auto"/>
          <w:sz w:val="24"/>
          <w:szCs w:val="24"/>
          <w:highlight w:val="non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页</w:t>
      </w:r>
      <w:bookmarkEnd w:id="170"/>
      <w:bookmarkEnd w:id="171"/>
      <w:bookmarkEnd w:id="172"/>
    </w:p>
    <w:p w14:paraId="4843EE69">
      <w:pPr>
        <w:spacing w:line="480" w:lineRule="auto"/>
        <w:outlineLvl w:val="9"/>
        <w:rPr>
          <w:rFonts w:hint="eastAsia" w:ascii="宋体" w:hAnsi="宋体" w:cs="宋体"/>
          <w:color w:val="auto"/>
          <w:sz w:val="24"/>
          <w:szCs w:val="24"/>
          <w:highlight w:val="none"/>
        </w:rPr>
      </w:pPr>
      <w:bookmarkStart w:id="173" w:name="_Toc3311"/>
      <w:bookmarkStart w:id="174" w:name="_Toc24029"/>
      <w:bookmarkStart w:id="175" w:name="_Toc31865"/>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其他证明资料</w:t>
      </w:r>
      <w:r>
        <w:rPr>
          <w:rFonts w:hint="eastAsia" w:ascii="宋体" w:hAnsi="宋体" w:cs="宋体"/>
          <w:color w:val="auto"/>
          <w:sz w:val="24"/>
          <w:szCs w:val="24"/>
          <w:highlight w:val="none"/>
        </w:rPr>
        <w:t>…………………………………………</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rPr>
        <w:t>页</w:t>
      </w:r>
      <w:bookmarkEnd w:id="173"/>
      <w:bookmarkEnd w:id="174"/>
      <w:bookmarkEnd w:id="175"/>
    </w:p>
    <w:p w14:paraId="11F26082">
      <w:pPr>
        <w:pStyle w:val="34"/>
        <w:tabs>
          <w:tab w:val="right" w:leader="dot" w:pos="8788"/>
        </w:tabs>
        <w:rPr>
          <w:color w:val="auto"/>
          <w:highlight w:val="none"/>
        </w:rPr>
      </w:pPr>
    </w:p>
    <w:p w14:paraId="49E0FB5D">
      <w:pPr>
        <w:rPr>
          <w:rFonts w:hint="eastAsia"/>
          <w:color w:val="auto"/>
          <w:szCs w:val="28"/>
          <w:highlight w:val="none"/>
        </w:rPr>
      </w:pPr>
      <w:bookmarkStart w:id="176" w:name="_Toc171325098"/>
      <w:bookmarkStart w:id="177" w:name="_Toc19885"/>
      <w:bookmarkStart w:id="178" w:name="_Toc22300"/>
      <w:bookmarkStart w:id="179" w:name="_Toc3973"/>
      <w:bookmarkStart w:id="180" w:name="_Toc15240"/>
      <w:bookmarkStart w:id="181" w:name="_Toc6288"/>
      <w:bookmarkStart w:id="182" w:name="_Toc22365"/>
      <w:bookmarkStart w:id="183" w:name="_Toc7213"/>
      <w:bookmarkStart w:id="184" w:name="_Toc13545"/>
      <w:bookmarkStart w:id="185" w:name="_Toc21987"/>
      <w:bookmarkStart w:id="186" w:name="_Toc21041"/>
      <w:r>
        <w:rPr>
          <w:rFonts w:hint="eastAsia"/>
          <w:color w:val="auto"/>
          <w:szCs w:val="28"/>
          <w:highlight w:val="none"/>
        </w:rPr>
        <w:br w:type="page"/>
      </w:r>
    </w:p>
    <w:p w14:paraId="2FD82B6A">
      <w:pPr>
        <w:pStyle w:val="2"/>
        <w:jc w:val="center"/>
        <w:outlineLvl w:val="2"/>
        <w:rPr>
          <w:rFonts w:hint="eastAsia" w:ascii="宋体" w:hAnsi="宋体"/>
          <w:color w:val="auto"/>
          <w:sz w:val="30"/>
          <w:szCs w:val="30"/>
          <w:highlight w:val="none"/>
        </w:rPr>
      </w:pPr>
      <w:r>
        <w:rPr>
          <w:rFonts w:hint="eastAsia"/>
          <w:color w:val="auto"/>
          <w:szCs w:val="28"/>
          <w:highlight w:val="none"/>
        </w:rPr>
        <w:t>一</w:t>
      </w:r>
      <w:r>
        <w:rPr>
          <w:rFonts w:hAnsi="宋体"/>
          <w:color w:val="auto"/>
          <w:szCs w:val="28"/>
          <w:highlight w:val="none"/>
        </w:rPr>
        <w:t>、</w:t>
      </w:r>
      <w:bookmarkEnd w:id="176"/>
      <w:r>
        <w:rPr>
          <w:rFonts w:hint="eastAsia" w:hAnsi="宋体"/>
          <w:color w:val="auto"/>
          <w:szCs w:val="28"/>
          <w:highlight w:val="none"/>
        </w:rPr>
        <w:t>响应承诺函</w:t>
      </w:r>
      <w:bookmarkEnd w:id="177"/>
      <w:bookmarkEnd w:id="178"/>
      <w:bookmarkEnd w:id="179"/>
      <w:bookmarkEnd w:id="180"/>
      <w:bookmarkEnd w:id="181"/>
      <w:bookmarkEnd w:id="182"/>
      <w:bookmarkEnd w:id="183"/>
      <w:bookmarkEnd w:id="184"/>
      <w:bookmarkEnd w:id="185"/>
      <w:bookmarkEnd w:id="186"/>
    </w:p>
    <w:p w14:paraId="06C233BB">
      <w:pPr>
        <w:spacing w:line="460" w:lineRule="exact"/>
        <w:outlineLvl w:val="3"/>
        <w:rPr>
          <w:rFonts w:hint="eastAsia" w:eastAsia="宋体"/>
          <w:b/>
          <w:color w:val="auto"/>
          <w:szCs w:val="21"/>
          <w:highlight w:val="none"/>
          <w:lang w:eastAsia="zh-CN"/>
        </w:rPr>
      </w:pPr>
      <w:r>
        <w:rPr>
          <w:rFonts w:hint="eastAsia"/>
          <w:b/>
          <w:color w:val="auto"/>
          <w:szCs w:val="21"/>
          <w:highlight w:val="none"/>
        </w:rPr>
        <w:t>致：</w:t>
      </w:r>
      <w:r>
        <w:rPr>
          <w:rFonts w:hint="eastAsia"/>
          <w:b/>
          <w:color w:val="auto"/>
          <w:szCs w:val="21"/>
          <w:highlight w:val="none"/>
          <w:lang w:eastAsia="zh-CN"/>
        </w:rPr>
        <w:t>海南省公安厅反走私和海岸管理总队第五支队</w:t>
      </w:r>
    </w:p>
    <w:p w14:paraId="77B2412F">
      <w:pPr>
        <w:spacing w:line="460" w:lineRule="exact"/>
        <w:ind w:firstLine="420" w:firstLineChars="200"/>
        <w:rPr>
          <w:rFonts w:hint="eastAsia"/>
          <w:color w:val="auto"/>
          <w:szCs w:val="21"/>
          <w:highlight w:val="none"/>
        </w:rPr>
      </w:pPr>
      <w:r>
        <w:rPr>
          <w:rFonts w:hAnsi="宋体"/>
          <w:color w:val="auto"/>
          <w:szCs w:val="21"/>
          <w:highlight w:val="none"/>
        </w:rPr>
        <w:t>根据贵单位</w:t>
      </w:r>
      <w:r>
        <w:rPr>
          <w:rFonts w:hint="eastAsia" w:hAnsi="宋体"/>
          <w:color w:val="auto"/>
          <w:szCs w:val="21"/>
          <w:highlight w:val="none"/>
          <w:u w:val="single"/>
        </w:rPr>
        <w:t xml:space="preserve"> </w:t>
      </w:r>
      <w:r>
        <w:rPr>
          <w:rFonts w:hint="eastAsia" w:hAnsi="宋体"/>
          <w:color w:val="auto"/>
          <w:szCs w:val="21"/>
          <w:highlight w:val="none"/>
          <w:u w:val="single"/>
          <w:lang w:eastAsia="zh-CN"/>
        </w:rPr>
        <w:t>海南省公安厅反走私和海岸管理总队第五支队办公用品定点采购及电脑设备升级改造项目</w:t>
      </w:r>
      <w:r>
        <w:rPr>
          <w:rFonts w:hint="eastAsia" w:hAnsi="宋体"/>
          <w:color w:val="auto"/>
          <w:szCs w:val="21"/>
          <w:highlight w:val="none"/>
          <w:u w:val="single"/>
        </w:rPr>
        <w:t xml:space="preserve"> </w:t>
      </w:r>
      <w:r>
        <w:rPr>
          <w:rFonts w:hAnsi="宋体"/>
          <w:color w:val="auto"/>
          <w:szCs w:val="21"/>
          <w:highlight w:val="none"/>
          <w:u w:val="single"/>
        </w:rPr>
        <w:t xml:space="preserve"> </w:t>
      </w:r>
      <w:r>
        <w:rPr>
          <w:rFonts w:hint="eastAsia" w:hAnsi="宋体"/>
          <w:color w:val="auto"/>
          <w:szCs w:val="21"/>
          <w:highlight w:val="none"/>
          <w:u w:val="single"/>
        </w:rPr>
        <w:t xml:space="preserve"> </w:t>
      </w:r>
      <w:r>
        <w:rPr>
          <w:rFonts w:hAnsi="宋体"/>
          <w:color w:val="auto"/>
          <w:szCs w:val="21"/>
          <w:highlight w:val="none"/>
        </w:rPr>
        <w:t>（项目编号</w:t>
      </w:r>
      <w:r>
        <w:rPr>
          <w:rFonts w:hint="eastAsia" w:hAnsi="宋体"/>
          <w:color w:val="auto"/>
          <w:szCs w:val="21"/>
          <w:highlight w:val="none"/>
          <w:lang w:eastAsia="zh-CN"/>
        </w:rPr>
        <w:t>：</w:t>
      </w:r>
      <w:r>
        <w:rPr>
          <w:rFonts w:hint="eastAsia" w:hAnsi="宋体"/>
          <w:color w:val="auto"/>
          <w:szCs w:val="21"/>
          <w:highlight w:val="none"/>
          <w:u w:val="single"/>
        </w:rPr>
        <w:t xml:space="preserve"> </w:t>
      </w:r>
      <w:r>
        <w:rPr>
          <w:rFonts w:hint="eastAsia" w:hAnsi="宋体"/>
          <w:color w:val="auto"/>
          <w:szCs w:val="21"/>
          <w:highlight w:val="none"/>
          <w:u w:val="single"/>
          <w:lang w:eastAsia="zh-CN"/>
        </w:rPr>
        <w:t>HNZJC2025-HW(HK)-071</w:t>
      </w:r>
      <w:r>
        <w:rPr>
          <w:rFonts w:hAnsi="宋体"/>
          <w:color w:val="auto"/>
          <w:szCs w:val="21"/>
          <w:highlight w:val="none"/>
          <w:u w:val="none"/>
        </w:rPr>
        <w:t xml:space="preserve"> </w:t>
      </w:r>
      <w:r>
        <w:rPr>
          <w:rFonts w:hint="eastAsia" w:hAnsi="宋体"/>
          <w:color w:val="auto"/>
          <w:szCs w:val="21"/>
          <w:highlight w:val="none"/>
          <w:u w:val="single"/>
          <w:lang w:val="en-US" w:eastAsia="zh-CN"/>
        </w:rPr>
        <w:t xml:space="preserve">包号：    </w:t>
      </w:r>
      <w:r>
        <w:rPr>
          <w:rFonts w:hAnsi="宋体"/>
          <w:color w:val="auto"/>
          <w:szCs w:val="21"/>
          <w:highlight w:val="none"/>
        </w:rPr>
        <w:t>）的</w:t>
      </w:r>
      <w:r>
        <w:rPr>
          <w:rFonts w:hint="eastAsia" w:hAnsi="宋体"/>
          <w:color w:val="auto"/>
          <w:szCs w:val="21"/>
          <w:highlight w:val="none"/>
        </w:rPr>
        <w:t>磋商文件（包括澄清、修改及补充文件等）</w:t>
      </w:r>
      <w:r>
        <w:rPr>
          <w:rFonts w:hAnsi="宋体"/>
          <w:color w:val="auto"/>
          <w:szCs w:val="21"/>
          <w:highlight w:val="none"/>
        </w:rPr>
        <w:t>要求，正式授权下述签字人</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rFonts w:hAnsi="宋体"/>
          <w:color w:val="auto"/>
          <w:szCs w:val="21"/>
          <w:highlight w:val="none"/>
        </w:rPr>
        <w:t>（姓名和职务）代表</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 xml:space="preserve"> </w:t>
      </w:r>
      <w:r>
        <w:rPr>
          <w:rFonts w:hAnsi="宋体"/>
          <w:color w:val="auto"/>
          <w:szCs w:val="21"/>
          <w:highlight w:val="none"/>
        </w:rPr>
        <w:t>（</w:t>
      </w:r>
      <w:r>
        <w:rPr>
          <w:rFonts w:hint="eastAsia" w:hAnsi="宋体"/>
          <w:color w:val="auto"/>
          <w:szCs w:val="21"/>
          <w:highlight w:val="none"/>
        </w:rPr>
        <w:t>供应商</w:t>
      </w:r>
      <w:r>
        <w:rPr>
          <w:rFonts w:hAnsi="宋体"/>
          <w:color w:val="auto"/>
          <w:szCs w:val="21"/>
          <w:highlight w:val="none"/>
        </w:rPr>
        <w:t>名称），</w:t>
      </w:r>
      <w:r>
        <w:rPr>
          <w:rFonts w:hint="eastAsia" w:hAnsi="宋体"/>
          <w:color w:val="auto"/>
          <w:szCs w:val="21"/>
          <w:highlight w:val="none"/>
        </w:rPr>
        <w:t>提交响应文件</w:t>
      </w:r>
      <w:r>
        <w:rPr>
          <w:rFonts w:hAnsi="宋体"/>
          <w:color w:val="auto"/>
          <w:szCs w:val="21"/>
          <w:highlight w:val="none"/>
        </w:rPr>
        <w:t>。</w:t>
      </w:r>
    </w:p>
    <w:p w14:paraId="071CFD90">
      <w:pPr>
        <w:spacing w:line="460" w:lineRule="exact"/>
        <w:ind w:firstLine="420" w:firstLineChars="200"/>
        <w:rPr>
          <w:rFonts w:hint="eastAsia"/>
          <w:color w:val="auto"/>
          <w:szCs w:val="21"/>
          <w:highlight w:val="none"/>
        </w:rPr>
      </w:pPr>
      <w:r>
        <w:rPr>
          <w:rFonts w:hint="eastAsia"/>
          <w:color w:val="auto"/>
          <w:szCs w:val="21"/>
          <w:highlight w:val="none"/>
        </w:rPr>
        <w:t>（1）我方郑重承诺：在参加磋商前已仔细研究了本项目磋商文件（包括澄清、修改及补充文件等）及所有相关资料，我方完全明白并认为本项目磋商文件没有倾向性，也没有存在排斥潜在供应商的内容，我方同意本项目磋商文件的所有条款和规定，</w:t>
      </w:r>
      <w:r>
        <w:rPr>
          <w:rFonts w:hint="eastAsia" w:ascii="宋体" w:hAnsi="宋体"/>
          <w:color w:val="auto"/>
          <w:highlight w:val="none"/>
        </w:rPr>
        <w:t>且无任何异议</w:t>
      </w:r>
      <w:r>
        <w:rPr>
          <w:rFonts w:hint="eastAsia"/>
          <w:color w:val="auto"/>
          <w:szCs w:val="21"/>
          <w:highlight w:val="none"/>
        </w:rPr>
        <w:t>。</w:t>
      </w:r>
    </w:p>
    <w:p w14:paraId="2E1E6497">
      <w:pPr>
        <w:spacing w:line="460" w:lineRule="exact"/>
        <w:ind w:firstLine="420" w:firstLineChars="200"/>
        <w:rPr>
          <w:rFonts w:hint="eastAsia"/>
          <w:color w:val="auto"/>
          <w:szCs w:val="21"/>
          <w:highlight w:val="none"/>
        </w:rPr>
      </w:pPr>
      <w:r>
        <w:rPr>
          <w:rFonts w:hint="eastAsia"/>
          <w:color w:val="auto"/>
          <w:szCs w:val="21"/>
          <w:highlight w:val="none"/>
        </w:rPr>
        <w:t>（2）我方保证响应文件提供的数据和材料是真实、准确的。否则，愿承担《中华人民共和国政府采购法》第七十七条规定的法律责任。</w:t>
      </w:r>
    </w:p>
    <w:p w14:paraId="10C60AE3">
      <w:pPr>
        <w:spacing w:line="460" w:lineRule="exact"/>
        <w:ind w:firstLine="420" w:firstLineChars="200"/>
        <w:rPr>
          <w:rFonts w:hint="eastAsia"/>
          <w:color w:val="auto"/>
          <w:szCs w:val="21"/>
          <w:highlight w:val="none"/>
        </w:rPr>
      </w:pPr>
      <w:r>
        <w:rPr>
          <w:rFonts w:hint="eastAsia"/>
          <w:color w:val="auto"/>
          <w:szCs w:val="21"/>
          <w:highlight w:val="none"/>
        </w:rPr>
        <w:t>（3）我方同意按照磋商文件中规定的响应文件有效期为从首次响应文件提交截止之日起计算</w:t>
      </w:r>
      <w:r>
        <w:rPr>
          <w:rFonts w:hAnsi="宋体"/>
          <w:color w:val="auto"/>
          <w:szCs w:val="21"/>
          <w:highlight w:val="none"/>
        </w:rPr>
        <w:t>的</w:t>
      </w:r>
      <w:r>
        <w:rPr>
          <w:rFonts w:hint="eastAsia" w:hAnsi="宋体"/>
          <w:color w:val="auto"/>
          <w:szCs w:val="21"/>
          <w:highlight w:val="none"/>
          <w:u w:val="single"/>
        </w:rPr>
        <w:t xml:space="preserve"> </w:t>
      </w:r>
      <w:r>
        <w:rPr>
          <w:rFonts w:hint="eastAsia"/>
          <w:color w:val="auto"/>
          <w:szCs w:val="21"/>
          <w:highlight w:val="none"/>
          <w:u w:val="single"/>
        </w:rPr>
        <w:t>90</w:t>
      </w:r>
      <w:r>
        <w:rPr>
          <w:color w:val="auto"/>
          <w:szCs w:val="21"/>
          <w:highlight w:val="none"/>
          <w:u w:val="single"/>
        </w:rPr>
        <w:t xml:space="preserve"> </w:t>
      </w:r>
      <w:r>
        <w:rPr>
          <w:rFonts w:hAnsi="宋体"/>
          <w:color w:val="auto"/>
          <w:szCs w:val="21"/>
          <w:highlight w:val="none"/>
        </w:rPr>
        <w:t>天</w:t>
      </w:r>
      <w:r>
        <w:rPr>
          <w:rFonts w:hint="eastAsia"/>
          <w:color w:val="auto"/>
          <w:szCs w:val="21"/>
          <w:highlight w:val="none"/>
        </w:rPr>
        <w:t>，在此期间，响应文件将始终对我方具有约束力。如我方成交，响应文件在此期间之后将继续保持有效。</w:t>
      </w:r>
    </w:p>
    <w:p w14:paraId="112FA6AF">
      <w:pPr>
        <w:spacing w:line="460" w:lineRule="exact"/>
        <w:ind w:firstLine="420" w:firstLineChars="200"/>
        <w:rPr>
          <w:rFonts w:hint="eastAsia" w:hAnsi="宋体"/>
          <w:color w:val="auto"/>
          <w:szCs w:val="21"/>
          <w:highlight w:val="none"/>
        </w:rPr>
      </w:pPr>
      <w:r>
        <w:rPr>
          <w:rFonts w:hint="eastAsia"/>
          <w:color w:val="auto"/>
          <w:szCs w:val="21"/>
          <w:highlight w:val="none"/>
        </w:rPr>
        <w:t>（4）</w:t>
      </w:r>
      <w:r>
        <w:rPr>
          <w:rFonts w:hint="eastAsia" w:hAnsi="宋体"/>
          <w:color w:val="auto"/>
          <w:szCs w:val="21"/>
          <w:highlight w:val="none"/>
        </w:rPr>
        <w:t>我方已毫无保留地向</w:t>
      </w:r>
      <w:r>
        <w:rPr>
          <w:rFonts w:hAnsi="宋体"/>
          <w:color w:val="auto"/>
          <w:szCs w:val="21"/>
          <w:highlight w:val="none"/>
        </w:rPr>
        <w:t>贵单位</w:t>
      </w:r>
      <w:r>
        <w:rPr>
          <w:rFonts w:hint="eastAsia" w:hAnsi="宋体"/>
          <w:color w:val="auto"/>
          <w:szCs w:val="21"/>
          <w:highlight w:val="none"/>
        </w:rPr>
        <w:t>提供一切所需的证明材料。不论在任何时候，我方</w:t>
      </w:r>
      <w:r>
        <w:rPr>
          <w:rFonts w:hAnsi="宋体"/>
          <w:color w:val="auto"/>
          <w:szCs w:val="21"/>
          <w:highlight w:val="none"/>
        </w:rPr>
        <w:t>同意</w:t>
      </w:r>
      <w:r>
        <w:rPr>
          <w:rFonts w:hint="eastAsia" w:hAnsi="宋体"/>
          <w:color w:val="auto"/>
          <w:szCs w:val="21"/>
          <w:highlight w:val="none"/>
        </w:rPr>
        <w:t>将按</w:t>
      </w:r>
      <w:r>
        <w:rPr>
          <w:rFonts w:hAnsi="宋体"/>
          <w:color w:val="auto"/>
          <w:szCs w:val="21"/>
          <w:highlight w:val="none"/>
        </w:rPr>
        <w:t>贵单位</w:t>
      </w:r>
      <w:r>
        <w:rPr>
          <w:rFonts w:hint="eastAsia" w:hAnsi="宋体"/>
          <w:color w:val="auto"/>
          <w:szCs w:val="21"/>
          <w:highlight w:val="none"/>
        </w:rPr>
        <w:t>要求如实提供一切补充材料</w:t>
      </w:r>
      <w:r>
        <w:rPr>
          <w:rFonts w:hAnsi="宋体"/>
          <w:color w:val="auto"/>
          <w:szCs w:val="21"/>
          <w:highlight w:val="none"/>
        </w:rPr>
        <w:t>或证据</w:t>
      </w:r>
      <w:r>
        <w:rPr>
          <w:rFonts w:hint="eastAsia" w:hAnsi="宋体"/>
          <w:color w:val="auto"/>
          <w:szCs w:val="21"/>
          <w:highlight w:val="none"/>
        </w:rPr>
        <w:t>。</w:t>
      </w:r>
    </w:p>
    <w:p w14:paraId="12792B98">
      <w:pPr>
        <w:spacing w:line="460" w:lineRule="exact"/>
        <w:ind w:firstLine="420" w:firstLineChars="200"/>
        <w:rPr>
          <w:rFonts w:hint="eastAsia"/>
          <w:color w:val="auto"/>
          <w:szCs w:val="21"/>
          <w:highlight w:val="none"/>
        </w:rPr>
      </w:pPr>
      <w:r>
        <w:rPr>
          <w:rFonts w:hint="eastAsia" w:hAnsi="宋体"/>
          <w:color w:val="auto"/>
          <w:szCs w:val="21"/>
          <w:highlight w:val="none"/>
        </w:rPr>
        <w:t>（5）我方愿意按磋商文件规定和磋商小组要求重新提交响应文件和最后报价。</w:t>
      </w:r>
    </w:p>
    <w:p w14:paraId="137EF75A">
      <w:pPr>
        <w:spacing w:line="460" w:lineRule="exact"/>
        <w:ind w:firstLine="420" w:firstLineChars="200"/>
        <w:rPr>
          <w:rFonts w:hint="eastAsia"/>
          <w:color w:val="auto"/>
          <w:szCs w:val="21"/>
          <w:highlight w:val="none"/>
        </w:rPr>
      </w:pPr>
      <w:r>
        <w:rPr>
          <w:rFonts w:hint="eastAsia"/>
          <w:color w:val="auto"/>
          <w:szCs w:val="21"/>
          <w:highlight w:val="none"/>
        </w:rPr>
        <w:t>（6）</w:t>
      </w:r>
      <w:r>
        <w:rPr>
          <w:rFonts w:hint="eastAsia" w:hAnsi="宋体"/>
          <w:color w:val="auto"/>
          <w:szCs w:val="21"/>
          <w:highlight w:val="none"/>
        </w:rPr>
        <w:t>我方完全服从和尊重磋商小组所作的评审结果，同时清楚理解到报价最低并不一定获得成交资格，</w:t>
      </w:r>
      <w:r>
        <w:rPr>
          <w:rFonts w:hAnsi="宋体"/>
          <w:color w:val="auto"/>
          <w:szCs w:val="21"/>
          <w:highlight w:val="none"/>
        </w:rPr>
        <w:t>即最低报价不是成交的保证。</w:t>
      </w:r>
    </w:p>
    <w:p w14:paraId="7F04D21A">
      <w:pPr>
        <w:spacing w:line="460" w:lineRule="exact"/>
        <w:ind w:firstLine="420" w:firstLineChars="200"/>
        <w:rPr>
          <w:rFonts w:hint="eastAsia"/>
          <w:color w:val="auto"/>
          <w:szCs w:val="21"/>
          <w:highlight w:val="none"/>
        </w:rPr>
      </w:pPr>
      <w:r>
        <w:rPr>
          <w:rFonts w:hint="eastAsia"/>
          <w:color w:val="auto"/>
          <w:szCs w:val="21"/>
          <w:highlight w:val="none"/>
        </w:rPr>
        <w:t>（7）</w:t>
      </w:r>
      <w:r>
        <w:rPr>
          <w:rFonts w:hAnsi="宋体"/>
          <w:color w:val="auto"/>
          <w:szCs w:val="21"/>
          <w:highlight w:val="none"/>
        </w:rPr>
        <w:t>如果我方成交，我们将根据</w:t>
      </w:r>
      <w:r>
        <w:rPr>
          <w:rFonts w:hint="eastAsia" w:hAnsi="宋体"/>
          <w:color w:val="auto"/>
          <w:szCs w:val="21"/>
          <w:highlight w:val="none"/>
        </w:rPr>
        <w:t>磋商文件</w:t>
      </w:r>
      <w:r>
        <w:rPr>
          <w:rFonts w:hAnsi="宋体"/>
          <w:color w:val="auto"/>
          <w:szCs w:val="21"/>
          <w:highlight w:val="none"/>
        </w:rPr>
        <w:t>的规定严格履行自己的责任和义务。</w:t>
      </w:r>
    </w:p>
    <w:p w14:paraId="01388EB7">
      <w:pPr>
        <w:spacing w:line="460" w:lineRule="exact"/>
        <w:rPr>
          <w:rFonts w:hint="eastAsia"/>
          <w:color w:val="auto"/>
          <w:szCs w:val="21"/>
          <w:highlight w:val="none"/>
        </w:rPr>
      </w:pPr>
    </w:p>
    <w:p w14:paraId="6392593B">
      <w:pPr>
        <w:spacing w:line="460" w:lineRule="exact"/>
        <w:rPr>
          <w:rFonts w:hint="eastAsia"/>
          <w:color w:val="auto"/>
          <w:szCs w:val="21"/>
          <w:highlight w:val="none"/>
        </w:rPr>
      </w:pPr>
    </w:p>
    <w:p w14:paraId="584CA4AA">
      <w:pPr>
        <w:spacing w:line="460" w:lineRule="exact"/>
        <w:ind w:left="2520" w:leftChars="1200"/>
        <w:rPr>
          <w:rFonts w:hint="eastAsia"/>
          <w:color w:val="auto"/>
          <w:szCs w:val="21"/>
          <w:highlight w:val="none"/>
        </w:rPr>
      </w:pPr>
      <w:r>
        <w:rPr>
          <w:rFonts w:hint="eastAsia"/>
          <w:color w:val="auto"/>
          <w:szCs w:val="21"/>
          <w:highlight w:val="none"/>
        </w:rPr>
        <w:t>供应商名称：</w:t>
      </w:r>
      <w:r>
        <w:rPr>
          <w:rFonts w:hint="eastAsia"/>
          <w:color w:val="auto"/>
          <w:szCs w:val="21"/>
          <w:highlight w:val="none"/>
          <w:u w:val="single"/>
        </w:rPr>
        <w:t xml:space="preserve">                       </w:t>
      </w:r>
      <w:r>
        <w:rPr>
          <w:rFonts w:hint="eastAsia"/>
          <w:color w:val="auto"/>
          <w:szCs w:val="21"/>
          <w:highlight w:val="none"/>
        </w:rPr>
        <w:t>（盖单位公章）</w:t>
      </w:r>
    </w:p>
    <w:p w14:paraId="7A60AB4B">
      <w:pPr>
        <w:spacing w:line="460" w:lineRule="exact"/>
        <w:ind w:left="2520" w:leftChars="1200"/>
        <w:rPr>
          <w:rFonts w:hint="eastAsia"/>
          <w:color w:val="auto"/>
          <w:szCs w:val="21"/>
          <w:highlight w:val="none"/>
        </w:rPr>
      </w:pPr>
      <w:r>
        <w:rPr>
          <w:rFonts w:hint="eastAsia"/>
          <w:color w:val="auto"/>
          <w:szCs w:val="21"/>
          <w:highlight w:val="none"/>
        </w:rPr>
        <w:t>法定代表人/单位负责人或授权代表（签字或签章）：</w:t>
      </w:r>
      <w:r>
        <w:rPr>
          <w:rFonts w:hint="eastAsia"/>
          <w:color w:val="auto"/>
          <w:szCs w:val="21"/>
          <w:highlight w:val="none"/>
          <w:u w:val="single"/>
        </w:rPr>
        <w:t xml:space="preserve">         </w:t>
      </w:r>
    </w:p>
    <w:p w14:paraId="1AD33484">
      <w:pPr>
        <w:spacing w:line="460" w:lineRule="exact"/>
        <w:ind w:left="2520" w:leftChars="1200"/>
        <w:rPr>
          <w:rFonts w:hint="eastAsia"/>
          <w:color w:val="auto"/>
          <w:szCs w:val="21"/>
          <w:highlight w:val="none"/>
        </w:rPr>
      </w:pPr>
      <w:r>
        <w:rPr>
          <w:rFonts w:hint="eastAsia"/>
          <w:color w:val="auto"/>
          <w:szCs w:val="21"/>
          <w:highlight w:val="none"/>
        </w:rPr>
        <w:t>通讯地址：</w:t>
      </w:r>
      <w:r>
        <w:rPr>
          <w:rFonts w:hint="eastAsia"/>
          <w:color w:val="auto"/>
          <w:szCs w:val="21"/>
          <w:highlight w:val="none"/>
          <w:u w:val="single"/>
        </w:rPr>
        <w:t xml:space="preserve">                      </w:t>
      </w:r>
    </w:p>
    <w:p w14:paraId="34317861">
      <w:pPr>
        <w:spacing w:line="460" w:lineRule="exact"/>
        <w:ind w:left="2520" w:leftChars="1200"/>
        <w:rPr>
          <w:rFonts w:hint="eastAsia"/>
          <w:color w:val="auto"/>
          <w:szCs w:val="21"/>
          <w:highlight w:val="none"/>
        </w:rPr>
      </w:pPr>
      <w:r>
        <w:rPr>
          <w:rFonts w:hint="eastAsia"/>
          <w:color w:val="auto"/>
          <w:szCs w:val="21"/>
          <w:highlight w:val="none"/>
        </w:rPr>
        <w:t>邮政编码：</w:t>
      </w:r>
      <w:r>
        <w:rPr>
          <w:rFonts w:hint="eastAsia"/>
          <w:color w:val="auto"/>
          <w:szCs w:val="21"/>
          <w:highlight w:val="none"/>
          <w:u w:val="single"/>
        </w:rPr>
        <w:t xml:space="preserve">                      </w:t>
      </w:r>
    </w:p>
    <w:p w14:paraId="12BE813B">
      <w:pPr>
        <w:spacing w:line="460" w:lineRule="exact"/>
        <w:ind w:left="2520" w:leftChars="1200"/>
        <w:rPr>
          <w:rFonts w:hint="eastAsia"/>
          <w:color w:val="auto"/>
          <w:szCs w:val="21"/>
          <w:highlight w:val="none"/>
        </w:rPr>
      </w:pPr>
      <w:r>
        <w:rPr>
          <w:rFonts w:hint="eastAsia"/>
          <w:color w:val="auto"/>
          <w:szCs w:val="21"/>
          <w:highlight w:val="none"/>
        </w:rPr>
        <w:t>联系电话：</w:t>
      </w:r>
      <w:r>
        <w:rPr>
          <w:rFonts w:hint="eastAsia"/>
          <w:color w:val="auto"/>
          <w:szCs w:val="21"/>
          <w:highlight w:val="none"/>
          <w:u w:val="single"/>
        </w:rPr>
        <w:t xml:space="preserve">                      </w:t>
      </w:r>
    </w:p>
    <w:p w14:paraId="3AD62487">
      <w:pPr>
        <w:spacing w:line="460" w:lineRule="exact"/>
        <w:ind w:left="2520" w:leftChars="1200"/>
        <w:rPr>
          <w:rFonts w:hint="eastAsia"/>
          <w:color w:val="auto"/>
          <w:szCs w:val="21"/>
          <w:highlight w:val="none"/>
        </w:rPr>
      </w:pPr>
      <w:r>
        <w:rPr>
          <w:rFonts w:hint="eastAsia"/>
          <w:color w:val="auto"/>
          <w:szCs w:val="21"/>
          <w:highlight w:val="none"/>
        </w:rPr>
        <w:t>传    真：</w:t>
      </w:r>
      <w:r>
        <w:rPr>
          <w:rFonts w:hint="eastAsia"/>
          <w:color w:val="auto"/>
          <w:szCs w:val="21"/>
          <w:highlight w:val="none"/>
          <w:u w:val="single"/>
        </w:rPr>
        <w:t xml:space="preserve">                      </w:t>
      </w:r>
    </w:p>
    <w:p w14:paraId="792326BA">
      <w:pPr>
        <w:spacing w:line="460" w:lineRule="exact"/>
        <w:ind w:left="2520" w:leftChars="1200"/>
        <w:rPr>
          <w:rFonts w:hint="eastAsia"/>
          <w:color w:val="auto"/>
          <w:szCs w:val="21"/>
          <w:highlight w:val="none"/>
        </w:rPr>
      </w:pPr>
      <w:r>
        <w:rPr>
          <w:rFonts w:hint="eastAsia" w:ascii="宋体" w:hAnsi="宋体" w:cs="宋体"/>
          <w:color w:val="auto"/>
          <w:szCs w:val="21"/>
          <w:highlight w:val="none"/>
        </w:rPr>
        <w:t>日    期：</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ascii="宋体" w:hAnsi="宋体" w:cs="宋体"/>
          <w:color w:val="auto"/>
          <w:szCs w:val="21"/>
          <w:highlight w:val="none"/>
        </w:rPr>
        <w:t>年</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ascii="宋体" w:hAnsi="宋体" w:cs="宋体"/>
          <w:color w:val="auto"/>
          <w:szCs w:val="21"/>
          <w:highlight w:val="none"/>
        </w:rPr>
        <w:t>月</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ascii="宋体" w:hAnsi="宋体" w:cs="宋体"/>
          <w:color w:val="auto"/>
          <w:szCs w:val="21"/>
          <w:highlight w:val="none"/>
        </w:rPr>
        <w:t>日</w:t>
      </w:r>
    </w:p>
    <w:p w14:paraId="315E9144">
      <w:pPr>
        <w:rPr>
          <w:rFonts w:hint="eastAsia" w:hAnsi="宋体"/>
          <w:color w:val="auto"/>
          <w:szCs w:val="28"/>
          <w:highlight w:val="none"/>
        </w:rPr>
      </w:pPr>
      <w:bookmarkStart w:id="187" w:name="_Toc171325099"/>
      <w:bookmarkStart w:id="188" w:name="_Toc22077"/>
      <w:bookmarkStart w:id="189" w:name="_Toc30275"/>
      <w:bookmarkStart w:id="190" w:name="_Toc723"/>
      <w:bookmarkStart w:id="191" w:name="_Toc9078"/>
      <w:bookmarkStart w:id="192" w:name="_Toc23091"/>
      <w:bookmarkStart w:id="193" w:name="_Toc13352"/>
      <w:bookmarkStart w:id="194" w:name="_Toc14910"/>
      <w:bookmarkStart w:id="195" w:name="_Toc15879"/>
      <w:bookmarkStart w:id="196" w:name="_Toc7952"/>
      <w:bookmarkStart w:id="197" w:name="_Toc9332"/>
      <w:r>
        <w:rPr>
          <w:rFonts w:hint="eastAsia" w:hAnsi="宋体"/>
          <w:color w:val="auto"/>
          <w:szCs w:val="28"/>
          <w:highlight w:val="none"/>
        </w:rPr>
        <w:br w:type="page"/>
      </w:r>
    </w:p>
    <w:p w14:paraId="7187D12A">
      <w:pPr>
        <w:pStyle w:val="2"/>
        <w:jc w:val="center"/>
        <w:outlineLvl w:val="2"/>
        <w:rPr>
          <w:rFonts w:hint="eastAsia"/>
          <w:color w:val="auto"/>
          <w:sz w:val="28"/>
          <w:szCs w:val="28"/>
          <w:highlight w:val="none"/>
        </w:rPr>
      </w:pPr>
      <w:r>
        <w:rPr>
          <w:rFonts w:hint="eastAsia" w:hAnsi="宋体"/>
          <w:color w:val="auto"/>
          <w:szCs w:val="28"/>
          <w:highlight w:val="none"/>
        </w:rPr>
        <w:t>二、</w:t>
      </w:r>
      <w:r>
        <w:rPr>
          <w:rFonts w:hAnsi="宋体"/>
          <w:color w:val="auto"/>
          <w:szCs w:val="28"/>
          <w:highlight w:val="none"/>
        </w:rPr>
        <w:t>报价一览表</w:t>
      </w:r>
      <w:bookmarkEnd w:id="187"/>
      <w:bookmarkEnd w:id="188"/>
      <w:bookmarkEnd w:id="189"/>
      <w:bookmarkEnd w:id="190"/>
      <w:bookmarkEnd w:id="191"/>
      <w:bookmarkEnd w:id="192"/>
      <w:bookmarkEnd w:id="193"/>
      <w:bookmarkEnd w:id="194"/>
      <w:bookmarkEnd w:id="195"/>
      <w:bookmarkEnd w:id="196"/>
      <w:bookmarkEnd w:id="197"/>
    </w:p>
    <w:tbl>
      <w:tblPr>
        <w:tblStyle w:val="42"/>
        <w:tblW w:w="0" w:type="auto"/>
        <w:jc w:val="center"/>
        <w:tblLayout w:type="fixed"/>
        <w:tblCellMar>
          <w:top w:w="0" w:type="dxa"/>
          <w:left w:w="30" w:type="dxa"/>
          <w:bottom w:w="0" w:type="dxa"/>
          <w:right w:w="30" w:type="dxa"/>
        </w:tblCellMar>
      </w:tblPr>
      <w:tblGrid>
        <w:gridCol w:w="2560"/>
        <w:gridCol w:w="3492"/>
        <w:gridCol w:w="1181"/>
        <w:gridCol w:w="1095"/>
      </w:tblGrid>
      <w:tr w14:paraId="5DEF4B96">
        <w:tblPrEx>
          <w:tblCellMar>
            <w:top w:w="0" w:type="dxa"/>
            <w:left w:w="30" w:type="dxa"/>
            <w:bottom w:w="0" w:type="dxa"/>
            <w:right w:w="30" w:type="dxa"/>
          </w:tblCellMar>
        </w:tblPrEx>
        <w:trPr>
          <w:trHeight w:val="593" w:hRule="exact"/>
          <w:jc w:val="center"/>
        </w:trPr>
        <w:tc>
          <w:tcPr>
            <w:tcW w:w="8328" w:type="dxa"/>
            <w:gridSpan w:val="4"/>
            <w:tcBorders>
              <w:top w:val="single" w:color="auto" w:sz="8" w:space="0"/>
              <w:left w:val="single" w:color="auto" w:sz="8" w:space="0"/>
              <w:bottom w:val="single" w:color="auto" w:sz="8" w:space="0"/>
              <w:right w:val="single" w:color="auto" w:sz="8" w:space="0"/>
            </w:tcBorders>
            <w:shd w:val="clear" w:color="auto" w:fill="BEBEBE" w:themeFill="background1" w:themeFillShade="BF"/>
            <w:noWrap w:val="0"/>
            <w:vAlign w:val="center"/>
          </w:tcPr>
          <w:p w14:paraId="750F3593">
            <w:pPr>
              <w:tabs>
                <w:tab w:val="left" w:pos="360"/>
              </w:tabs>
              <w:snapToGrid w:val="0"/>
              <w:jc w:val="left"/>
              <w:rPr>
                <w:rFonts w:hint="default" w:ascii="宋体" w:hAnsi="宋体" w:eastAsia="宋体" w:cs="Times New Roman"/>
                <w:b/>
                <w:color w:val="auto"/>
                <w:sz w:val="24"/>
                <w:highlight w:val="none"/>
                <w:lang w:val="en-US" w:eastAsia="zh-CN"/>
              </w:rPr>
            </w:pPr>
            <w:r>
              <w:rPr>
                <w:rFonts w:hint="eastAsia" w:ascii="宋体" w:hAnsi="宋体" w:cs="Times New Roman"/>
                <w:b/>
                <w:color w:val="auto"/>
                <w:sz w:val="24"/>
                <w:highlight w:val="none"/>
                <w:lang w:val="en-US" w:eastAsia="zh-CN"/>
              </w:rPr>
              <w:t>包号：A包</w:t>
            </w:r>
          </w:p>
        </w:tc>
      </w:tr>
      <w:tr w14:paraId="37A7BAEF">
        <w:tblPrEx>
          <w:tblCellMar>
            <w:top w:w="0" w:type="dxa"/>
            <w:left w:w="30" w:type="dxa"/>
            <w:bottom w:w="0" w:type="dxa"/>
            <w:right w:w="30" w:type="dxa"/>
          </w:tblCellMar>
        </w:tblPrEx>
        <w:trPr>
          <w:trHeight w:val="593" w:hRule="exact"/>
          <w:jc w:val="center"/>
        </w:trPr>
        <w:tc>
          <w:tcPr>
            <w:tcW w:w="6052" w:type="dxa"/>
            <w:gridSpan w:val="2"/>
            <w:tcBorders>
              <w:top w:val="single" w:color="auto" w:sz="8" w:space="0"/>
              <w:left w:val="single" w:color="auto" w:sz="8" w:space="0"/>
              <w:bottom w:val="single" w:color="auto" w:sz="8" w:space="0"/>
              <w:right w:val="single" w:color="auto" w:sz="8" w:space="0"/>
            </w:tcBorders>
            <w:shd w:val="clear" w:color="auto" w:fill="BEBEBE" w:themeFill="background1" w:themeFillShade="BF"/>
            <w:noWrap w:val="0"/>
            <w:vAlign w:val="center"/>
          </w:tcPr>
          <w:p w14:paraId="701A1FE7">
            <w:pPr>
              <w:tabs>
                <w:tab w:val="left" w:pos="360"/>
              </w:tabs>
              <w:jc w:val="center"/>
              <w:rPr>
                <w:rFonts w:ascii="宋体" w:hAnsi="宋体" w:eastAsia="宋体" w:cs="Times New Roman"/>
                <w:b/>
                <w:color w:val="auto"/>
                <w:sz w:val="24"/>
                <w:highlight w:val="none"/>
              </w:rPr>
            </w:pPr>
            <w:r>
              <w:rPr>
                <w:rFonts w:hint="eastAsia" w:ascii="宋体" w:hAnsi="宋体" w:eastAsia="宋体" w:cs="Times New Roman"/>
                <w:b/>
                <w:color w:val="auto"/>
                <w:sz w:val="24"/>
                <w:highlight w:val="none"/>
              </w:rPr>
              <w:t>项目名称</w:t>
            </w:r>
          </w:p>
        </w:tc>
        <w:tc>
          <w:tcPr>
            <w:tcW w:w="1181" w:type="dxa"/>
            <w:tcBorders>
              <w:top w:val="single" w:color="auto" w:sz="8" w:space="0"/>
              <w:left w:val="single" w:color="auto" w:sz="8" w:space="0"/>
              <w:bottom w:val="single" w:color="auto" w:sz="8" w:space="0"/>
              <w:right w:val="single" w:color="auto" w:sz="8" w:space="0"/>
            </w:tcBorders>
            <w:shd w:val="clear" w:color="auto" w:fill="BEBEBE" w:themeFill="background1" w:themeFillShade="BF"/>
            <w:noWrap w:val="0"/>
            <w:vAlign w:val="center"/>
          </w:tcPr>
          <w:p w14:paraId="5C5D6811">
            <w:pPr>
              <w:tabs>
                <w:tab w:val="left" w:pos="360"/>
              </w:tabs>
              <w:jc w:val="center"/>
              <w:rPr>
                <w:rFonts w:ascii="宋体" w:hAnsi="宋体" w:eastAsia="宋体" w:cs="Times New Roman"/>
                <w:b/>
                <w:color w:val="auto"/>
                <w:sz w:val="24"/>
                <w:highlight w:val="none"/>
              </w:rPr>
            </w:pPr>
            <w:r>
              <w:rPr>
                <w:rFonts w:hint="eastAsia" w:ascii="宋体" w:hAnsi="宋体" w:eastAsia="宋体" w:cs="Times New Roman"/>
                <w:b/>
                <w:color w:val="auto"/>
                <w:sz w:val="24"/>
                <w:highlight w:val="none"/>
              </w:rPr>
              <w:t>数量</w:t>
            </w:r>
          </w:p>
        </w:tc>
        <w:tc>
          <w:tcPr>
            <w:tcW w:w="1095" w:type="dxa"/>
            <w:tcBorders>
              <w:top w:val="single" w:color="auto" w:sz="8" w:space="0"/>
              <w:left w:val="single" w:color="auto" w:sz="8" w:space="0"/>
              <w:bottom w:val="single" w:color="auto" w:sz="8" w:space="0"/>
              <w:right w:val="single" w:color="auto" w:sz="8" w:space="0"/>
            </w:tcBorders>
            <w:shd w:val="clear" w:color="auto" w:fill="BEBEBE" w:themeFill="background1" w:themeFillShade="BF"/>
            <w:noWrap w:val="0"/>
            <w:vAlign w:val="center"/>
          </w:tcPr>
          <w:p w14:paraId="6E729578">
            <w:pPr>
              <w:tabs>
                <w:tab w:val="left" w:pos="360"/>
              </w:tabs>
              <w:snapToGrid w:val="0"/>
              <w:jc w:val="center"/>
              <w:rPr>
                <w:rFonts w:hint="eastAsia" w:ascii="宋体" w:hAnsi="宋体" w:eastAsia="宋体" w:cs="Times New Roman"/>
                <w:b/>
                <w:color w:val="auto"/>
                <w:sz w:val="24"/>
                <w:highlight w:val="none"/>
              </w:rPr>
            </w:pPr>
            <w:r>
              <w:rPr>
                <w:rFonts w:hint="eastAsia" w:ascii="宋体" w:hAnsi="宋体" w:eastAsia="宋体" w:cs="Times New Roman"/>
                <w:b/>
                <w:color w:val="auto"/>
                <w:sz w:val="24"/>
                <w:highlight w:val="none"/>
              </w:rPr>
              <w:t>备注</w:t>
            </w:r>
          </w:p>
        </w:tc>
      </w:tr>
      <w:tr w14:paraId="1B733DE9">
        <w:tblPrEx>
          <w:tblCellMar>
            <w:top w:w="0" w:type="dxa"/>
            <w:left w:w="30" w:type="dxa"/>
            <w:bottom w:w="0" w:type="dxa"/>
            <w:right w:w="30" w:type="dxa"/>
          </w:tblCellMar>
        </w:tblPrEx>
        <w:trPr>
          <w:trHeight w:val="1092" w:hRule="exact"/>
          <w:jc w:val="center"/>
        </w:trPr>
        <w:tc>
          <w:tcPr>
            <w:tcW w:w="6052" w:type="dxa"/>
            <w:gridSpan w:val="2"/>
            <w:tcBorders>
              <w:top w:val="single" w:color="auto" w:sz="8" w:space="0"/>
              <w:left w:val="single" w:color="auto" w:sz="8" w:space="0"/>
              <w:bottom w:val="single" w:color="auto" w:sz="8" w:space="0"/>
              <w:right w:val="single" w:color="auto" w:sz="8" w:space="0"/>
            </w:tcBorders>
            <w:noWrap w:val="0"/>
            <w:vAlign w:val="center"/>
          </w:tcPr>
          <w:p w14:paraId="1EC94795">
            <w:pPr>
              <w:jc w:val="center"/>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lang w:eastAsia="zh-CN"/>
              </w:rPr>
              <w:t>海南省公安厅反走私和海岸管理总队第五支队办公用品定点采购及电脑设备升级改造项目</w:t>
            </w:r>
          </w:p>
        </w:tc>
        <w:tc>
          <w:tcPr>
            <w:tcW w:w="1181" w:type="dxa"/>
            <w:tcBorders>
              <w:top w:val="single" w:color="auto" w:sz="8" w:space="0"/>
              <w:left w:val="single" w:color="auto" w:sz="8" w:space="0"/>
              <w:bottom w:val="single" w:color="auto" w:sz="8" w:space="0"/>
              <w:right w:val="single" w:color="auto" w:sz="8" w:space="0"/>
            </w:tcBorders>
            <w:noWrap w:val="0"/>
            <w:vAlign w:val="center"/>
          </w:tcPr>
          <w:p w14:paraId="3A047D17">
            <w:pPr>
              <w:jc w:val="center"/>
              <w:rPr>
                <w:rFonts w:hint="default"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1批</w:t>
            </w:r>
          </w:p>
        </w:tc>
        <w:tc>
          <w:tcPr>
            <w:tcW w:w="1095" w:type="dxa"/>
            <w:tcBorders>
              <w:top w:val="single" w:color="auto" w:sz="8" w:space="0"/>
              <w:left w:val="single" w:color="auto" w:sz="8" w:space="0"/>
              <w:bottom w:val="single" w:color="auto" w:sz="8" w:space="0"/>
              <w:right w:val="single" w:color="auto" w:sz="8" w:space="0"/>
            </w:tcBorders>
            <w:noWrap w:val="0"/>
            <w:vAlign w:val="center"/>
          </w:tcPr>
          <w:p w14:paraId="263D9EC7">
            <w:pPr>
              <w:rPr>
                <w:rFonts w:ascii="宋体" w:hAnsi="宋体" w:eastAsia="宋体" w:cs="宋体"/>
                <w:b/>
                <w:color w:val="auto"/>
                <w:sz w:val="24"/>
                <w:highlight w:val="none"/>
              </w:rPr>
            </w:pPr>
          </w:p>
        </w:tc>
      </w:tr>
      <w:tr w14:paraId="4D5AE304">
        <w:tblPrEx>
          <w:tblCellMar>
            <w:top w:w="0" w:type="dxa"/>
            <w:left w:w="30" w:type="dxa"/>
            <w:bottom w:w="0" w:type="dxa"/>
            <w:right w:w="30" w:type="dxa"/>
          </w:tblCellMar>
        </w:tblPrEx>
        <w:trPr>
          <w:trHeight w:val="1109" w:hRule="exact"/>
          <w:jc w:val="center"/>
        </w:trPr>
        <w:tc>
          <w:tcPr>
            <w:tcW w:w="2560" w:type="dxa"/>
            <w:tcBorders>
              <w:top w:val="single" w:color="auto" w:sz="8" w:space="0"/>
              <w:left w:val="single" w:color="auto" w:sz="8" w:space="0"/>
              <w:bottom w:val="single" w:color="auto" w:sz="8" w:space="0"/>
              <w:right w:val="single" w:color="auto" w:sz="4" w:space="0"/>
            </w:tcBorders>
            <w:noWrap w:val="0"/>
            <w:vAlign w:val="center"/>
          </w:tcPr>
          <w:p w14:paraId="52FA5DAC">
            <w:pPr>
              <w:topLinePunct/>
              <w:jc w:val="center"/>
              <w:rPr>
                <w:rFonts w:hint="default" w:ascii="宋体" w:hAnsi="宋体" w:eastAsia="宋体" w:cs="Times New Roman"/>
                <w:b/>
                <w:color w:val="auto"/>
                <w:sz w:val="24"/>
                <w:highlight w:val="none"/>
                <w:lang w:val="en-US" w:eastAsia="zh-CN"/>
              </w:rPr>
            </w:pPr>
            <w:r>
              <w:rPr>
                <w:rFonts w:hint="eastAsia" w:ascii="宋体" w:hAnsi="宋体" w:cs="Times New Roman"/>
                <w:b/>
                <w:color w:val="auto"/>
                <w:sz w:val="24"/>
                <w:highlight w:val="none"/>
                <w:lang w:val="en-US" w:eastAsia="zh-CN"/>
              </w:rPr>
              <w:t>合同履行期限</w:t>
            </w:r>
          </w:p>
        </w:tc>
        <w:tc>
          <w:tcPr>
            <w:tcW w:w="5768" w:type="dxa"/>
            <w:gridSpan w:val="3"/>
            <w:tcBorders>
              <w:top w:val="single" w:color="auto" w:sz="8" w:space="0"/>
              <w:left w:val="single" w:color="auto" w:sz="4" w:space="0"/>
              <w:bottom w:val="single" w:color="auto" w:sz="8" w:space="0"/>
              <w:right w:val="single" w:color="auto" w:sz="8" w:space="0"/>
            </w:tcBorders>
            <w:noWrap w:val="0"/>
            <w:vAlign w:val="center"/>
          </w:tcPr>
          <w:p w14:paraId="4BD1B150">
            <w:pPr>
              <w:rPr>
                <w:rFonts w:ascii="宋体" w:hAnsi="宋体" w:eastAsia="宋体" w:cs="Times New Roman"/>
                <w:b/>
                <w:bCs/>
                <w:color w:val="auto"/>
                <w:sz w:val="24"/>
                <w:highlight w:val="none"/>
              </w:rPr>
            </w:pPr>
          </w:p>
        </w:tc>
      </w:tr>
      <w:tr w14:paraId="0031356D">
        <w:tblPrEx>
          <w:tblCellMar>
            <w:top w:w="0" w:type="dxa"/>
            <w:left w:w="30" w:type="dxa"/>
            <w:bottom w:w="0" w:type="dxa"/>
            <w:right w:w="30" w:type="dxa"/>
          </w:tblCellMar>
        </w:tblPrEx>
        <w:trPr>
          <w:trHeight w:val="1159" w:hRule="exact"/>
          <w:jc w:val="center"/>
        </w:trPr>
        <w:tc>
          <w:tcPr>
            <w:tcW w:w="2560" w:type="dxa"/>
            <w:tcBorders>
              <w:top w:val="single" w:color="auto" w:sz="8" w:space="0"/>
              <w:left w:val="single" w:color="auto" w:sz="8" w:space="0"/>
              <w:bottom w:val="single" w:color="auto" w:sz="8" w:space="0"/>
              <w:right w:val="single" w:color="auto" w:sz="4" w:space="0"/>
            </w:tcBorders>
            <w:noWrap w:val="0"/>
            <w:vAlign w:val="center"/>
          </w:tcPr>
          <w:p w14:paraId="2E16F28C">
            <w:pPr>
              <w:topLinePunct/>
              <w:jc w:val="center"/>
              <w:rPr>
                <w:rFonts w:hint="eastAsia" w:ascii="宋体" w:hAnsi="宋体" w:eastAsia="宋体" w:cs="Times New Roman"/>
                <w:b/>
                <w:color w:val="auto"/>
                <w:sz w:val="24"/>
                <w:highlight w:val="none"/>
                <w:lang w:eastAsia="zh-CN"/>
              </w:rPr>
            </w:pPr>
            <w:r>
              <w:rPr>
                <w:rFonts w:hint="eastAsia" w:ascii="宋体" w:hAnsi="宋体" w:eastAsia="宋体" w:cs="Times New Roman"/>
                <w:b/>
                <w:color w:val="auto"/>
                <w:sz w:val="24"/>
                <w:highlight w:val="none"/>
              </w:rPr>
              <w:t>服务</w:t>
            </w:r>
            <w:r>
              <w:rPr>
                <w:rFonts w:hint="eastAsia" w:ascii="宋体" w:hAnsi="宋体" w:cs="Times New Roman"/>
                <w:b/>
                <w:color w:val="auto"/>
                <w:sz w:val="24"/>
                <w:highlight w:val="none"/>
                <w:lang w:val="en-US" w:eastAsia="zh-CN"/>
              </w:rPr>
              <w:t>地点</w:t>
            </w:r>
          </w:p>
        </w:tc>
        <w:tc>
          <w:tcPr>
            <w:tcW w:w="5768" w:type="dxa"/>
            <w:gridSpan w:val="3"/>
            <w:tcBorders>
              <w:top w:val="single" w:color="auto" w:sz="8" w:space="0"/>
              <w:left w:val="single" w:color="auto" w:sz="4" w:space="0"/>
              <w:bottom w:val="single" w:color="auto" w:sz="8" w:space="0"/>
              <w:right w:val="single" w:color="auto" w:sz="8" w:space="0"/>
            </w:tcBorders>
            <w:noWrap w:val="0"/>
            <w:vAlign w:val="center"/>
          </w:tcPr>
          <w:p w14:paraId="246A7BF8">
            <w:pPr>
              <w:rPr>
                <w:rFonts w:hint="eastAsia" w:ascii="宋体" w:hAnsi="宋体" w:eastAsia="宋体" w:cs="Times New Roman"/>
                <w:b/>
                <w:bCs/>
                <w:color w:val="auto"/>
                <w:sz w:val="24"/>
                <w:highlight w:val="none"/>
                <w:u w:val="single"/>
              </w:rPr>
            </w:pPr>
          </w:p>
        </w:tc>
      </w:tr>
      <w:tr w14:paraId="2D8D1110">
        <w:tblPrEx>
          <w:tblCellMar>
            <w:top w:w="0" w:type="dxa"/>
            <w:left w:w="30" w:type="dxa"/>
            <w:bottom w:w="0" w:type="dxa"/>
            <w:right w:w="30" w:type="dxa"/>
          </w:tblCellMar>
        </w:tblPrEx>
        <w:trPr>
          <w:trHeight w:val="1132" w:hRule="exact"/>
          <w:jc w:val="center"/>
        </w:trPr>
        <w:tc>
          <w:tcPr>
            <w:tcW w:w="2560" w:type="dxa"/>
            <w:vMerge w:val="restart"/>
            <w:tcBorders>
              <w:top w:val="single" w:color="auto" w:sz="8" w:space="0"/>
              <w:left w:val="single" w:color="auto" w:sz="8" w:space="0"/>
              <w:right w:val="single" w:color="auto" w:sz="4" w:space="0"/>
            </w:tcBorders>
            <w:noWrap w:val="0"/>
            <w:vAlign w:val="center"/>
          </w:tcPr>
          <w:p w14:paraId="10FE0F5F">
            <w:pPr>
              <w:topLinePunct/>
              <w:jc w:val="center"/>
              <w:rPr>
                <w:rFonts w:hint="eastAsia" w:ascii="宋体" w:hAnsi="宋体" w:eastAsia="宋体" w:cs="Times New Roman"/>
                <w:b/>
                <w:color w:val="auto"/>
                <w:sz w:val="24"/>
                <w:highlight w:val="none"/>
              </w:rPr>
            </w:pPr>
            <w:r>
              <w:rPr>
                <w:rFonts w:hint="eastAsia" w:ascii="宋体" w:hAnsi="宋体" w:eastAsia="宋体" w:cs="Times New Roman"/>
                <w:b/>
                <w:color w:val="auto"/>
                <w:sz w:val="24"/>
                <w:highlight w:val="none"/>
              </w:rPr>
              <w:t>首次响应报价总额</w:t>
            </w:r>
          </w:p>
        </w:tc>
        <w:tc>
          <w:tcPr>
            <w:tcW w:w="5768" w:type="dxa"/>
            <w:gridSpan w:val="3"/>
            <w:tcBorders>
              <w:top w:val="single" w:color="auto" w:sz="8" w:space="0"/>
              <w:left w:val="single" w:color="auto" w:sz="4" w:space="0"/>
              <w:bottom w:val="single" w:color="auto" w:sz="8" w:space="0"/>
              <w:right w:val="single" w:color="auto" w:sz="8" w:space="0"/>
            </w:tcBorders>
            <w:noWrap w:val="0"/>
            <w:vAlign w:val="center"/>
          </w:tcPr>
          <w:p w14:paraId="179831D7">
            <w:pPr>
              <w:autoSpaceDE w:val="0"/>
              <w:autoSpaceDN w:val="0"/>
              <w:rPr>
                <w:rFonts w:ascii="宋体" w:hAnsi="宋体" w:eastAsia="宋体" w:cs="Arial"/>
                <w:color w:val="auto"/>
                <w:sz w:val="24"/>
                <w:highlight w:val="none"/>
              </w:rPr>
            </w:pPr>
            <w:r>
              <w:rPr>
                <w:rFonts w:hint="eastAsia" w:ascii="宋体" w:hAnsi="宋体" w:eastAsia="宋体" w:cs="Arial"/>
                <w:b/>
                <w:color w:val="auto"/>
                <w:sz w:val="24"/>
                <w:highlight w:val="none"/>
              </w:rPr>
              <w:t>人民币（大写）：</w:t>
            </w:r>
          </w:p>
        </w:tc>
      </w:tr>
      <w:tr w14:paraId="7F6EB67F">
        <w:tblPrEx>
          <w:tblCellMar>
            <w:top w:w="0" w:type="dxa"/>
            <w:left w:w="30" w:type="dxa"/>
            <w:bottom w:w="0" w:type="dxa"/>
            <w:right w:w="30" w:type="dxa"/>
          </w:tblCellMar>
        </w:tblPrEx>
        <w:trPr>
          <w:trHeight w:val="1131" w:hRule="exact"/>
          <w:jc w:val="center"/>
        </w:trPr>
        <w:tc>
          <w:tcPr>
            <w:tcW w:w="2560" w:type="dxa"/>
            <w:vMerge w:val="continue"/>
            <w:tcBorders>
              <w:left w:val="single" w:color="auto" w:sz="8" w:space="0"/>
              <w:bottom w:val="single" w:color="auto" w:sz="8" w:space="0"/>
              <w:right w:val="single" w:color="auto" w:sz="4" w:space="0"/>
            </w:tcBorders>
            <w:noWrap w:val="0"/>
            <w:vAlign w:val="center"/>
          </w:tcPr>
          <w:p w14:paraId="3644435E">
            <w:pPr>
              <w:topLinePunct/>
              <w:jc w:val="center"/>
              <w:rPr>
                <w:rFonts w:hint="eastAsia" w:ascii="宋体" w:hAnsi="宋体" w:eastAsia="宋体" w:cs="Times New Roman"/>
                <w:b/>
                <w:color w:val="auto"/>
                <w:sz w:val="24"/>
                <w:highlight w:val="none"/>
              </w:rPr>
            </w:pPr>
          </w:p>
        </w:tc>
        <w:tc>
          <w:tcPr>
            <w:tcW w:w="5768" w:type="dxa"/>
            <w:gridSpan w:val="3"/>
            <w:tcBorders>
              <w:top w:val="single" w:color="auto" w:sz="8" w:space="0"/>
              <w:left w:val="single" w:color="auto" w:sz="4" w:space="0"/>
              <w:bottom w:val="single" w:color="auto" w:sz="8" w:space="0"/>
              <w:right w:val="single" w:color="auto" w:sz="8" w:space="0"/>
            </w:tcBorders>
            <w:noWrap w:val="0"/>
            <w:vAlign w:val="center"/>
          </w:tcPr>
          <w:p w14:paraId="0708D813">
            <w:pPr>
              <w:autoSpaceDE w:val="0"/>
              <w:autoSpaceDN w:val="0"/>
              <w:rPr>
                <w:rFonts w:ascii="宋体" w:hAnsi="宋体" w:eastAsia="宋体" w:cs="Arial"/>
                <w:b/>
                <w:color w:val="auto"/>
                <w:sz w:val="24"/>
                <w:highlight w:val="none"/>
              </w:rPr>
            </w:pPr>
            <w:r>
              <w:rPr>
                <w:rFonts w:hint="eastAsia" w:ascii="宋体" w:hAnsi="宋体" w:eastAsia="宋体" w:cs="Arial"/>
                <w:b/>
                <w:color w:val="auto"/>
                <w:sz w:val="24"/>
                <w:highlight w:val="none"/>
              </w:rPr>
              <w:t>￥：</w:t>
            </w:r>
            <w:r>
              <w:rPr>
                <w:rFonts w:hint="eastAsia" w:ascii="宋体" w:hAnsi="宋体" w:eastAsia="宋体" w:cs="Arial"/>
                <w:b/>
                <w:color w:val="auto"/>
                <w:sz w:val="24"/>
                <w:highlight w:val="none"/>
                <w:u w:val="single"/>
              </w:rPr>
              <w:t xml:space="preserve">                   </w:t>
            </w:r>
            <w:r>
              <w:rPr>
                <w:rFonts w:hint="eastAsia" w:ascii="宋体" w:hAnsi="宋体" w:eastAsia="宋体" w:cs="Arial"/>
                <w:b/>
                <w:color w:val="auto"/>
                <w:sz w:val="24"/>
                <w:highlight w:val="none"/>
              </w:rPr>
              <w:t>元</w:t>
            </w:r>
          </w:p>
        </w:tc>
      </w:tr>
    </w:tbl>
    <w:p w14:paraId="5CB24291">
      <w:pPr>
        <w:snapToGrid w:val="0"/>
        <w:spacing w:line="360" w:lineRule="auto"/>
        <w:rPr>
          <w:rFonts w:hint="default" w:hAnsi="宋体"/>
          <w:color w:val="auto"/>
          <w:szCs w:val="21"/>
          <w:highlight w:val="none"/>
          <w:lang w:val="en-US" w:eastAsia="zh-CN"/>
        </w:rPr>
      </w:pPr>
    </w:p>
    <w:p w14:paraId="14ABAD06">
      <w:pPr>
        <w:snapToGrid w:val="0"/>
        <w:spacing w:line="360" w:lineRule="auto"/>
        <w:rPr>
          <w:rFonts w:hint="default" w:hAnsi="宋体"/>
          <w:color w:val="auto"/>
          <w:szCs w:val="21"/>
          <w:highlight w:val="none"/>
          <w:lang w:val="en-US" w:eastAsia="zh-CN"/>
        </w:rPr>
      </w:pPr>
    </w:p>
    <w:p w14:paraId="019BCE42">
      <w:pPr>
        <w:snapToGrid w:val="0"/>
        <w:spacing w:line="360" w:lineRule="auto"/>
        <w:rPr>
          <w:rFonts w:hAnsi="宋体"/>
          <w:color w:val="auto"/>
          <w:szCs w:val="21"/>
          <w:highlight w:val="none"/>
        </w:rPr>
      </w:pPr>
      <w:r>
        <w:rPr>
          <w:rFonts w:hint="eastAsia" w:hAnsi="宋体"/>
          <w:color w:val="auto"/>
          <w:szCs w:val="21"/>
          <w:highlight w:val="none"/>
          <w:lang w:val="en-US" w:eastAsia="zh-CN"/>
        </w:rPr>
        <w:t>大写：</w:t>
      </w:r>
      <w:r>
        <w:rPr>
          <w:rFonts w:hint="eastAsia" w:hAnsi="宋体"/>
          <w:color w:val="auto"/>
          <w:szCs w:val="21"/>
          <w:highlight w:val="none"/>
        </w:rPr>
        <w:t>壹、贰、叁、肆、伍、陆、柒、捌、玖、零、拾、佰、仟</w:t>
      </w:r>
      <w:r>
        <w:rPr>
          <w:rFonts w:hint="eastAsia" w:hAnsi="宋体"/>
          <w:color w:val="auto"/>
          <w:szCs w:val="21"/>
          <w:highlight w:val="none"/>
          <w:lang w:eastAsia="zh-CN"/>
        </w:rPr>
        <w:t>、</w:t>
      </w:r>
      <w:r>
        <w:rPr>
          <w:rFonts w:hint="eastAsia" w:hAnsi="宋体"/>
          <w:color w:val="auto"/>
          <w:szCs w:val="21"/>
          <w:highlight w:val="none"/>
          <w:lang w:val="en-US" w:eastAsia="zh-CN"/>
        </w:rPr>
        <w:t>万</w:t>
      </w:r>
    </w:p>
    <w:p w14:paraId="4C2B47AC">
      <w:pPr>
        <w:snapToGrid w:val="0"/>
        <w:spacing w:line="360" w:lineRule="auto"/>
        <w:rPr>
          <w:rFonts w:hint="eastAsia" w:hAnsi="宋体"/>
          <w:color w:val="auto"/>
          <w:szCs w:val="21"/>
          <w:highlight w:val="none"/>
        </w:rPr>
      </w:pPr>
      <w:r>
        <w:rPr>
          <w:rFonts w:hAnsi="宋体"/>
          <w:color w:val="auto"/>
          <w:szCs w:val="21"/>
          <w:highlight w:val="none"/>
        </w:rPr>
        <w:t>注</w:t>
      </w:r>
      <w:r>
        <w:rPr>
          <w:rFonts w:hint="eastAsia"/>
          <w:color w:val="auto"/>
          <w:szCs w:val="21"/>
          <w:highlight w:val="none"/>
        </w:rPr>
        <w:t>：</w:t>
      </w:r>
      <w:r>
        <w:rPr>
          <w:color w:val="auto"/>
          <w:szCs w:val="21"/>
          <w:highlight w:val="none"/>
        </w:rPr>
        <w:t>1</w:t>
      </w:r>
      <w:r>
        <w:rPr>
          <w:rFonts w:hAnsi="宋体"/>
          <w:color w:val="auto"/>
          <w:szCs w:val="21"/>
          <w:highlight w:val="none"/>
        </w:rPr>
        <w:t>、报价大小写不一致时以大写为准；</w:t>
      </w:r>
    </w:p>
    <w:p w14:paraId="4140F0A8">
      <w:pPr>
        <w:snapToGrid w:val="0"/>
        <w:spacing w:line="360" w:lineRule="auto"/>
        <w:ind w:firstLine="420" w:firstLineChars="200"/>
        <w:rPr>
          <w:color w:val="auto"/>
          <w:szCs w:val="21"/>
          <w:highlight w:val="none"/>
        </w:rPr>
      </w:pPr>
      <w:r>
        <w:rPr>
          <w:color w:val="auto"/>
          <w:szCs w:val="21"/>
          <w:highlight w:val="none"/>
        </w:rPr>
        <w:t>2</w:t>
      </w:r>
      <w:r>
        <w:rPr>
          <w:rFonts w:hAnsi="宋体"/>
          <w:color w:val="auto"/>
          <w:szCs w:val="21"/>
          <w:highlight w:val="none"/>
        </w:rPr>
        <w:t>、</w:t>
      </w:r>
      <w:r>
        <w:rPr>
          <w:rFonts w:hint="eastAsia" w:hAnsi="宋体"/>
          <w:color w:val="auto"/>
          <w:szCs w:val="21"/>
          <w:highlight w:val="none"/>
        </w:rPr>
        <w:t>报价总额包括本磋商文件中要求的所有人工、交通、 服务、税金等所有有关费用；</w:t>
      </w:r>
    </w:p>
    <w:p w14:paraId="47DCAEDE">
      <w:pPr>
        <w:snapToGrid w:val="0"/>
        <w:spacing w:line="360" w:lineRule="auto"/>
        <w:ind w:firstLine="413" w:firstLineChars="197"/>
        <w:outlineLvl w:val="1"/>
        <w:rPr>
          <w:rFonts w:hint="eastAsia" w:hAnsi="宋体"/>
          <w:color w:val="auto"/>
          <w:szCs w:val="21"/>
          <w:highlight w:val="none"/>
        </w:rPr>
      </w:pPr>
      <w:r>
        <w:rPr>
          <w:rFonts w:hint="eastAsia"/>
          <w:color w:val="auto"/>
          <w:szCs w:val="21"/>
          <w:highlight w:val="none"/>
        </w:rPr>
        <w:t>3、</w:t>
      </w:r>
      <w:r>
        <w:rPr>
          <w:rFonts w:hint="eastAsia" w:hAnsi="宋体"/>
          <w:color w:val="auto"/>
          <w:szCs w:val="21"/>
          <w:highlight w:val="none"/>
        </w:rPr>
        <w:t>在报价表内未有明确列述的项目费用应视为包括在报价之内；</w:t>
      </w:r>
    </w:p>
    <w:p w14:paraId="58CCE990">
      <w:pPr>
        <w:snapToGrid w:val="0"/>
        <w:spacing w:line="360" w:lineRule="auto"/>
        <w:ind w:firstLine="413" w:firstLineChars="197"/>
        <w:rPr>
          <w:rFonts w:hint="eastAsia" w:hAnsi="宋体"/>
          <w:color w:val="auto"/>
          <w:szCs w:val="21"/>
          <w:highlight w:val="none"/>
        </w:rPr>
      </w:pPr>
      <w:r>
        <w:rPr>
          <w:rFonts w:hint="eastAsia" w:hAnsi="宋体"/>
          <w:color w:val="auto"/>
          <w:szCs w:val="21"/>
          <w:highlight w:val="none"/>
        </w:rPr>
        <w:t>4、</w:t>
      </w:r>
      <w:r>
        <w:rPr>
          <w:rFonts w:hAnsi="宋体"/>
          <w:color w:val="auto"/>
          <w:szCs w:val="21"/>
          <w:highlight w:val="none"/>
        </w:rPr>
        <w:t>报价一览表格式不得自行改动。</w:t>
      </w:r>
      <w:r>
        <w:rPr>
          <w:rFonts w:hint="eastAsia" w:hAnsi="宋体"/>
          <w:color w:val="auto"/>
          <w:szCs w:val="21"/>
          <w:highlight w:val="none"/>
        </w:rPr>
        <w:t>此表为表样，行数可自行添加，但表式不变。</w:t>
      </w:r>
    </w:p>
    <w:p w14:paraId="568B4CFD">
      <w:pPr>
        <w:pStyle w:val="8"/>
        <w:ind w:firstLine="400" w:firstLineChars="200"/>
        <w:jc w:val="both"/>
        <w:rPr>
          <w:rFonts w:hint="default" w:eastAsia="宋体"/>
          <w:color w:val="auto"/>
          <w:lang w:val="en-US" w:eastAsia="zh-CN"/>
        </w:rPr>
      </w:pPr>
      <w:r>
        <w:rPr>
          <w:rFonts w:hint="eastAsia" w:hAnsi="宋体"/>
          <w:color w:val="auto"/>
          <w:szCs w:val="21"/>
          <w:highlight w:val="none"/>
          <w:lang w:val="en-US" w:eastAsia="zh-CN"/>
        </w:rPr>
        <w:t>5、报价保留小数点后两位。</w:t>
      </w:r>
    </w:p>
    <w:p w14:paraId="51B12E54">
      <w:pPr>
        <w:snapToGrid w:val="0"/>
        <w:spacing w:line="360" w:lineRule="auto"/>
        <w:ind w:left="0" w:leftChars="0" w:firstLine="442" w:firstLineChars="200"/>
        <w:jc w:val="center"/>
        <w:rPr>
          <w:rFonts w:hint="default" w:ascii="Times New Roman" w:hAnsi="宋体" w:eastAsia="宋体" w:cs="Times New Roman"/>
          <w:b/>
          <w:bCs/>
          <w:color w:val="auto"/>
          <w:sz w:val="22"/>
          <w:szCs w:val="22"/>
          <w:highlight w:val="none"/>
          <w:lang w:val="en-US" w:eastAsia="zh-CN"/>
        </w:rPr>
      </w:pPr>
    </w:p>
    <w:p w14:paraId="0A9D1BC4">
      <w:pPr>
        <w:spacing w:line="600" w:lineRule="exact"/>
        <w:ind w:left="2100" w:leftChars="1000"/>
        <w:rPr>
          <w:rFonts w:hint="eastAsia" w:ascii="宋体" w:hAnsi="宋体" w:cs="宋体"/>
          <w:color w:val="auto"/>
          <w:szCs w:val="21"/>
          <w:highlight w:val="none"/>
        </w:rPr>
      </w:pPr>
    </w:p>
    <w:p w14:paraId="6C816FC7">
      <w:pPr>
        <w:spacing w:line="600" w:lineRule="exact"/>
        <w:ind w:left="2100" w:leftChars="1000"/>
        <w:rPr>
          <w:rFonts w:hint="eastAsia" w:ascii="宋体" w:hAnsi="宋体" w:cs="宋体"/>
          <w:color w:val="auto"/>
          <w:szCs w:val="21"/>
          <w:highlight w:val="none"/>
        </w:rPr>
      </w:pPr>
      <w:r>
        <w:rPr>
          <w:rFonts w:hint="eastAsia" w:ascii="宋体" w:hAnsi="宋体" w:cs="宋体"/>
          <w:color w:val="auto"/>
          <w:szCs w:val="21"/>
          <w:highlight w:val="none"/>
        </w:rPr>
        <w:t>供应商名称：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（盖单位公章）</w:t>
      </w:r>
    </w:p>
    <w:p w14:paraId="1B0764F5">
      <w:pPr>
        <w:spacing w:line="600" w:lineRule="exact"/>
        <w:ind w:left="2100" w:leftChars="1000"/>
        <w:rPr>
          <w:rFonts w:hint="eastAsia" w:ascii="宋体" w:hAnsi="宋体" w:cs="宋体"/>
          <w:color w:val="auto"/>
          <w:szCs w:val="21"/>
          <w:highlight w:val="none"/>
          <w:u w:val="single"/>
        </w:rPr>
      </w:pPr>
      <w:r>
        <w:rPr>
          <w:rFonts w:hint="eastAsia" w:ascii="宋体" w:hAnsi="宋体" w:cs="宋体"/>
          <w:color w:val="auto"/>
          <w:szCs w:val="21"/>
          <w:highlight w:val="none"/>
        </w:rPr>
        <w:t>法定代表人/单位负责人或授权代表（签字或签章）：</w:t>
      </w:r>
      <w:r>
        <w:rPr>
          <w:rFonts w:hint="eastAsia" w:ascii="宋体" w:hAnsi="宋体" w:cs="宋体"/>
          <w:color w:val="auto"/>
          <w:szCs w:val="21"/>
          <w:highlight w:val="none"/>
          <w:u w:val="single"/>
        </w:rPr>
        <w:t xml:space="preserve">           </w:t>
      </w:r>
    </w:p>
    <w:p w14:paraId="4DE9288F">
      <w:pPr>
        <w:spacing w:line="600" w:lineRule="exact"/>
        <w:ind w:left="2100" w:leftChars="1000"/>
        <w:rPr>
          <w:rFonts w:ascii="宋体" w:hAnsi="宋体" w:cs="宋体"/>
          <w:color w:val="auto"/>
          <w:szCs w:val="21"/>
          <w:highlight w:val="none"/>
        </w:rPr>
      </w:pPr>
      <w:r>
        <w:rPr>
          <w:rFonts w:hint="eastAsia" w:ascii="宋体" w:hAnsi="宋体" w:cs="宋体"/>
          <w:color w:val="auto"/>
          <w:szCs w:val="21"/>
          <w:highlight w:val="none"/>
        </w:rPr>
        <w:t>日      期：</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ascii="宋体" w:hAnsi="宋体" w:cs="宋体"/>
          <w:color w:val="auto"/>
          <w:szCs w:val="21"/>
          <w:highlight w:val="none"/>
        </w:rPr>
        <w:t>年</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ascii="宋体" w:hAnsi="宋体" w:cs="宋体"/>
          <w:color w:val="auto"/>
          <w:szCs w:val="21"/>
          <w:highlight w:val="none"/>
        </w:rPr>
        <w:t>月</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ascii="宋体" w:hAnsi="宋体" w:cs="宋体"/>
          <w:color w:val="auto"/>
          <w:szCs w:val="21"/>
          <w:highlight w:val="none"/>
        </w:rPr>
        <w:t>日</w:t>
      </w:r>
    </w:p>
    <w:p w14:paraId="140AE0E6">
      <w:pPr>
        <w:spacing w:line="440" w:lineRule="exact"/>
        <w:jc w:val="center"/>
        <w:outlineLvl w:val="1"/>
        <w:rPr>
          <w:rFonts w:hint="eastAsia" w:ascii="宋体" w:hAnsi="宋体" w:cs="宋体"/>
          <w:b/>
          <w:bCs/>
          <w:color w:val="auto"/>
          <w:kern w:val="0"/>
          <w:sz w:val="24"/>
          <w:highlight w:val="none"/>
        </w:rPr>
      </w:pPr>
      <w:r>
        <w:rPr>
          <w:rFonts w:hint="eastAsia" w:ascii="宋体" w:hAnsi="宋体" w:eastAsia="宋体" w:cs="宋体"/>
          <w:b/>
          <w:color w:val="auto"/>
          <w:sz w:val="30"/>
          <w:szCs w:val="30"/>
          <w:highlight w:val="none"/>
        </w:rPr>
        <w:t>报价</w:t>
      </w:r>
      <w:r>
        <w:rPr>
          <w:rFonts w:hint="eastAsia" w:ascii="宋体" w:hAnsi="宋体" w:cs="宋体"/>
          <w:b/>
          <w:bCs/>
          <w:color w:val="auto"/>
          <w:kern w:val="0"/>
          <w:sz w:val="30"/>
          <w:szCs w:val="30"/>
          <w:highlight w:val="none"/>
        </w:rPr>
        <w:t>明细表</w:t>
      </w:r>
    </w:p>
    <w:tbl>
      <w:tblPr>
        <w:tblStyle w:val="42"/>
        <w:tblpPr w:leftFromText="180" w:rightFromText="180" w:vertAnchor="text" w:horzAnchor="page" w:tblpX="1181" w:tblpY="632"/>
        <w:tblOverlap w:val="never"/>
        <w:tblW w:w="97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241"/>
        <w:gridCol w:w="1834"/>
        <w:gridCol w:w="1140"/>
        <w:gridCol w:w="1035"/>
        <w:gridCol w:w="1305"/>
        <w:gridCol w:w="1531"/>
        <w:gridCol w:w="791"/>
      </w:tblGrid>
      <w:tr w14:paraId="56207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80" w:type="dxa"/>
            <w:gridSpan w:val="2"/>
            <w:tcBorders>
              <w:top w:val="single" w:color="auto" w:sz="4" w:space="0"/>
              <w:left w:val="single" w:color="auto" w:sz="4" w:space="0"/>
              <w:bottom w:val="single" w:color="auto" w:sz="4" w:space="0"/>
              <w:right w:val="single" w:color="auto" w:sz="4" w:space="0"/>
            </w:tcBorders>
            <w:shd w:val="clear" w:color="auto" w:fill="D9D9D9"/>
            <w:noWrap w:val="0"/>
            <w:vAlign w:val="center"/>
          </w:tcPr>
          <w:p w14:paraId="642E0194">
            <w:pPr>
              <w:spacing w:before="95" w:beforeLines="30" w:after="95" w:afterLines="30" w:line="440" w:lineRule="exact"/>
              <w:jc w:val="center"/>
              <w:rPr>
                <w:rFonts w:hint="eastAsia" w:ascii="宋体" w:hAnsi="宋体" w:cs="宋体"/>
                <w:b/>
                <w:color w:val="auto"/>
                <w:sz w:val="24"/>
                <w:highlight w:val="none"/>
                <w:lang w:val="en-GB"/>
              </w:rPr>
            </w:pPr>
            <w:r>
              <w:rPr>
                <w:rFonts w:hint="eastAsia" w:ascii="宋体" w:hAnsi="宋体" w:cs="宋体"/>
                <w:b/>
                <w:color w:val="auto"/>
                <w:sz w:val="24"/>
                <w:highlight w:val="none"/>
                <w:lang w:val="en-GB"/>
              </w:rPr>
              <w:t>项目名称</w:t>
            </w:r>
          </w:p>
        </w:tc>
        <w:tc>
          <w:tcPr>
            <w:tcW w:w="7636" w:type="dxa"/>
            <w:gridSpan w:val="6"/>
            <w:tcBorders>
              <w:top w:val="single" w:color="auto" w:sz="4" w:space="0"/>
              <w:left w:val="single" w:color="auto" w:sz="4" w:space="0"/>
              <w:bottom w:val="single" w:color="auto" w:sz="4" w:space="0"/>
              <w:right w:val="single" w:color="auto" w:sz="4" w:space="0"/>
            </w:tcBorders>
            <w:shd w:val="clear" w:color="auto" w:fill="D9D9D9"/>
            <w:noWrap w:val="0"/>
            <w:vAlign w:val="center"/>
          </w:tcPr>
          <w:p w14:paraId="44BB70D9">
            <w:pPr>
              <w:spacing w:before="95" w:beforeLines="30" w:after="95" w:afterLines="30" w:line="440" w:lineRule="exact"/>
              <w:jc w:val="center"/>
              <w:rPr>
                <w:rFonts w:hint="eastAsia" w:ascii="宋体" w:hAnsi="宋体" w:cs="宋体"/>
                <w:b/>
                <w:color w:val="auto"/>
                <w:sz w:val="24"/>
                <w:highlight w:val="none"/>
                <w:lang w:val="en-GB"/>
              </w:rPr>
            </w:pPr>
          </w:p>
        </w:tc>
      </w:tr>
      <w:tr w14:paraId="76B7F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80" w:type="dxa"/>
            <w:gridSpan w:val="2"/>
            <w:tcBorders>
              <w:top w:val="single" w:color="auto" w:sz="4" w:space="0"/>
              <w:left w:val="single" w:color="auto" w:sz="4" w:space="0"/>
              <w:bottom w:val="single" w:color="auto" w:sz="4" w:space="0"/>
              <w:right w:val="single" w:color="auto" w:sz="4" w:space="0"/>
            </w:tcBorders>
            <w:shd w:val="clear" w:color="auto" w:fill="D9D9D9"/>
            <w:noWrap w:val="0"/>
            <w:vAlign w:val="center"/>
          </w:tcPr>
          <w:p w14:paraId="4332275F">
            <w:pPr>
              <w:spacing w:before="95" w:beforeLines="30" w:after="95" w:afterLines="30" w:line="440" w:lineRule="exact"/>
              <w:jc w:val="center"/>
              <w:rPr>
                <w:rFonts w:hint="eastAsia" w:ascii="宋体" w:hAnsi="宋体" w:cs="宋体"/>
                <w:b/>
                <w:color w:val="auto"/>
                <w:sz w:val="24"/>
                <w:highlight w:val="none"/>
                <w:lang w:val="en-GB"/>
              </w:rPr>
            </w:pPr>
            <w:r>
              <w:rPr>
                <w:rFonts w:hint="eastAsia" w:ascii="宋体" w:hAnsi="宋体" w:cs="宋体"/>
                <w:b/>
                <w:color w:val="auto"/>
                <w:sz w:val="24"/>
                <w:highlight w:val="none"/>
                <w:lang w:val="en-GB"/>
              </w:rPr>
              <w:t>项目编号</w:t>
            </w:r>
          </w:p>
        </w:tc>
        <w:tc>
          <w:tcPr>
            <w:tcW w:w="7636" w:type="dxa"/>
            <w:gridSpan w:val="6"/>
            <w:tcBorders>
              <w:top w:val="single" w:color="auto" w:sz="4" w:space="0"/>
              <w:left w:val="single" w:color="auto" w:sz="4" w:space="0"/>
              <w:bottom w:val="single" w:color="auto" w:sz="4" w:space="0"/>
              <w:right w:val="single" w:color="auto" w:sz="4" w:space="0"/>
            </w:tcBorders>
            <w:shd w:val="clear" w:color="auto" w:fill="D9D9D9"/>
            <w:noWrap w:val="0"/>
            <w:vAlign w:val="center"/>
          </w:tcPr>
          <w:p w14:paraId="4E1B717E">
            <w:pPr>
              <w:spacing w:before="95" w:beforeLines="30" w:after="95" w:afterLines="30" w:line="440" w:lineRule="exact"/>
              <w:jc w:val="center"/>
              <w:rPr>
                <w:rFonts w:hint="eastAsia" w:ascii="宋体" w:hAnsi="宋体" w:cs="宋体"/>
                <w:b/>
                <w:color w:val="auto"/>
                <w:sz w:val="24"/>
                <w:highlight w:val="none"/>
                <w:lang w:val="en-GB"/>
              </w:rPr>
            </w:pPr>
          </w:p>
        </w:tc>
      </w:tr>
      <w:tr w14:paraId="58EEB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80" w:type="dxa"/>
            <w:gridSpan w:val="2"/>
            <w:tcBorders>
              <w:top w:val="single" w:color="auto" w:sz="4" w:space="0"/>
              <w:left w:val="single" w:color="auto" w:sz="4" w:space="0"/>
              <w:bottom w:val="single" w:color="auto" w:sz="4" w:space="0"/>
              <w:right w:val="single" w:color="auto" w:sz="4" w:space="0"/>
            </w:tcBorders>
            <w:shd w:val="clear" w:color="auto" w:fill="D9D9D9"/>
            <w:noWrap w:val="0"/>
            <w:vAlign w:val="center"/>
          </w:tcPr>
          <w:p w14:paraId="133E0ED3">
            <w:pPr>
              <w:spacing w:before="95" w:beforeLines="30" w:after="95" w:afterLines="30" w:line="440" w:lineRule="exact"/>
              <w:jc w:val="center"/>
              <w:rPr>
                <w:rFonts w:hint="eastAsia"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包    号</w:t>
            </w:r>
          </w:p>
        </w:tc>
        <w:tc>
          <w:tcPr>
            <w:tcW w:w="7636" w:type="dxa"/>
            <w:gridSpan w:val="6"/>
            <w:tcBorders>
              <w:top w:val="single" w:color="auto" w:sz="4" w:space="0"/>
              <w:left w:val="single" w:color="auto" w:sz="4" w:space="0"/>
              <w:bottom w:val="single" w:color="auto" w:sz="4" w:space="0"/>
              <w:right w:val="single" w:color="auto" w:sz="4" w:space="0"/>
            </w:tcBorders>
            <w:shd w:val="clear" w:color="auto" w:fill="D9D9D9"/>
            <w:noWrap w:val="0"/>
            <w:vAlign w:val="center"/>
          </w:tcPr>
          <w:p w14:paraId="3A8CC4F2">
            <w:pPr>
              <w:spacing w:before="95" w:beforeLines="30" w:after="95" w:afterLines="30" w:line="440" w:lineRule="exact"/>
              <w:jc w:val="center"/>
              <w:rPr>
                <w:rFonts w:hint="default"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A包</w:t>
            </w:r>
          </w:p>
        </w:tc>
      </w:tr>
      <w:tr w14:paraId="357FD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01CE116D">
            <w:pPr>
              <w:pStyle w:val="147"/>
              <w:spacing w:before="95" w:beforeLines="30" w:after="95" w:afterLines="30" w:line="440" w:lineRule="exact"/>
              <w:jc w:val="center"/>
              <w:rPr>
                <w:rFonts w:ascii="宋体" w:hAnsi="宋体" w:cs="宋体"/>
                <w:b/>
                <w:bCs w:val="0"/>
                <w:color w:val="auto"/>
                <w:spacing w:val="0"/>
                <w:kern w:val="2"/>
                <w:szCs w:val="24"/>
                <w:highlight w:val="none"/>
                <w:lang w:val="en-GB"/>
              </w:rPr>
            </w:pPr>
            <w:r>
              <w:rPr>
                <w:rFonts w:hint="eastAsia" w:ascii="宋体" w:hAnsi="宋体" w:cs="宋体"/>
                <w:b/>
                <w:bCs w:val="0"/>
                <w:color w:val="auto"/>
                <w:spacing w:val="0"/>
                <w:kern w:val="2"/>
                <w:szCs w:val="24"/>
                <w:highlight w:val="none"/>
                <w:lang w:val="en-GB"/>
              </w:rPr>
              <w:t>序号</w:t>
            </w:r>
          </w:p>
        </w:tc>
        <w:tc>
          <w:tcPr>
            <w:tcW w:w="1241"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3AECEA3C">
            <w:pPr>
              <w:spacing w:before="95" w:beforeLines="30" w:after="95" w:afterLines="30" w:line="440" w:lineRule="exact"/>
              <w:jc w:val="center"/>
              <w:rPr>
                <w:rFonts w:hint="eastAsia" w:ascii="宋体" w:hAnsi="宋体" w:eastAsia="宋体" w:cs="宋体"/>
                <w:b/>
                <w:color w:val="auto"/>
                <w:sz w:val="24"/>
                <w:highlight w:val="none"/>
                <w:lang w:val="en-GB" w:eastAsia="zh-CN"/>
              </w:rPr>
            </w:pPr>
            <w:r>
              <w:rPr>
                <w:rFonts w:hint="eastAsia" w:ascii="宋体" w:hAnsi="宋体" w:cs="宋体"/>
                <w:b/>
                <w:color w:val="auto"/>
                <w:sz w:val="24"/>
                <w:highlight w:val="none"/>
              </w:rPr>
              <w:t>品目</w:t>
            </w:r>
            <w:r>
              <w:rPr>
                <w:rFonts w:hint="eastAsia" w:ascii="宋体" w:hAnsi="宋体" w:cs="宋体"/>
                <w:b/>
                <w:color w:val="auto"/>
                <w:sz w:val="24"/>
                <w:highlight w:val="none"/>
                <w:lang w:eastAsia="zh-CN"/>
              </w:rPr>
              <w:t>名称</w:t>
            </w:r>
          </w:p>
        </w:tc>
        <w:tc>
          <w:tcPr>
            <w:tcW w:w="1834" w:type="dxa"/>
            <w:tcBorders>
              <w:top w:val="single" w:color="auto" w:sz="4" w:space="0"/>
              <w:left w:val="single" w:color="auto" w:sz="4" w:space="0"/>
              <w:bottom w:val="single" w:color="auto" w:sz="4" w:space="0"/>
              <w:right w:val="single" w:color="auto" w:sz="4" w:space="0"/>
            </w:tcBorders>
            <w:shd w:val="clear" w:color="auto" w:fill="D9D9D9"/>
            <w:noWrap w:val="0"/>
            <w:vAlign w:val="top"/>
          </w:tcPr>
          <w:p w14:paraId="3C5612D1">
            <w:pPr>
              <w:spacing w:before="95" w:beforeLines="30" w:after="95" w:afterLines="30" w:line="440" w:lineRule="exact"/>
              <w:jc w:val="center"/>
              <w:rPr>
                <w:rFonts w:hint="eastAsia" w:ascii="宋体" w:hAnsi="宋体" w:eastAsia="宋体" w:cs="宋体"/>
                <w:b/>
                <w:color w:val="auto"/>
                <w:sz w:val="24"/>
                <w:highlight w:val="none"/>
                <w:lang w:val="en-GB" w:eastAsia="zh-CN"/>
              </w:rPr>
            </w:pPr>
            <w:r>
              <w:rPr>
                <w:rFonts w:hint="eastAsia" w:ascii="宋体" w:hAnsi="宋体" w:cs="宋体"/>
                <w:b/>
                <w:color w:val="auto"/>
                <w:sz w:val="24"/>
                <w:highlight w:val="none"/>
                <w:lang w:val="en-GB" w:eastAsia="zh-CN"/>
              </w:rPr>
              <w:t>品牌型号</w:t>
            </w:r>
          </w:p>
        </w:tc>
        <w:tc>
          <w:tcPr>
            <w:tcW w:w="1140"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4959B2A3">
            <w:pPr>
              <w:spacing w:before="95" w:beforeLines="30" w:after="95" w:afterLines="30" w:line="440" w:lineRule="exact"/>
              <w:jc w:val="center"/>
              <w:rPr>
                <w:rFonts w:ascii="宋体" w:hAnsi="宋体" w:cs="宋体"/>
                <w:b/>
                <w:color w:val="auto"/>
                <w:sz w:val="24"/>
                <w:highlight w:val="none"/>
                <w:lang w:val="en-GB"/>
              </w:rPr>
            </w:pPr>
            <w:r>
              <w:rPr>
                <w:rFonts w:hint="eastAsia" w:ascii="宋体" w:hAnsi="宋体" w:cs="宋体"/>
                <w:b/>
                <w:color w:val="auto"/>
                <w:sz w:val="24"/>
                <w:highlight w:val="none"/>
                <w:lang w:val="en-GB"/>
              </w:rPr>
              <w:t>数量</w:t>
            </w:r>
          </w:p>
        </w:tc>
        <w:tc>
          <w:tcPr>
            <w:tcW w:w="1035"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29E1B08B">
            <w:pPr>
              <w:spacing w:before="95" w:beforeLines="30" w:after="95" w:afterLines="30" w:line="440" w:lineRule="exact"/>
              <w:jc w:val="center"/>
              <w:rPr>
                <w:rFonts w:ascii="宋体" w:hAnsi="宋体" w:cs="宋体"/>
                <w:b/>
                <w:color w:val="auto"/>
                <w:sz w:val="24"/>
                <w:highlight w:val="none"/>
                <w:lang w:val="en-GB"/>
              </w:rPr>
            </w:pPr>
            <w:r>
              <w:rPr>
                <w:rFonts w:hint="eastAsia" w:ascii="宋体" w:hAnsi="宋体" w:cs="宋体"/>
                <w:b/>
                <w:color w:val="auto"/>
                <w:sz w:val="24"/>
                <w:highlight w:val="none"/>
                <w:lang w:val="en-GB"/>
              </w:rPr>
              <w:t>单位</w:t>
            </w:r>
          </w:p>
        </w:tc>
        <w:tc>
          <w:tcPr>
            <w:tcW w:w="1305"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386288DE">
            <w:pPr>
              <w:spacing w:before="95" w:beforeLines="30" w:after="95" w:afterLines="30" w:line="440" w:lineRule="exact"/>
              <w:jc w:val="center"/>
              <w:rPr>
                <w:rFonts w:ascii="宋体" w:hAnsi="宋体" w:cs="宋体"/>
                <w:b/>
                <w:color w:val="auto"/>
                <w:sz w:val="24"/>
                <w:highlight w:val="none"/>
                <w:lang w:val="en-GB"/>
              </w:rPr>
            </w:pPr>
            <w:r>
              <w:rPr>
                <w:rFonts w:hint="eastAsia" w:ascii="宋体" w:hAnsi="宋体" w:cs="宋体"/>
                <w:b/>
                <w:color w:val="auto"/>
                <w:sz w:val="24"/>
                <w:highlight w:val="none"/>
                <w:lang w:val="en-GB"/>
              </w:rPr>
              <w:t>单价（元）</w:t>
            </w:r>
          </w:p>
        </w:tc>
        <w:tc>
          <w:tcPr>
            <w:tcW w:w="1531"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530ED5B2">
            <w:pPr>
              <w:spacing w:before="95" w:beforeLines="30" w:after="95" w:afterLines="30" w:line="440" w:lineRule="exact"/>
              <w:jc w:val="center"/>
              <w:rPr>
                <w:rFonts w:ascii="宋体" w:hAnsi="宋体" w:cs="宋体"/>
                <w:b/>
                <w:color w:val="auto"/>
                <w:sz w:val="24"/>
                <w:highlight w:val="none"/>
                <w:lang w:val="en-GB"/>
              </w:rPr>
            </w:pPr>
            <w:r>
              <w:rPr>
                <w:rFonts w:hint="eastAsia" w:ascii="宋体" w:hAnsi="宋体" w:cs="宋体"/>
                <w:b/>
                <w:color w:val="auto"/>
                <w:sz w:val="24"/>
                <w:highlight w:val="none"/>
                <w:lang w:val="en-GB"/>
              </w:rPr>
              <w:t>总价（元）</w:t>
            </w:r>
          </w:p>
        </w:tc>
        <w:tc>
          <w:tcPr>
            <w:tcW w:w="791"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69D61F41">
            <w:pPr>
              <w:spacing w:before="95" w:beforeLines="30" w:after="95" w:afterLines="30" w:line="440" w:lineRule="exact"/>
              <w:jc w:val="center"/>
              <w:rPr>
                <w:rFonts w:hint="eastAsia" w:ascii="宋体" w:hAnsi="宋体" w:cs="宋体"/>
                <w:b/>
                <w:color w:val="auto"/>
                <w:sz w:val="24"/>
                <w:highlight w:val="none"/>
                <w:lang w:val="en-GB"/>
              </w:rPr>
            </w:pPr>
            <w:r>
              <w:rPr>
                <w:rFonts w:hint="eastAsia" w:ascii="宋体" w:hAnsi="宋体" w:cs="宋体"/>
                <w:b/>
                <w:color w:val="auto"/>
                <w:sz w:val="24"/>
                <w:highlight w:val="none"/>
              </w:rPr>
              <w:t>备注</w:t>
            </w:r>
          </w:p>
        </w:tc>
      </w:tr>
      <w:tr w14:paraId="60748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noWrap w:val="0"/>
            <w:vAlign w:val="center"/>
          </w:tcPr>
          <w:p w14:paraId="3D105C6A">
            <w:pPr>
              <w:spacing w:before="95" w:beforeLines="30" w:after="95" w:afterLines="30" w:line="440" w:lineRule="exact"/>
              <w:jc w:val="center"/>
              <w:rPr>
                <w:rFonts w:ascii="宋体" w:hAnsi="宋体" w:cs="宋体"/>
                <w:b/>
                <w:bCs/>
                <w:color w:val="auto"/>
                <w:sz w:val="24"/>
                <w:highlight w:val="none"/>
                <w:lang w:val="en-GB"/>
              </w:rPr>
            </w:pPr>
            <w:r>
              <w:rPr>
                <w:rFonts w:hint="eastAsia" w:ascii="宋体" w:hAnsi="宋体" w:cs="宋体"/>
                <w:b/>
                <w:bCs/>
                <w:color w:val="auto"/>
                <w:sz w:val="24"/>
                <w:highlight w:val="none"/>
                <w:lang w:val="en-GB"/>
              </w:rPr>
              <w:t>1</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6DF525AE">
            <w:pPr>
              <w:spacing w:before="95" w:beforeLines="30" w:after="95" w:afterLines="30" w:line="440" w:lineRule="exact"/>
              <w:jc w:val="center"/>
              <w:rPr>
                <w:rFonts w:hint="eastAsia" w:ascii="宋体" w:hAnsi="宋体" w:eastAsia="宋体" w:cs="宋体"/>
                <w:bCs/>
                <w:color w:val="auto"/>
                <w:sz w:val="24"/>
                <w:highlight w:val="none"/>
                <w:lang w:val="en-US" w:eastAsia="zh-CN"/>
              </w:rPr>
            </w:pPr>
          </w:p>
        </w:tc>
        <w:tc>
          <w:tcPr>
            <w:tcW w:w="1834" w:type="dxa"/>
            <w:tcBorders>
              <w:top w:val="single" w:color="auto" w:sz="4" w:space="0"/>
              <w:left w:val="single" w:color="auto" w:sz="4" w:space="0"/>
              <w:bottom w:val="single" w:color="auto" w:sz="4" w:space="0"/>
              <w:right w:val="single" w:color="auto" w:sz="4" w:space="0"/>
            </w:tcBorders>
            <w:noWrap w:val="0"/>
            <w:vAlign w:val="top"/>
          </w:tcPr>
          <w:p w14:paraId="54CA84C0">
            <w:pPr>
              <w:spacing w:before="95" w:beforeLines="30" w:after="95" w:afterLines="30" w:line="440" w:lineRule="exact"/>
              <w:jc w:val="center"/>
              <w:rPr>
                <w:rFonts w:ascii="宋体" w:hAnsi="宋体" w:cs="宋体"/>
                <w:bCs/>
                <w:color w:val="auto"/>
                <w:sz w:val="24"/>
                <w:highlight w:val="none"/>
                <w:lang w:val="en-GB"/>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42867ED0">
            <w:pPr>
              <w:spacing w:before="95" w:beforeLines="30" w:after="95" w:afterLines="30" w:line="440" w:lineRule="exact"/>
              <w:jc w:val="center"/>
              <w:rPr>
                <w:rFonts w:ascii="宋体" w:hAnsi="宋体" w:cs="宋体"/>
                <w:bCs/>
                <w:color w:val="auto"/>
                <w:sz w:val="24"/>
                <w:highlight w:val="none"/>
                <w:lang w:val="en-GB"/>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4DF8A935">
            <w:pPr>
              <w:spacing w:before="95" w:beforeLines="30" w:after="95" w:afterLines="30" w:line="440" w:lineRule="exact"/>
              <w:jc w:val="center"/>
              <w:rPr>
                <w:rFonts w:ascii="宋体" w:hAnsi="宋体" w:cs="宋体"/>
                <w:bCs/>
                <w:color w:val="auto"/>
                <w:sz w:val="24"/>
                <w:highlight w:val="none"/>
                <w:lang w:val="en-GB"/>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57EA6317">
            <w:pPr>
              <w:spacing w:before="95" w:beforeLines="30" w:after="95" w:afterLines="30" w:line="440" w:lineRule="exact"/>
              <w:jc w:val="center"/>
              <w:rPr>
                <w:rFonts w:ascii="宋体" w:hAnsi="宋体" w:cs="宋体"/>
                <w:bCs/>
                <w:color w:val="auto"/>
                <w:sz w:val="24"/>
                <w:highlight w:val="none"/>
                <w:lang w:val="en-GB"/>
              </w:rPr>
            </w:pPr>
          </w:p>
        </w:tc>
        <w:tc>
          <w:tcPr>
            <w:tcW w:w="1531" w:type="dxa"/>
            <w:tcBorders>
              <w:top w:val="single" w:color="auto" w:sz="4" w:space="0"/>
              <w:left w:val="single" w:color="auto" w:sz="4" w:space="0"/>
              <w:bottom w:val="single" w:color="auto" w:sz="4" w:space="0"/>
              <w:right w:val="single" w:color="auto" w:sz="4" w:space="0"/>
            </w:tcBorders>
            <w:noWrap w:val="0"/>
            <w:vAlign w:val="center"/>
          </w:tcPr>
          <w:p w14:paraId="11943795">
            <w:pPr>
              <w:spacing w:before="95" w:beforeLines="30" w:after="95" w:afterLines="30" w:line="440" w:lineRule="exact"/>
              <w:jc w:val="center"/>
              <w:rPr>
                <w:rFonts w:ascii="宋体" w:hAnsi="宋体" w:cs="宋体"/>
                <w:bCs/>
                <w:color w:val="auto"/>
                <w:sz w:val="24"/>
                <w:highlight w:val="none"/>
                <w:lang w:val="en-GB"/>
              </w:rPr>
            </w:pPr>
          </w:p>
        </w:tc>
        <w:tc>
          <w:tcPr>
            <w:tcW w:w="791" w:type="dxa"/>
            <w:tcBorders>
              <w:top w:val="single" w:color="auto" w:sz="4" w:space="0"/>
              <w:left w:val="single" w:color="auto" w:sz="4" w:space="0"/>
              <w:bottom w:val="single" w:color="auto" w:sz="4" w:space="0"/>
              <w:right w:val="single" w:color="auto" w:sz="4" w:space="0"/>
            </w:tcBorders>
            <w:noWrap w:val="0"/>
            <w:vAlign w:val="center"/>
          </w:tcPr>
          <w:p w14:paraId="6A9C9E9A">
            <w:pPr>
              <w:spacing w:before="95" w:beforeLines="30" w:after="95" w:afterLines="30" w:line="440" w:lineRule="exact"/>
              <w:jc w:val="center"/>
              <w:rPr>
                <w:rFonts w:ascii="宋体" w:hAnsi="宋体" w:cs="宋体"/>
                <w:bCs/>
                <w:color w:val="auto"/>
                <w:sz w:val="24"/>
                <w:highlight w:val="none"/>
                <w:lang w:val="en-GB"/>
              </w:rPr>
            </w:pPr>
          </w:p>
        </w:tc>
      </w:tr>
      <w:tr w14:paraId="3E71A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noWrap w:val="0"/>
            <w:vAlign w:val="center"/>
          </w:tcPr>
          <w:p w14:paraId="6B9BBE1F">
            <w:pPr>
              <w:spacing w:before="95" w:beforeLines="30" w:after="95" w:afterLines="30" w:line="440" w:lineRule="exact"/>
              <w:jc w:val="center"/>
              <w:rPr>
                <w:rFonts w:ascii="宋体" w:hAnsi="宋体" w:cs="宋体"/>
                <w:b/>
                <w:bCs/>
                <w:color w:val="auto"/>
                <w:sz w:val="24"/>
                <w:highlight w:val="none"/>
                <w:lang w:val="en-GB"/>
              </w:rPr>
            </w:pPr>
            <w:r>
              <w:rPr>
                <w:rFonts w:hint="eastAsia" w:ascii="宋体" w:hAnsi="宋体" w:cs="宋体"/>
                <w:b/>
                <w:bCs/>
                <w:color w:val="auto"/>
                <w:sz w:val="24"/>
                <w:highlight w:val="none"/>
                <w:lang w:val="en-GB"/>
              </w:rPr>
              <w:t>2</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0B7F0314">
            <w:pPr>
              <w:spacing w:before="95" w:beforeLines="30" w:after="95" w:afterLines="30" w:line="440" w:lineRule="exact"/>
              <w:jc w:val="center"/>
              <w:rPr>
                <w:rFonts w:ascii="宋体" w:hAnsi="宋体" w:cs="宋体"/>
                <w:bCs/>
                <w:color w:val="auto"/>
                <w:sz w:val="24"/>
                <w:highlight w:val="none"/>
                <w:lang w:val="en-GB"/>
              </w:rPr>
            </w:pPr>
          </w:p>
        </w:tc>
        <w:tc>
          <w:tcPr>
            <w:tcW w:w="1834" w:type="dxa"/>
            <w:tcBorders>
              <w:top w:val="single" w:color="auto" w:sz="4" w:space="0"/>
              <w:left w:val="single" w:color="auto" w:sz="4" w:space="0"/>
              <w:bottom w:val="single" w:color="auto" w:sz="4" w:space="0"/>
              <w:right w:val="single" w:color="auto" w:sz="4" w:space="0"/>
            </w:tcBorders>
            <w:noWrap w:val="0"/>
            <w:vAlign w:val="top"/>
          </w:tcPr>
          <w:p w14:paraId="53B55B80">
            <w:pPr>
              <w:spacing w:before="95" w:beforeLines="30" w:after="95" w:afterLines="30" w:line="440" w:lineRule="exact"/>
              <w:jc w:val="center"/>
              <w:rPr>
                <w:rFonts w:ascii="宋体" w:hAnsi="宋体" w:cs="宋体"/>
                <w:bCs/>
                <w:color w:val="auto"/>
                <w:sz w:val="24"/>
                <w:highlight w:val="none"/>
                <w:lang w:val="en-GB"/>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2E033033">
            <w:pPr>
              <w:spacing w:before="95" w:beforeLines="30" w:after="95" w:afterLines="30" w:line="440" w:lineRule="exact"/>
              <w:jc w:val="center"/>
              <w:rPr>
                <w:rFonts w:ascii="宋体" w:hAnsi="宋体" w:cs="宋体"/>
                <w:bCs/>
                <w:color w:val="auto"/>
                <w:sz w:val="24"/>
                <w:highlight w:val="none"/>
                <w:lang w:val="en-GB"/>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376C931A">
            <w:pPr>
              <w:spacing w:before="95" w:beforeLines="30" w:after="95" w:afterLines="30" w:line="440" w:lineRule="exact"/>
              <w:jc w:val="center"/>
              <w:rPr>
                <w:rFonts w:ascii="宋体" w:hAnsi="宋体" w:cs="宋体"/>
                <w:bCs/>
                <w:color w:val="auto"/>
                <w:sz w:val="24"/>
                <w:highlight w:val="none"/>
                <w:lang w:val="en-GB"/>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29B99BED">
            <w:pPr>
              <w:spacing w:before="95" w:beforeLines="30" w:after="95" w:afterLines="30" w:line="440" w:lineRule="exact"/>
              <w:jc w:val="center"/>
              <w:rPr>
                <w:rFonts w:ascii="宋体" w:hAnsi="宋体" w:cs="宋体"/>
                <w:bCs/>
                <w:color w:val="auto"/>
                <w:sz w:val="24"/>
                <w:highlight w:val="none"/>
                <w:lang w:val="en-GB"/>
              </w:rPr>
            </w:pPr>
          </w:p>
        </w:tc>
        <w:tc>
          <w:tcPr>
            <w:tcW w:w="1531" w:type="dxa"/>
            <w:tcBorders>
              <w:top w:val="single" w:color="auto" w:sz="4" w:space="0"/>
              <w:left w:val="single" w:color="auto" w:sz="4" w:space="0"/>
              <w:bottom w:val="single" w:color="auto" w:sz="4" w:space="0"/>
              <w:right w:val="single" w:color="auto" w:sz="4" w:space="0"/>
            </w:tcBorders>
            <w:noWrap w:val="0"/>
            <w:vAlign w:val="center"/>
          </w:tcPr>
          <w:p w14:paraId="61932F8D">
            <w:pPr>
              <w:spacing w:before="95" w:beforeLines="30" w:after="95" w:afterLines="30" w:line="440" w:lineRule="exact"/>
              <w:jc w:val="center"/>
              <w:rPr>
                <w:rFonts w:ascii="宋体" w:hAnsi="宋体" w:cs="宋体"/>
                <w:bCs/>
                <w:color w:val="auto"/>
                <w:sz w:val="24"/>
                <w:highlight w:val="none"/>
                <w:lang w:val="en-GB"/>
              </w:rPr>
            </w:pPr>
          </w:p>
        </w:tc>
        <w:tc>
          <w:tcPr>
            <w:tcW w:w="791" w:type="dxa"/>
            <w:tcBorders>
              <w:top w:val="single" w:color="auto" w:sz="4" w:space="0"/>
              <w:left w:val="single" w:color="auto" w:sz="4" w:space="0"/>
              <w:bottom w:val="single" w:color="auto" w:sz="4" w:space="0"/>
              <w:right w:val="single" w:color="auto" w:sz="4" w:space="0"/>
            </w:tcBorders>
            <w:noWrap w:val="0"/>
            <w:vAlign w:val="center"/>
          </w:tcPr>
          <w:p w14:paraId="43D9ACC3">
            <w:pPr>
              <w:spacing w:before="95" w:beforeLines="30" w:after="95" w:afterLines="30" w:line="440" w:lineRule="exact"/>
              <w:jc w:val="center"/>
              <w:rPr>
                <w:rFonts w:ascii="宋体" w:hAnsi="宋体" w:cs="宋体"/>
                <w:bCs/>
                <w:color w:val="auto"/>
                <w:sz w:val="24"/>
                <w:highlight w:val="none"/>
                <w:lang w:val="en-GB"/>
              </w:rPr>
            </w:pPr>
          </w:p>
        </w:tc>
      </w:tr>
      <w:tr w14:paraId="6D82C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noWrap w:val="0"/>
            <w:vAlign w:val="center"/>
          </w:tcPr>
          <w:p w14:paraId="3E8B51D7">
            <w:pPr>
              <w:spacing w:before="95" w:beforeLines="30" w:after="95" w:afterLines="30" w:line="440" w:lineRule="exact"/>
              <w:jc w:val="center"/>
              <w:rPr>
                <w:rFonts w:ascii="宋体" w:hAnsi="宋体" w:cs="宋体"/>
                <w:b/>
                <w:bCs/>
                <w:color w:val="auto"/>
                <w:sz w:val="24"/>
                <w:highlight w:val="none"/>
                <w:lang w:val="en-GB"/>
              </w:rPr>
            </w:pPr>
            <w:r>
              <w:rPr>
                <w:rFonts w:hint="eastAsia" w:ascii="宋体" w:hAnsi="宋体" w:cs="宋体"/>
                <w:b/>
                <w:bCs/>
                <w:color w:val="auto"/>
                <w:sz w:val="24"/>
                <w:highlight w:val="none"/>
                <w:lang w:val="en-GB"/>
              </w:rPr>
              <w:t>3</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174D92F1">
            <w:pPr>
              <w:spacing w:before="95" w:beforeLines="30" w:after="95" w:afterLines="30" w:line="440" w:lineRule="exact"/>
              <w:jc w:val="center"/>
              <w:rPr>
                <w:rFonts w:hint="eastAsia" w:ascii="宋体" w:hAnsi="宋体" w:eastAsia="宋体" w:cs="宋体"/>
                <w:bCs/>
                <w:color w:val="auto"/>
                <w:sz w:val="24"/>
                <w:highlight w:val="none"/>
                <w:lang w:eastAsia="zh-CN"/>
              </w:rPr>
            </w:pPr>
          </w:p>
        </w:tc>
        <w:tc>
          <w:tcPr>
            <w:tcW w:w="1834" w:type="dxa"/>
            <w:tcBorders>
              <w:top w:val="single" w:color="auto" w:sz="4" w:space="0"/>
              <w:left w:val="single" w:color="auto" w:sz="4" w:space="0"/>
              <w:bottom w:val="single" w:color="auto" w:sz="4" w:space="0"/>
              <w:right w:val="single" w:color="auto" w:sz="4" w:space="0"/>
            </w:tcBorders>
            <w:noWrap w:val="0"/>
            <w:vAlign w:val="top"/>
          </w:tcPr>
          <w:p w14:paraId="50EF6EA6">
            <w:pPr>
              <w:spacing w:before="95" w:beforeLines="30" w:after="95" w:afterLines="30" w:line="440" w:lineRule="exact"/>
              <w:jc w:val="center"/>
              <w:rPr>
                <w:rFonts w:ascii="宋体" w:hAnsi="宋体" w:cs="宋体"/>
                <w:bCs/>
                <w:color w:val="auto"/>
                <w:sz w:val="24"/>
                <w:highlight w:val="none"/>
                <w:lang w:val="en-GB"/>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649B4313">
            <w:pPr>
              <w:spacing w:before="95" w:beforeLines="30" w:after="95" w:afterLines="30" w:line="440" w:lineRule="exact"/>
              <w:jc w:val="center"/>
              <w:rPr>
                <w:rFonts w:ascii="宋体" w:hAnsi="宋体" w:cs="宋体"/>
                <w:bCs/>
                <w:color w:val="auto"/>
                <w:sz w:val="24"/>
                <w:highlight w:val="none"/>
                <w:lang w:val="en-GB"/>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7250F8DF">
            <w:pPr>
              <w:spacing w:before="95" w:beforeLines="30" w:after="95" w:afterLines="30" w:line="440" w:lineRule="exact"/>
              <w:jc w:val="center"/>
              <w:rPr>
                <w:rFonts w:ascii="宋体" w:hAnsi="宋体" w:cs="宋体"/>
                <w:bCs/>
                <w:color w:val="auto"/>
                <w:sz w:val="24"/>
                <w:highlight w:val="none"/>
                <w:lang w:val="en-GB"/>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53070A81">
            <w:pPr>
              <w:spacing w:before="95" w:beforeLines="30" w:after="95" w:afterLines="30" w:line="440" w:lineRule="exact"/>
              <w:jc w:val="center"/>
              <w:rPr>
                <w:rFonts w:ascii="宋体" w:hAnsi="宋体" w:cs="宋体"/>
                <w:bCs/>
                <w:color w:val="auto"/>
                <w:sz w:val="24"/>
                <w:highlight w:val="none"/>
                <w:lang w:val="en-GB"/>
              </w:rPr>
            </w:pPr>
          </w:p>
        </w:tc>
        <w:tc>
          <w:tcPr>
            <w:tcW w:w="1531" w:type="dxa"/>
            <w:tcBorders>
              <w:top w:val="single" w:color="auto" w:sz="4" w:space="0"/>
              <w:left w:val="single" w:color="auto" w:sz="4" w:space="0"/>
              <w:bottom w:val="single" w:color="auto" w:sz="4" w:space="0"/>
              <w:right w:val="single" w:color="auto" w:sz="4" w:space="0"/>
            </w:tcBorders>
            <w:noWrap w:val="0"/>
            <w:vAlign w:val="center"/>
          </w:tcPr>
          <w:p w14:paraId="6C7CE37E">
            <w:pPr>
              <w:spacing w:before="95" w:beforeLines="30" w:after="95" w:afterLines="30" w:line="440" w:lineRule="exact"/>
              <w:jc w:val="center"/>
              <w:rPr>
                <w:rFonts w:ascii="宋体" w:hAnsi="宋体" w:cs="宋体"/>
                <w:bCs/>
                <w:color w:val="auto"/>
                <w:sz w:val="24"/>
                <w:highlight w:val="none"/>
                <w:lang w:val="en-GB"/>
              </w:rPr>
            </w:pPr>
          </w:p>
        </w:tc>
        <w:tc>
          <w:tcPr>
            <w:tcW w:w="791" w:type="dxa"/>
            <w:tcBorders>
              <w:top w:val="single" w:color="auto" w:sz="4" w:space="0"/>
              <w:left w:val="single" w:color="auto" w:sz="4" w:space="0"/>
              <w:bottom w:val="single" w:color="auto" w:sz="4" w:space="0"/>
              <w:right w:val="single" w:color="auto" w:sz="4" w:space="0"/>
            </w:tcBorders>
            <w:noWrap w:val="0"/>
            <w:vAlign w:val="center"/>
          </w:tcPr>
          <w:p w14:paraId="14F7CD24">
            <w:pPr>
              <w:spacing w:before="95" w:beforeLines="30" w:after="95" w:afterLines="30" w:line="440" w:lineRule="exact"/>
              <w:jc w:val="center"/>
              <w:rPr>
                <w:rFonts w:ascii="宋体" w:hAnsi="宋体" w:cs="宋体"/>
                <w:bCs/>
                <w:color w:val="auto"/>
                <w:sz w:val="24"/>
                <w:highlight w:val="none"/>
                <w:lang w:val="en-GB"/>
              </w:rPr>
            </w:pPr>
          </w:p>
        </w:tc>
      </w:tr>
      <w:tr w14:paraId="7ED18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noWrap w:val="0"/>
            <w:vAlign w:val="center"/>
          </w:tcPr>
          <w:p w14:paraId="65E2DEC5">
            <w:pPr>
              <w:spacing w:before="95" w:beforeLines="30" w:after="95" w:afterLines="30" w:line="440" w:lineRule="exact"/>
              <w:jc w:val="center"/>
              <w:rPr>
                <w:rFonts w:hint="default" w:ascii="宋体" w:hAnsi="宋体" w:eastAsia="宋体" w:cs="宋体"/>
                <w:b/>
                <w:bCs/>
                <w:color w:val="auto"/>
                <w:sz w:val="24"/>
                <w:highlight w:val="none"/>
                <w:lang w:val="en-US" w:eastAsia="zh-CN"/>
              </w:rPr>
            </w:pPr>
            <w:r>
              <w:rPr>
                <w:rFonts w:hint="eastAsia" w:ascii="宋体" w:hAnsi="宋体" w:cs="宋体"/>
                <w:b/>
                <w:bCs/>
                <w:color w:val="auto"/>
                <w:sz w:val="24"/>
                <w:highlight w:val="none"/>
                <w:lang w:val="en-US" w:eastAsia="zh-CN"/>
              </w:rPr>
              <w:t>...</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4BA6486F">
            <w:pPr>
              <w:spacing w:before="95" w:beforeLines="30" w:after="95" w:afterLines="30" w:line="440" w:lineRule="exact"/>
              <w:jc w:val="center"/>
              <w:rPr>
                <w:rFonts w:ascii="宋体" w:hAnsi="宋体" w:cs="宋体"/>
                <w:bCs/>
                <w:color w:val="auto"/>
                <w:sz w:val="24"/>
                <w:highlight w:val="none"/>
              </w:rPr>
            </w:pPr>
          </w:p>
        </w:tc>
        <w:tc>
          <w:tcPr>
            <w:tcW w:w="1834" w:type="dxa"/>
            <w:tcBorders>
              <w:top w:val="single" w:color="auto" w:sz="4" w:space="0"/>
              <w:left w:val="single" w:color="auto" w:sz="4" w:space="0"/>
              <w:bottom w:val="single" w:color="auto" w:sz="4" w:space="0"/>
              <w:right w:val="single" w:color="auto" w:sz="4" w:space="0"/>
            </w:tcBorders>
            <w:noWrap w:val="0"/>
            <w:vAlign w:val="top"/>
          </w:tcPr>
          <w:p w14:paraId="0982EA5D">
            <w:pPr>
              <w:spacing w:before="95" w:beforeLines="30" w:after="95" w:afterLines="30" w:line="440" w:lineRule="exact"/>
              <w:jc w:val="center"/>
              <w:rPr>
                <w:rFonts w:ascii="宋体" w:hAnsi="宋体" w:cs="宋体"/>
                <w:bCs/>
                <w:color w:val="auto"/>
                <w:sz w:val="24"/>
                <w:highlight w:val="none"/>
                <w:lang w:val="en-GB"/>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28C8A487">
            <w:pPr>
              <w:spacing w:before="95" w:beforeLines="30" w:after="95" w:afterLines="30" w:line="440" w:lineRule="exact"/>
              <w:jc w:val="center"/>
              <w:rPr>
                <w:rFonts w:ascii="宋体" w:hAnsi="宋体" w:cs="宋体"/>
                <w:bCs/>
                <w:color w:val="auto"/>
                <w:sz w:val="24"/>
                <w:highlight w:val="none"/>
                <w:lang w:val="en-GB"/>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39B0EB4B">
            <w:pPr>
              <w:spacing w:before="95" w:beforeLines="30" w:after="95" w:afterLines="30" w:line="440" w:lineRule="exact"/>
              <w:jc w:val="center"/>
              <w:rPr>
                <w:rFonts w:ascii="宋体" w:hAnsi="宋体" w:cs="宋体"/>
                <w:bCs/>
                <w:color w:val="auto"/>
                <w:sz w:val="24"/>
                <w:highlight w:val="none"/>
                <w:lang w:val="en-GB"/>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39440B93">
            <w:pPr>
              <w:spacing w:before="95" w:beforeLines="30" w:after="95" w:afterLines="30" w:line="440" w:lineRule="exact"/>
              <w:jc w:val="center"/>
              <w:rPr>
                <w:rFonts w:ascii="宋体" w:hAnsi="宋体" w:cs="宋体"/>
                <w:bCs/>
                <w:color w:val="auto"/>
                <w:sz w:val="24"/>
                <w:highlight w:val="none"/>
                <w:lang w:val="en-GB"/>
              </w:rPr>
            </w:pPr>
          </w:p>
        </w:tc>
        <w:tc>
          <w:tcPr>
            <w:tcW w:w="1531" w:type="dxa"/>
            <w:tcBorders>
              <w:top w:val="single" w:color="auto" w:sz="4" w:space="0"/>
              <w:left w:val="single" w:color="auto" w:sz="4" w:space="0"/>
              <w:bottom w:val="single" w:color="auto" w:sz="4" w:space="0"/>
              <w:right w:val="single" w:color="auto" w:sz="4" w:space="0"/>
            </w:tcBorders>
            <w:noWrap w:val="0"/>
            <w:vAlign w:val="center"/>
          </w:tcPr>
          <w:p w14:paraId="1952398F">
            <w:pPr>
              <w:spacing w:before="95" w:beforeLines="30" w:after="95" w:afterLines="30" w:line="440" w:lineRule="exact"/>
              <w:jc w:val="center"/>
              <w:rPr>
                <w:rFonts w:ascii="宋体" w:hAnsi="宋体" w:cs="宋体"/>
                <w:bCs/>
                <w:color w:val="auto"/>
                <w:sz w:val="24"/>
                <w:highlight w:val="none"/>
                <w:lang w:val="en-GB"/>
              </w:rPr>
            </w:pPr>
          </w:p>
        </w:tc>
        <w:tc>
          <w:tcPr>
            <w:tcW w:w="791" w:type="dxa"/>
            <w:tcBorders>
              <w:top w:val="single" w:color="auto" w:sz="4" w:space="0"/>
              <w:left w:val="single" w:color="auto" w:sz="4" w:space="0"/>
              <w:bottom w:val="single" w:color="auto" w:sz="4" w:space="0"/>
              <w:right w:val="single" w:color="auto" w:sz="4" w:space="0"/>
            </w:tcBorders>
            <w:noWrap w:val="0"/>
            <w:vAlign w:val="center"/>
          </w:tcPr>
          <w:p w14:paraId="29A9446C">
            <w:pPr>
              <w:spacing w:before="95" w:beforeLines="30" w:after="95" w:afterLines="30" w:line="440" w:lineRule="exact"/>
              <w:jc w:val="center"/>
              <w:rPr>
                <w:rFonts w:ascii="宋体" w:hAnsi="宋体" w:cs="宋体"/>
                <w:bCs/>
                <w:color w:val="auto"/>
                <w:sz w:val="24"/>
                <w:highlight w:val="none"/>
                <w:lang w:val="en-GB"/>
              </w:rPr>
            </w:pPr>
          </w:p>
        </w:tc>
      </w:tr>
      <w:tr w14:paraId="63053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3914" w:type="dxa"/>
            <w:gridSpan w:val="3"/>
            <w:tcBorders>
              <w:top w:val="single" w:color="auto" w:sz="4" w:space="0"/>
              <w:left w:val="single" w:color="auto" w:sz="4" w:space="0"/>
              <w:bottom w:val="single" w:color="auto" w:sz="4" w:space="0"/>
              <w:right w:val="single" w:color="auto" w:sz="4" w:space="0"/>
            </w:tcBorders>
            <w:noWrap w:val="0"/>
            <w:vAlign w:val="center"/>
          </w:tcPr>
          <w:p w14:paraId="77C1BAA7">
            <w:pPr>
              <w:spacing w:before="319" w:beforeLines="100" w:after="319" w:afterLines="100" w:line="440" w:lineRule="exact"/>
              <w:jc w:val="center"/>
              <w:rPr>
                <w:rFonts w:ascii="宋体" w:hAnsi="宋体" w:cs="宋体"/>
                <w:color w:val="auto"/>
                <w:sz w:val="24"/>
                <w:highlight w:val="none"/>
                <w:lang w:val="en-GB"/>
              </w:rPr>
            </w:pPr>
            <w:r>
              <w:rPr>
                <w:rFonts w:hint="eastAsia" w:ascii="宋体" w:hAnsi="宋体" w:cs="宋体"/>
                <w:b/>
                <w:bCs/>
                <w:color w:val="auto"/>
                <w:sz w:val="24"/>
                <w:highlight w:val="none"/>
                <w:lang w:val="en-GB"/>
              </w:rPr>
              <w:t>投标报价总计</w:t>
            </w:r>
          </w:p>
        </w:tc>
        <w:tc>
          <w:tcPr>
            <w:tcW w:w="5802" w:type="dxa"/>
            <w:gridSpan w:val="5"/>
            <w:tcBorders>
              <w:top w:val="single" w:color="auto" w:sz="4" w:space="0"/>
              <w:left w:val="single" w:color="auto" w:sz="4" w:space="0"/>
              <w:bottom w:val="single" w:color="auto" w:sz="4" w:space="0"/>
              <w:right w:val="single" w:color="auto" w:sz="4" w:space="0"/>
            </w:tcBorders>
            <w:noWrap w:val="0"/>
            <w:vAlign w:val="center"/>
          </w:tcPr>
          <w:p w14:paraId="79CC9413">
            <w:pPr>
              <w:spacing w:before="319" w:beforeLines="100" w:after="319" w:afterLines="100" w:line="440" w:lineRule="exact"/>
              <w:rPr>
                <w:rFonts w:ascii="宋体" w:hAnsi="宋体" w:cs="宋体"/>
                <w:color w:val="auto"/>
                <w:sz w:val="24"/>
                <w:highlight w:val="none"/>
                <w:u w:val="single"/>
                <w:lang w:val="en-GB"/>
              </w:rPr>
            </w:pPr>
            <w:r>
              <w:rPr>
                <w:rFonts w:hint="eastAsia" w:ascii="宋体" w:hAnsi="宋体" w:cs="宋体"/>
                <w:color w:val="auto"/>
                <w:sz w:val="24"/>
                <w:highlight w:val="none"/>
                <w:lang w:val="en-GB"/>
              </w:rPr>
              <w:t>（大写）：</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GB"/>
              </w:rPr>
              <w:t xml:space="preserve">      </w:t>
            </w:r>
          </w:p>
          <w:p w14:paraId="19CC59A5">
            <w:pPr>
              <w:spacing w:before="319" w:beforeLines="100" w:after="319" w:afterLines="100" w:line="440" w:lineRule="exact"/>
              <w:rPr>
                <w:rFonts w:hint="eastAsia" w:ascii="宋体" w:hAnsi="宋体" w:cs="宋体"/>
                <w:color w:val="auto"/>
                <w:sz w:val="24"/>
                <w:highlight w:val="none"/>
                <w:lang w:val="en-GB"/>
              </w:rPr>
            </w:pPr>
            <w:r>
              <w:rPr>
                <w:rFonts w:hint="eastAsia" w:ascii="宋体" w:hAnsi="宋体" w:cs="宋体"/>
                <w:color w:val="auto"/>
                <w:sz w:val="24"/>
                <w:highlight w:val="none"/>
                <w:lang w:val="en-GB"/>
              </w:rPr>
              <w:t>（小写）：</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u w:val="single"/>
              </w:rPr>
              <w:t xml:space="preserve">                                </w:t>
            </w:r>
          </w:p>
        </w:tc>
      </w:tr>
    </w:tbl>
    <w:p w14:paraId="6F9E5C29">
      <w:pPr>
        <w:spacing w:before="159" w:beforeLines="50" w:after="159" w:afterLines="50" w:line="440" w:lineRule="exact"/>
        <w:rPr>
          <w:rFonts w:hint="eastAsia" w:ascii="宋体" w:hAnsi="宋体" w:cs="宋体"/>
          <w:b/>
          <w:bCs/>
          <w:color w:val="auto"/>
          <w:sz w:val="24"/>
          <w:highlight w:val="none"/>
          <w:lang w:val="en-GB"/>
        </w:rPr>
      </w:pPr>
      <w:r>
        <w:rPr>
          <w:rFonts w:hint="eastAsia" w:ascii="宋体" w:hAnsi="宋体" w:cs="宋体"/>
          <w:b/>
          <w:bCs/>
          <w:color w:val="auto"/>
          <w:sz w:val="24"/>
          <w:highlight w:val="none"/>
          <w:lang w:val="en-GB"/>
        </w:rPr>
        <w:t>注：</w:t>
      </w:r>
    </w:p>
    <w:p w14:paraId="6FE17373">
      <w:pPr>
        <w:spacing w:before="159" w:beforeLines="50" w:after="159" w:afterLines="50" w:line="440" w:lineRule="exact"/>
        <w:ind w:firstLine="480" w:firstLineChars="200"/>
        <w:rPr>
          <w:rFonts w:hint="eastAsia" w:ascii="宋体" w:hAnsi="宋体" w:cs="宋体"/>
          <w:color w:val="auto"/>
          <w:sz w:val="24"/>
          <w:highlight w:val="none"/>
          <w:lang w:val="en-GB"/>
        </w:rPr>
      </w:pPr>
      <w:r>
        <w:rPr>
          <w:rFonts w:hint="eastAsia" w:ascii="宋体" w:hAnsi="宋体" w:cs="宋体"/>
          <w:color w:val="auto"/>
          <w:sz w:val="24"/>
          <w:highlight w:val="none"/>
        </w:rPr>
        <w:t>1、</w:t>
      </w:r>
      <w:r>
        <w:rPr>
          <w:rFonts w:hint="eastAsia" w:ascii="宋体" w:hAnsi="宋体" w:cs="宋体"/>
          <w:color w:val="auto"/>
          <w:sz w:val="24"/>
          <w:highlight w:val="none"/>
          <w:lang w:val="en-GB"/>
        </w:rPr>
        <w:t>供应商必须按“报价明细表”的格式详细报出总价的各个组成部分的报价。</w:t>
      </w:r>
    </w:p>
    <w:p w14:paraId="0583B7D1">
      <w:pPr>
        <w:spacing w:before="159" w:beforeLines="50" w:after="159" w:afterLines="50" w:line="440" w:lineRule="exact"/>
        <w:ind w:firstLine="480" w:firstLineChars="200"/>
        <w:rPr>
          <w:rFonts w:hint="eastAsia" w:ascii="宋体" w:hAnsi="宋体" w:cs="宋体"/>
          <w:color w:val="auto"/>
          <w:sz w:val="24"/>
          <w:highlight w:val="none"/>
          <w:lang w:val="en-GB"/>
        </w:rPr>
      </w:pPr>
      <w:r>
        <w:rPr>
          <w:rFonts w:hint="eastAsia" w:ascii="宋体" w:hAnsi="宋体" w:cs="宋体"/>
          <w:color w:val="auto"/>
          <w:sz w:val="24"/>
          <w:highlight w:val="none"/>
          <w:lang w:val="en-GB"/>
        </w:rPr>
        <w:t>2、</w:t>
      </w:r>
      <w:r>
        <w:rPr>
          <w:rFonts w:hint="eastAsia" w:ascii="宋体" w:hAnsi="宋体" w:cs="宋体"/>
          <w:color w:val="auto"/>
          <w:sz w:val="24"/>
          <w:highlight w:val="none"/>
        </w:rPr>
        <w:t>“报价明细表”各分项报价合计应当与“报价一览表”报价合计相等。</w:t>
      </w:r>
    </w:p>
    <w:p w14:paraId="4A51BB49">
      <w:pPr>
        <w:spacing w:before="159" w:beforeLines="50" w:after="159" w:afterLines="50" w:line="44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3、如果按单价计算的结果与总价不一致，以单价为准修正总价。</w:t>
      </w:r>
    </w:p>
    <w:p w14:paraId="04C5106D">
      <w:pPr>
        <w:spacing w:line="440" w:lineRule="exact"/>
        <w:ind w:firstLine="480" w:firstLineChars="200"/>
        <w:rPr>
          <w:rFonts w:hint="eastAsia" w:ascii="宋体" w:hAnsi="宋体" w:cs="宋体"/>
          <w:color w:val="auto"/>
          <w:sz w:val="24"/>
          <w:highlight w:val="none"/>
          <w:lang w:val="en-GB"/>
        </w:rPr>
      </w:pPr>
      <w:r>
        <w:rPr>
          <w:rFonts w:hint="eastAsia" w:ascii="宋体" w:hAnsi="宋体" w:cs="宋体"/>
          <w:color w:val="auto"/>
          <w:sz w:val="24"/>
          <w:highlight w:val="none"/>
          <w:lang w:val="en-GB"/>
        </w:rPr>
        <w:t>4、供应商须按要求填写所有信息，不得随意更改本表格样式。</w:t>
      </w:r>
    </w:p>
    <w:p w14:paraId="4BA2C87A">
      <w:pPr>
        <w:pStyle w:val="41"/>
        <w:ind w:firstLine="560"/>
        <w:rPr>
          <w:rFonts w:hint="eastAsia"/>
          <w:color w:val="auto"/>
          <w:highlight w:val="none"/>
          <w:lang w:val="en-GB"/>
        </w:rPr>
      </w:pPr>
    </w:p>
    <w:p w14:paraId="0813B6B7">
      <w:pPr>
        <w:spacing w:line="440" w:lineRule="exact"/>
        <w:rPr>
          <w:rFonts w:hint="eastAsia" w:ascii="宋体" w:hAnsi="宋体" w:cs="宋体"/>
          <w:b/>
          <w:bCs/>
          <w:color w:val="auto"/>
          <w:sz w:val="24"/>
          <w:highlight w:val="none"/>
        </w:rPr>
      </w:pPr>
    </w:p>
    <w:p w14:paraId="0DA40D47">
      <w:pPr>
        <w:pStyle w:val="41"/>
        <w:ind w:firstLine="482"/>
        <w:rPr>
          <w:rFonts w:hint="eastAsia" w:eastAsia="宋体" w:cs="宋体"/>
          <w:b/>
          <w:bCs/>
          <w:color w:val="auto"/>
          <w:sz w:val="24"/>
          <w:highlight w:val="none"/>
          <w:lang w:val="en-US" w:eastAsia="zh-CN"/>
        </w:rPr>
      </w:pPr>
    </w:p>
    <w:p w14:paraId="5FB867ED">
      <w:pPr>
        <w:spacing w:before="319" w:beforeLines="100" w:after="319" w:afterLines="100"/>
        <w:jc w:val="center"/>
        <w:rPr>
          <w:rFonts w:hint="eastAsia" w:ascii="宋体" w:hAnsi="宋体" w:cs="宋体"/>
          <w:bCs/>
          <w:color w:val="auto"/>
          <w:sz w:val="24"/>
          <w:highlight w:val="none"/>
          <w:lang w:val="en-GB"/>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GB"/>
        </w:rPr>
        <w:t>供应商（全称并盖章）：</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rPr>
        <w:t xml:space="preserve">  </w:t>
      </w:r>
      <w:r>
        <w:rPr>
          <w:rFonts w:hint="eastAsia" w:ascii="宋体" w:hAnsi="宋体" w:cs="宋体"/>
          <w:bCs/>
          <w:color w:val="auto"/>
          <w:sz w:val="24"/>
          <w:highlight w:val="none"/>
          <w:lang w:val="en-GB"/>
        </w:rPr>
        <w:t xml:space="preserve">  </w:t>
      </w:r>
    </w:p>
    <w:p w14:paraId="47B4A916">
      <w:pPr>
        <w:snapToGrid w:val="0"/>
        <w:spacing w:before="319" w:beforeLines="100" w:after="319" w:afterLines="100"/>
        <w:jc w:val="center"/>
        <w:rPr>
          <w:rFonts w:hint="eastAsia" w:ascii="宋体" w:hAnsi="宋体" w:cs="宋体"/>
          <w:color w:val="auto"/>
          <w:sz w:val="24"/>
          <w:highlight w:val="none"/>
        </w:rPr>
      </w:pPr>
      <w:r>
        <w:rPr>
          <w:rFonts w:hint="eastAsia"/>
          <w:color w:val="auto"/>
          <w:sz w:val="24"/>
          <w:highlight w:val="none"/>
        </w:rPr>
        <w:t xml:space="preserve">           法定代表人或被授权人</w:t>
      </w:r>
      <w:r>
        <w:rPr>
          <w:rFonts w:hint="eastAsia" w:ascii="宋体" w:hAnsi="宋体" w:cs="宋体"/>
          <w:bCs/>
          <w:color w:val="auto"/>
          <w:sz w:val="24"/>
          <w:highlight w:val="none"/>
          <w:lang w:val="en-GB"/>
        </w:rPr>
        <w:t>（签字</w:t>
      </w:r>
      <w:r>
        <w:rPr>
          <w:rFonts w:hint="eastAsia" w:ascii="宋体" w:hAnsi="宋体" w:cs="宋体"/>
          <w:bCs/>
          <w:color w:val="auto"/>
          <w:sz w:val="24"/>
          <w:highlight w:val="none"/>
          <w:lang w:val="en-GB" w:eastAsia="zh-CN"/>
        </w:rPr>
        <w:t>或签章</w:t>
      </w:r>
      <w:r>
        <w:rPr>
          <w:rFonts w:hint="eastAsia" w:ascii="宋体" w:hAnsi="宋体" w:cs="宋体"/>
          <w:bCs/>
          <w:color w:val="auto"/>
          <w:sz w:val="24"/>
          <w:highlight w:val="none"/>
          <w:lang w:val="en-GB"/>
        </w:rPr>
        <w:t>）</w:t>
      </w:r>
      <w:r>
        <w:rPr>
          <w:rFonts w:hint="eastAsia"/>
          <w:color w:val="auto"/>
          <w:sz w:val="24"/>
          <w:highlight w:val="none"/>
        </w:rPr>
        <w:t>：</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en-GB"/>
        </w:rPr>
        <w:t xml:space="preserve"> </w:t>
      </w:r>
      <w:r>
        <w:rPr>
          <w:rFonts w:hint="eastAsia" w:ascii="宋体" w:hAnsi="宋体" w:cs="宋体"/>
          <w:color w:val="auto"/>
          <w:sz w:val="24"/>
          <w:highlight w:val="none"/>
        </w:rPr>
        <w:t xml:space="preserve"> </w:t>
      </w:r>
    </w:p>
    <w:p w14:paraId="14235BA8">
      <w:pPr>
        <w:snapToGrid w:val="0"/>
        <w:spacing w:before="319" w:beforeLines="100" w:after="319" w:afterLines="100"/>
        <w:jc w:val="right"/>
        <w:rPr>
          <w:rFonts w:hint="eastAsia" w:ascii="宋体" w:hAnsi="宋体" w:cs="宋体"/>
          <w:b/>
          <w:color w:val="auto"/>
          <w:sz w:val="30"/>
          <w:szCs w:val="30"/>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GB"/>
        </w:rPr>
        <w:t>日</w:t>
      </w:r>
      <w:r>
        <w:rPr>
          <w:rFonts w:hint="eastAsia" w:ascii="宋体" w:hAnsi="宋体" w:cs="宋体"/>
          <w:color w:val="auto"/>
          <w:sz w:val="24"/>
          <w:highlight w:val="none"/>
        </w:rPr>
        <w:t xml:space="preserve">     </w:t>
      </w:r>
      <w:r>
        <w:rPr>
          <w:rFonts w:hint="eastAsia" w:ascii="宋体" w:hAnsi="宋体" w:cs="宋体"/>
          <w:color w:val="auto"/>
          <w:sz w:val="24"/>
          <w:highlight w:val="none"/>
          <w:lang w:val="en-GB"/>
        </w:rPr>
        <w:t>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en-GB"/>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en-GB"/>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en-GB"/>
        </w:rPr>
        <w:t>日</w:t>
      </w:r>
    </w:p>
    <w:p w14:paraId="70880550">
      <w:pPr>
        <w:pStyle w:val="2"/>
        <w:jc w:val="center"/>
        <w:outlineLvl w:val="2"/>
        <w:rPr>
          <w:rFonts w:hint="eastAsia"/>
          <w:color w:val="auto"/>
          <w:sz w:val="28"/>
          <w:szCs w:val="28"/>
          <w:highlight w:val="none"/>
        </w:rPr>
      </w:pPr>
      <w:r>
        <w:rPr>
          <w:rFonts w:hint="eastAsia" w:hAnsi="宋体"/>
          <w:color w:val="auto"/>
          <w:szCs w:val="28"/>
          <w:highlight w:val="none"/>
        </w:rPr>
        <w:t>二、</w:t>
      </w:r>
      <w:r>
        <w:rPr>
          <w:rFonts w:hAnsi="宋体"/>
          <w:color w:val="auto"/>
          <w:szCs w:val="28"/>
          <w:highlight w:val="none"/>
        </w:rPr>
        <w:t>报价一览表</w:t>
      </w:r>
    </w:p>
    <w:tbl>
      <w:tblPr>
        <w:tblStyle w:val="42"/>
        <w:tblW w:w="0" w:type="auto"/>
        <w:jc w:val="center"/>
        <w:tblLayout w:type="fixed"/>
        <w:tblCellMar>
          <w:top w:w="0" w:type="dxa"/>
          <w:left w:w="30" w:type="dxa"/>
          <w:bottom w:w="0" w:type="dxa"/>
          <w:right w:w="30" w:type="dxa"/>
        </w:tblCellMar>
      </w:tblPr>
      <w:tblGrid>
        <w:gridCol w:w="2560"/>
        <w:gridCol w:w="3492"/>
        <w:gridCol w:w="1181"/>
        <w:gridCol w:w="1095"/>
      </w:tblGrid>
      <w:tr w14:paraId="18D685F0">
        <w:tblPrEx>
          <w:tblCellMar>
            <w:top w:w="0" w:type="dxa"/>
            <w:left w:w="30" w:type="dxa"/>
            <w:bottom w:w="0" w:type="dxa"/>
            <w:right w:w="30" w:type="dxa"/>
          </w:tblCellMar>
        </w:tblPrEx>
        <w:trPr>
          <w:trHeight w:val="593" w:hRule="exact"/>
          <w:jc w:val="center"/>
        </w:trPr>
        <w:tc>
          <w:tcPr>
            <w:tcW w:w="8328" w:type="dxa"/>
            <w:gridSpan w:val="4"/>
            <w:tcBorders>
              <w:top w:val="single" w:color="auto" w:sz="8" w:space="0"/>
              <w:left w:val="single" w:color="auto" w:sz="8" w:space="0"/>
              <w:bottom w:val="single" w:color="auto" w:sz="8" w:space="0"/>
              <w:right w:val="single" w:color="auto" w:sz="8" w:space="0"/>
            </w:tcBorders>
            <w:shd w:val="clear" w:color="auto" w:fill="BEBEBE" w:themeFill="background1" w:themeFillShade="BF"/>
            <w:noWrap w:val="0"/>
            <w:vAlign w:val="center"/>
          </w:tcPr>
          <w:p w14:paraId="3233AE78">
            <w:pPr>
              <w:tabs>
                <w:tab w:val="left" w:pos="360"/>
              </w:tabs>
              <w:snapToGrid w:val="0"/>
              <w:jc w:val="left"/>
              <w:rPr>
                <w:rFonts w:hint="default" w:ascii="宋体" w:hAnsi="宋体" w:eastAsia="宋体" w:cs="Times New Roman"/>
                <w:b/>
                <w:color w:val="auto"/>
                <w:sz w:val="24"/>
                <w:highlight w:val="none"/>
                <w:lang w:val="en-US" w:eastAsia="zh-CN"/>
              </w:rPr>
            </w:pPr>
            <w:r>
              <w:rPr>
                <w:rFonts w:hint="eastAsia" w:ascii="宋体" w:hAnsi="宋体" w:cs="Times New Roman"/>
                <w:b/>
                <w:color w:val="auto"/>
                <w:sz w:val="24"/>
                <w:highlight w:val="none"/>
                <w:lang w:val="en-US" w:eastAsia="zh-CN"/>
              </w:rPr>
              <w:t>包号：B包</w:t>
            </w:r>
          </w:p>
        </w:tc>
      </w:tr>
      <w:tr w14:paraId="6C3F761B">
        <w:tblPrEx>
          <w:tblCellMar>
            <w:top w:w="0" w:type="dxa"/>
            <w:left w:w="30" w:type="dxa"/>
            <w:bottom w:w="0" w:type="dxa"/>
            <w:right w:w="30" w:type="dxa"/>
          </w:tblCellMar>
        </w:tblPrEx>
        <w:trPr>
          <w:trHeight w:val="593" w:hRule="exact"/>
          <w:jc w:val="center"/>
        </w:trPr>
        <w:tc>
          <w:tcPr>
            <w:tcW w:w="6052" w:type="dxa"/>
            <w:gridSpan w:val="2"/>
            <w:tcBorders>
              <w:top w:val="single" w:color="auto" w:sz="8" w:space="0"/>
              <w:left w:val="single" w:color="auto" w:sz="8" w:space="0"/>
              <w:bottom w:val="single" w:color="auto" w:sz="8" w:space="0"/>
              <w:right w:val="single" w:color="auto" w:sz="8" w:space="0"/>
            </w:tcBorders>
            <w:shd w:val="clear" w:color="auto" w:fill="BEBEBE" w:themeFill="background1" w:themeFillShade="BF"/>
            <w:noWrap w:val="0"/>
            <w:vAlign w:val="center"/>
          </w:tcPr>
          <w:p w14:paraId="77E3A3AB">
            <w:pPr>
              <w:tabs>
                <w:tab w:val="left" w:pos="360"/>
              </w:tabs>
              <w:jc w:val="center"/>
              <w:rPr>
                <w:rFonts w:ascii="宋体" w:hAnsi="宋体" w:eastAsia="宋体" w:cs="Times New Roman"/>
                <w:b/>
                <w:color w:val="auto"/>
                <w:sz w:val="24"/>
                <w:highlight w:val="none"/>
              </w:rPr>
            </w:pPr>
            <w:r>
              <w:rPr>
                <w:rFonts w:hint="eastAsia" w:ascii="宋体" w:hAnsi="宋体" w:eastAsia="宋体" w:cs="Times New Roman"/>
                <w:b/>
                <w:color w:val="auto"/>
                <w:sz w:val="24"/>
                <w:highlight w:val="none"/>
              </w:rPr>
              <w:t>项目名称</w:t>
            </w:r>
          </w:p>
        </w:tc>
        <w:tc>
          <w:tcPr>
            <w:tcW w:w="1181" w:type="dxa"/>
            <w:tcBorders>
              <w:top w:val="single" w:color="auto" w:sz="8" w:space="0"/>
              <w:left w:val="single" w:color="auto" w:sz="8" w:space="0"/>
              <w:bottom w:val="single" w:color="auto" w:sz="8" w:space="0"/>
              <w:right w:val="single" w:color="auto" w:sz="8" w:space="0"/>
            </w:tcBorders>
            <w:shd w:val="clear" w:color="auto" w:fill="BEBEBE" w:themeFill="background1" w:themeFillShade="BF"/>
            <w:noWrap w:val="0"/>
            <w:vAlign w:val="center"/>
          </w:tcPr>
          <w:p w14:paraId="34DBD595">
            <w:pPr>
              <w:tabs>
                <w:tab w:val="left" w:pos="360"/>
              </w:tabs>
              <w:jc w:val="center"/>
              <w:rPr>
                <w:rFonts w:ascii="宋体" w:hAnsi="宋体" w:eastAsia="宋体" w:cs="Times New Roman"/>
                <w:b/>
                <w:color w:val="auto"/>
                <w:sz w:val="24"/>
                <w:highlight w:val="none"/>
              </w:rPr>
            </w:pPr>
            <w:r>
              <w:rPr>
                <w:rFonts w:hint="eastAsia" w:ascii="宋体" w:hAnsi="宋体" w:eastAsia="宋体" w:cs="Times New Roman"/>
                <w:b/>
                <w:color w:val="auto"/>
                <w:sz w:val="24"/>
                <w:highlight w:val="none"/>
              </w:rPr>
              <w:t>数量</w:t>
            </w:r>
          </w:p>
        </w:tc>
        <w:tc>
          <w:tcPr>
            <w:tcW w:w="1095" w:type="dxa"/>
            <w:tcBorders>
              <w:top w:val="single" w:color="auto" w:sz="8" w:space="0"/>
              <w:left w:val="single" w:color="auto" w:sz="8" w:space="0"/>
              <w:bottom w:val="single" w:color="auto" w:sz="8" w:space="0"/>
              <w:right w:val="single" w:color="auto" w:sz="8" w:space="0"/>
            </w:tcBorders>
            <w:shd w:val="clear" w:color="auto" w:fill="BEBEBE" w:themeFill="background1" w:themeFillShade="BF"/>
            <w:noWrap w:val="0"/>
            <w:vAlign w:val="center"/>
          </w:tcPr>
          <w:p w14:paraId="5C25A0FA">
            <w:pPr>
              <w:tabs>
                <w:tab w:val="left" w:pos="360"/>
              </w:tabs>
              <w:snapToGrid w:val="0"/>
              <w:jc w:val="center"/>
              <w:rPr>
                <w:rFonts w:hint="eastAsia" w:ascii="宋体" w:hAnsi="宋体" w:eastAsia="宋体" w:cs="Times New Roman"/>
                <w:b/>
                <w:color w:val="auto"/>
                <w:sz w:val="24"/>
                <w:highlight w:val="none"/>
              </w:rPr>
            </w:pPr>
            <w:r>
              <w:rPr>
                <w:rFonts w:hint="eastAsia" w:ascii="宋体" w:hAnsi="宋体" w:eastAsia="宋体" w:cs="Times New Roman"/>
                <w:b/>
                <w:color w:val="auto"/>
                <w:sz w:val="24"/>
                <w:highlight w:val="none"/>
              </w:rPr>
              <w:t>备注</w:t>
            </w:r>
          </w:p>
        </w:tc>
      </w:tr>
      <w:tr w14:paraId="1D540B4B">
        <w:tblPrEx>
          <w:tblCellMar>
            <w:top w:w="0" w:type="dxa"/>
            <w:left w:w="30" w:type="dxa"/>
            <w:bottom w:w="0" w:type="dxa"/>
            <w:right w:w="30" w:type="dxa"/>
          </w:tblCellMar>
        </w:tblPrEx>
        <w:trPr>
          <w:trHeight w:val="1092" w:hRule="exact"/>
          <w:jc w:val="center"/>
        </w:trPr>
        <w:tc>
          <w:tcPr>
            <w:tcW w:w="6052" w:type="dxa"/>
            <w:gridSpan w:val="2"/>
            <w:tcBorders>
              <w:top w:val="single" w:color="auto" w:sz="8" w:space="0"/>
              <w:left w:val="single" w:color="auto" w:sz="8" w:space="0"/>
              <w:bottom w:val="single" w:color="auto" w:sz="8" w:space="0"/>
              <w:right w:val="single" w:color="auto" w:sz="8" w:space="0"/>
            </w:tcBorders>
            <w:noWrap w:val="0"/>
            <w:vAlign w:val="center"/>
          </w:tcPr>
          <w:p w14:paraId="71DC9504">
            <w:pPr>
              <w:jc w:val="center"/>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lang w:eastAsia="zh-CN"/>
              </w:rPr>
              <w:t>海南省公安厅反走私和海岸管理总队第五支队办公用品定点采购及电脑设备升级改造项目</w:t>
            </w:r>
          </w:p>
        </w:tc>
        <w:tc>
          <w:tcPr>
            <w:tcW w:w="1181" w:type="dxa"/>
            <w:tcBorders>
              <w:top w:val="single" w:color="auto" w:sz="8" w:space="0"/>
              <w:left w:val="single" w:color="auto" w:sz="8" w:space="0"/>
              <w:bottom w:val="single" w:color="auto" w:sz="8" w:space="0"/>
              <w:right w:val="single" w:color="auto" w:sz="8" w:space="0"/>
            </w:tcBorders>
            <w:noWrap w:val="0"/>
            <w:vAlign w:val="center"/>
          </w:tcPr>
          <w:p w14:paraId="09DBB593">
            <w:pPr>
              <w:jc w:val="center"/>
              <w:rPr>
                <w:rFonts w:hint="default"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1批</w:t>
            </w:r>
          </w:p>
        </w:tc>
        <w:tc>
          <w:tcPr>
            <w:tcW w:w="1095" w:type="dxa"/>
            <w:tcBorders>
              <w:top w:val="single" w:color="auto" w:sz="8" w:space="0"/>
              <w:left w:val="single" w:color="auto" w:sz="8" w:space="0"/>
              <w:bottom w:val="single" w:color="auto" w:sz="8" w:space="0"/>
              <w:right w:val="single" w:color="auto" w:sz="8" w:space="0"/>
            </w:tcBorders>
            <w:noWrap w:val="0"/>
            <w:vAlign w:val="center"/>
          </w:tcPr>
          <w:p w14:paraId="702B1DE3">
            <w:pPr>
              <w:rPr>
                <w:rFonts w:ascii="宋体" w:hAnsi="宋体" w:eastAsia="宋体" w:cs="宋体"/>
                <w:b/>
                <w:color w:val="auto"/>
                <w:sz w:val="24"/>
                <w:highlight w:val="none"/>
              </w:rPr>
            </w:pPr>
          </w:p>
        </w:tc>
      </w:tr>
      <w:tr w14:paraId="6B9226C2">
        <w:tblPrEx>
          <w:tblCellMar>
            <w:top w:w="0" w:type="dxa"/>
            <w:left w:w="30" w:type="dxa"/>
            <w:bottom w:w="0" w:type="dxa"/>
            <w:right w:w="30" w:type="dxa"/>
          </w:tblCellMar>
        </w:tblPrEx>
        <w:trPr>
          <w:trHeight w:val="1109" w:hRule="exact"/>
          <w:jc w:val="center"/>
        </w:trPr>
        <w:tc>
          <w:tcPr>
            <w:tcW w:w="2560" w:type="dxa"/>
            <w:tcBorders>
              <w:top w:val="single" w:color="auto" w:sz="8" w:space="0"/>
              <w:left w:val="single" w:color="auto" w:sz="8" w:space="0"/>
              <w:bottom w:val="single" w:color="auto" w:sz="8" w:space="0"/>
              <w:right w:val="single" w:color="auto" w:sz="4" w:space="0"/>
            </w:tcBorders>
            <w:noWrap w:val="0"/>
            <w:vAlign w:val="center"/>
          </w:tcPr>
          <w:p w14:paraId="46987B5E">
            <w:pPr>
              <w:topLinePunct/>
              <w:jc w:val="center"/>
              <w:rPr>
                <w:rFonts w:hint="eastAsia" w:ascii="宋体" w:hAnsi="宋体" w:eastAsia="宋体" w:cs="Times New Roman"/>
                <w:b/>
                <w:color w:val="auto"/>
                <w:sz w:val="24"/>
                <w:highlight w:val="none"/>
                <w:lang w:eastAsia="zh-CN"/>
              </w:rPr>
            </w:pPr>
            <w:r>
              <w:rPr>
                <w:rFonts w:hint="eastAsia" w:ascii="宋体" w:hAnsi="宋体" w:cs="Times New Roman"/>
                <w:b/>
                <w:color w:val="auto"/>
                <w:sz w:val="24"/>
                <w:highlight w:val="none"/>
                <w:lang w:val="en-US" w:eastAsia="zh-CN"/>
              </w:rPr>
              <w:t>合同履行期限</w:t>
            </w:r>
          </w:p>
        </w:tc>
        <w:tc>
          <w:tcPr>
            <w:tcW w:w="5768" w:type="dxa"/>
            <w:gridSpan w:val="3"/>
            <w:tcBorders>
              <w:top w:val="single" w:color="auto" w:sz="8" w:space="0"/>
              <w:left w:val="single" w:color="auto" w:sz="4" w:space="0"/>
              <w:bottom w:val="single" w:color="auto" w:sz="8" w:space="0"/>
              <w:right w:val="single" w:color="auto" w:sz="8" w:space="0"/>
            </w:tcBorders>
            <w:noWrap w:val="0"/>
            <w:vAlign w:val="center"/>
          </w:tcPr>
          <w:p w14:paraId="4532DBC0">
            <w:pPr>
              <w:rPr>
                <w:rFonts w:ascii="宋体" w:hAnsi="宋体" w:eastAsia="宋体" w:cs="Times New Roman"/>
                <w:b/>
                <w:bCs/>
                <w:color w:val="auto"/>
                <w:sz w:val="24"/>
                <w:highlight w:val="none"/>
              </w:rPr>
            </w:pPr>
          </w:p>
        </w:tc>
      </w:tr>
      <w:tr w14:paraId="724055C7">
        <w:tblPrEx>
          <w:tblCellMar>
            <w:top w:w="0" w:type="dxa"/>
            <w:left w:w="30" w:type="dxa"/>
            <w:bottom w:w="0" w:type="dxa"/>
            <w:right w:w="30" w:type="dxa"/>
          </w:tblCellMar>
        </w:tblPrEx>
        <w:trPr>
          <w:trHeight w:val="1159" w:hRule="exact"/>
          <w:jc w:val="center"/>
        </w:trPr>
        <w:tc>
          <w:tcPr>
            <w:tcW w:w="2560" w:type="dxa"/>
            <w:tcBorders>
              <w:top w:val="single" w:color="auto" w:sz="8" w:space="0"/>
              <w:left w:val="single" w:color="auto" w:sz="8" w:space="0"/>
              <w:bottom w:val="single" w:color="auto" w:sz="8" w:space="0"/>
              <w:right w:val="single" w:color="auto" w:sz="4" w:space="0"/>
            </w:tcBorders>
            <w:noWrap w:val="0"/>
            <w:vAlign w:val="center"/>
          </w:tcPr>
          <w:p w14:paraId="1C45629B">
            <w:pPr>
              <w:topLinePunct/>
              <w:jc w:val="center"/>
              <w:rPr>
                <w:rFonts w:hint="eastAsia" w:ascii="宋体" w:hAnsi="宋体" w:eastAsia="宋体" w:cs="Times New Roman"/>
                <w:b/>
                <w:color w:val="auto"/>
                <w:sz w:val="24"/>
                <w:highlight w:val="none"/>
                <w:lang w:eastAsia="zh-CN"/>
              </w:rPr>
            </w:pPr>
            <w:r>
              <w:rPr>
                <w:rFonts w:hint="eastAsia" w:ascii="宋体" w:hAnsi="宋体" w:eastAsia="宋体" w:cs="Times New Roman"/>
                <w:b/>
                <w:color w:val="auto"/>
                <w:sz w:val="24"/>
                <w:highlight w:val="none"/>
              </w:rPr>
              <w:t>服务</w:t>
            </w:r>
            <w:r>
              <w:rPr>
                <w:rFonts w:hint="eastAsia" w:ascii="宋体" w:hAnsi="宋体" w:cs="Times New Roman"/>
                <w:b/>
                <w:color w:val="auto"/>
                <w:sz w:val="24"/>
                <w:highlight w:val="none"/>
                <w:lang w:val="en-US" w:eastAsia="zh-CN"/>
              </w:rPr>
              <w:t>地点</w:t>
            </w:r>
          </w:p>
        </w:tc>
        <w:tc>
          <w:tcPr>
            <w:tcW w:w="5768" w:type="dxa"/>
            <w:gridSpan w:val="3"/>
            <w:tcBorders>
              <w:top w:val="single" w:color="auto" w:sz="8" w:space="0"/>
              <w:left w:val="single" w:color="auto" w:sz="4" w:space="0"/>
              <w:bottom w:val="single" w:color="auto" w:sz="8" w:space="0"/>
              <w:right w:val="single" w:color="auto" w:sz="8" w:space="0"/>
            </w:tcBorders>
            <w:noWrap w:val="0"/>
            <w:vAlign w:val="center"/>
          </w:tcPr>
          <w:p w14:paraId="64EB2ACC">
            <w:pPr>
              <w:rPr>
                <w:rFonts w:hint="eastAsia" w:ascii="宋体" w:hAnsi="宋体" w:eastAsia="宋体" w:cs="Times New Roman"/>
                <w:b/>
                <w:bCs/>
                <w:color w:val="auto"/>
                <w:sz w:val="24"/>
                <w:highlight w:val="none"/>
                <w:u w:val="single"/>
              </w:rPr>
            </w:pPr>
          </w:p>
        </w:tc>
      </w:tr>
      <w:tr w14:paraId="2FA014B9">
        <w:tblPrEx>
          <w:tblCellMar>
            <w:top w:w="0" w:type="dxa"/>
            <w:left w:w="30" w:type="dxa"/>
            <w:bottom w:w="0" w:type="dxa"/>
            <w:right w:w="30" w:type="dxa"/>
          </w:tblCellMar>
        </w:tblPrEx>
        <w:trPr>
          <w:trHeight w:val="1670" w:hRule="exact"/>
          <w:jc w:val="center"/>
        </w:trPr>
        <w:tc>
          <w:tcPr>
            <w:tcW w:w="2560" w:type="dxa"/>
            <w:tcBorders>
              <w:top w:val="single" w:color="auto" w:sz="8" w:space="0"/>
              <w:left w:val="single" w:color="auto" w:sz="8" w:space="0"/>
              <w:right w:val="single" w:color="auto" w:sz="4" w:space="0"/>
            </w:tcBorders>
            <w:noWrap w:val="0"/>
            <w:vAlign w:val="center"/>
          </w:tcPr>
          <w:p w14:paraId="2D748C48">
            <w:pPr>
              <w:topLinePunct/>
              <w:jc w:val="center"/>
              <w:rPr>
                <w:rFonts w:hint="default" w:ascii="宋体" w:hAnsi="宋体" w:eastAsia="宋体" w:cs="Times New Roman"/>
                <w:b/>
                <w:color w:val="auto"/>
                <w:sz w:val="24"/>
                <w:highlight w:val="none"/>
                <w:lang w:val="en-US" w:eastAsia="zh-CN"/>
              </w:rPr>
            </w:pPr>
            <w:r>
              <w:rPr>
                <w:rFonts w:hint="eastAsia" w:ascii="宋体" w:hAnsi="宋体" w:eastAsia="宋体" w:cs="Times New Roman"/>
                <w:b/>
                <w:color w:val="auto"/>
                <w:sz w:val="24"/>
                <w:highlight w:val="none"/>
              </w:rPr>
              <w:t>首次响应报价</w:t>
            </w:r>
            <w:r>
              <w:rPr>
                <w:rFonts w:hint="eastAsia" w:ascii="宋体" w:hAnsi="宋体" w:eastAsia="宋体" w:cs="Times New Roman"/>
                <w:b/>
                <w:color w:val="auto"/>
                <w:sz w:val="24"/>
                <w:highlight w:val="none"/>
                <w:lang w:val="en-US" w:eastAsia="zh-CN"/>
              </w:rPr>
              <w:t>下浮率（%）</w:t>
            </w:r>
          </w:p>
        </w:tc>
        <w:tc>
          <w:tcPr>
            <w:tcW w:w="5768" w:type="dxa"/>
            <w:gridSpan w:val="3"/>
            <w:tcBorders>
              <w:top w:val="single" w:color="auto" w:sz="8" w:space="0"/>
              <w:left w:val="single" w:color="auto" w:sz="4" w:space="0"/>
              <w:bottom w:val="single" w:color="auto" w:sz="8" w:space="0"/>
              <w:right w:val="single" w:color="auto" w:sz="8" w:space="0"/>
            </w:tcBorders>
            <w:noWrap w:val="0"/>
            <w:vAlign w:val="center"/>
          </w:tcPr>
          <w:p w14:paraId="00128954">
            <w:pPr>
              <w:autoSpaceDE w:val="0"/>
              <w:autoSpaceDN w:val="0"/>
              <w:rPr>
                <w:rFonts w:hint="default" w:ascii="宋体" w:hAnsi="宋体" w:eastAsia="宋体" w:cs="Arial"/>
                <w:b/>
                <w:color w:val="auto"/>
                <w:sz w:val="24"/>
                <w:highlight w:val="none"/>
                <w:u w:val="single"/>
                <w:lang w:val="en-US" w:eastAsia="zh-CN"/>
              </w:rPr>
            </w:pPr>
            <w:r>
              <w:rPr>
                <w:rFonts w:hint="eastAsia" w:ascii="宋体" w:hAnsi="宋体" w:eastAsia="宋体" w:cs="Arial"/>
                <w:b/>
                <w:color w:val="auto"/>
                <w:sz w:val="24"/>
                <w:highlight w:val="none"/>
                <w:u w:val="single"/>
                <w:lang w:val="en-US" w:eastAsia="zh-CN"/>
              </w:rPr>
              <w:t xml:space="preserve">    %</w:t>
            </w:r>
          </w:p>
        </w:tc>
      </w:tr>
    </w:tbl>
    <w:p w14:paraId="54018531">
      <w:pPr>
        <w:snapToGrid w:val="0"/>
        <w:spacing w:line="360" w:lineRule="auto"/>
        <w:rPr>
          <w:rFonts w:hint="default" w:hAnsi="宋体"/>
          <w:color w:val="auto"/>
          <w:szCs w:val="21"/>
          <w:highlight w:val="none"/>
          <w:lang w:val="en-US" w:eastAsia="zh-CN"/>
        </w:rPr>
      </w:pPr>
    </w:p>
    <w:p w14:paraId="703E6E41">
      <w:pPr>
        <w:snapToGrid w:val="0"/>
        <w:spacing w:line="360" w:lineRule="auto"/>
        <w:rPr>
          <w:rFonts w:hint="default" w:hAnsi="宋体"/>
          <w:color w:val="auto"/>
          <w:szCs w:val="21"/>
          <w:highlight w:val="none"/>
          <w:lang w:val="en-US" w:eastAsia="zh-CN"/>
        </w:rPr>
      </w:pPr>
    </w:p>
    <w:p w14:paraId="2A83E774">
      <w:pPr>
        <w:snapToGrid w:val="0"/>
        <w:spacing w:line="360" w:lineRule="auto"/>
        <w:rPr>
          <w:rFonts w:hAnsi="宋体"/>
          <w:color w:val="auto"/>
          <w:szCs w:val="21"/>
          <w:highlight w:val="none"/>
        </w:rPr>
      </w:pPr>
      <w:r>
        <w:rPr>
          <w:rFonts w:hint="eastAsia" w:hAnsi="宋体"/>
          <w:color w:val="auto"/>
          <w:szCs w:val="21"/>
          <w:highlight w:val="none"/>
          <w:lang w:val="en-US" w:eastAsia="zh-CN"/>
        </w:rPr>
        <w:t>大写：</w:t>
      </w:r>
      <w:r>
        <w:rPr>
          <w:rFonts w:hint="eastAsia" w:hAnsi="宋体"/>
          <w:color w:val="auto"/>
          <w:szCs w:val="21"/>
          <w:highlight w:val="none"/>
        </w:rPr>
        <w:t>壹、贰、叁、肆、伍、陆、柒、捌、玖、零、拾、佰、仟</w:t>
      </w:r>
      <w:r>
        <w:rPr>
          <w:rFonts w:hint="eastAsia" w:hAnsi="宋体"/>
          <w:color w:val="auto"/>
          <w:szCs w:val="21"/>
          <w:highlight w:val="none"/>
          <w:lang w:eastAsia="zh-CN"/>
        </w:rPr>
        <w:t>、</w:t>
      </w:r>
      <w:r>
        <w:rPr>
          <w:rFonts w:hint="eastAsia" w:hAnsi="宋体"/>
          <w:color w:val="auto"/>
          <w:szCs w:val="21"/>
          <w:highlight w:val="none"/>
          <w:lang w:val="en-US" w:eastAsia="zh-CN"/>
        </w:rPr>
        <w:t>万</w:t>
      </w:r>
    </w:p>
    <w:p w14:paraId="2076DCD5">
      <w:pPr>
        <w:snapToGrid w:val="0"/>
        <w:spacing w:line="360" w:lineRule="auto"/>
        <w:rPr>
          <w:rFonts w:hint="eastAsia" w:hAnsi="宋体"/>
          <w:color w:val="auto"/>
          <w:szCs w:val="21"/>
          <w:highlight w:val="none"/>
        </w:rPr>
      </w:pPr>
      <w:r>
        <w:rPr>
          <w:rFonts w:hAnsi="宋体"/>
          <w:color w:val="auto"/>
          <w:szCs w:val="21"/>
          <w:highlight w:val="none"/>
        </w:rPr>
        <w:t>注</w:t>
      </w:r>
      <w:r>
        <w:rPr>
          <w:rFonts w:hint="eastAsia"/>
          <w:color w:val="auto"/>
          <w:szCs w:val="21"/>
          <w:highlight w:val="none"/>
        </w:rPr>
        <w:t>：</w:t>
      </w:r>
      <w:r>
        <w:rPr>
          <w:color w:val="auto"/>
          <w:szCs w:val="21"/>
          <w:highlight w:val="none"/>
        </w:rPr>
        <w:t>1</w:t>
      </w:r>
      <w:r>
        <w:rPr>
          <w:rFonts w:hAnsi="宋体"/>
          <w:color w:val="auto"/>
          <w:szCs w:val="21"/>
          <w:highlight w:val="none"/>
        </w:rPr>
        <w:t>、报价大小写不一致时以大写为准；</w:t>
      </w:r>
    </w:p>
    <w:p w14:paraId="6252385D">
      <w:pPr>
        <w:snapToGrid w:val="0"/>
        <w:spacing w:line="360" w:lineRule="auto"/>
        <w:ind w:firstLine="420" w:firstLineChars="200"/>
        <w:rPr>
          <w:color w:val="auto"/>
          <w:szCs w:val="21"/>
          <w:highlight w:val="none"/>
        </w:rPr>
      </w:pPr>
      <w:r>
        <w:rPr>
          <w:color w:val="auto"/>
          <w:szCs w:val="21"/>
          <w:highlight w:val="none"/>
        </w:rPr>
        <w:t>2</w:t>
      </w:r>
      <w:r>
        <w:rPr>
          <w:rFonts w:hAnsi="宋体"/>
          <w:color w:val="auto"/>
          <w:szCs w:val="21"/>
          <w:highlight w:val="none"/>
        </w:rPr>
        <w:t>、</w:t>
      </w:r>
      <w:r>
        <w:rPr>
          <w:rFonts w:hint="eastAsia" w:hAnsi="宋体"/>
          <w:color w:val="auto"/>
          <w:szCs w:val="21"/>
          <w:highlight w:val="none"/>
        </w:rPr>
        <w:t>报价总额包括本磋商文件中要求的所有人工、交通、 服务、税金等所有有关费用；</w:t>
      </w:r>
    </w:p>
    <w:p w14:paraId="0E0979AE">
      <w:pPr>
        <w:snapToGrid w:val="0"/>
        <w:spacing w:line="360" w:lineRule="auto"/>
        <w:ind w:firstLine="413" w:firstLineChars="197"/>
        <w:outlineLvl w:val="1"/>
        <w:rPr>
          <w:rFonts w:hint="eastAsia" w:hAnsi="宋体"/>
          <w:color w:val="auto"/>
          <w:szCs w:val="21"/>
          <w:highlight w:val="none"/>
        </w:rPr>
      </w:pPr>
      <w:r>
        <w:rPr>
          <w:rFonts w:hint="eastAsia"/>
          <w:color w:val="auto"/>
          <w:szCs w:val="21"/>
          <w:highlight w:val="none"/>
        </w:rPr>
        <w:t>3、</w:t>
      </w:r>
      <w:r>
        <w:rPr>
          <w:rFonts w:hint="eastAsia" w:hAnsi="宋体"/>
          <w:color w:val="auto"/>
          <w:szCs w:val="21"/>
          <w:highlight w:val="none"/>
        </w:rPr>
        <w:t>在报价表内未有明确列述的项目费用应视为包括在报价之内；</w:t>
      </w:r>
    </w:p>
    <w:p w14:paraId="1ED0B8E0">
      <w:pPr>
        <w:snapToGrid w:val="0"/>
        <w:spacing w:line="360" w:lineRule="auto"/>
        <w:ind w:firstLine="413" w:firstLineChars="197"/>
        <w:rPr>
          <w:rFonts w:hint="eastAsia" w:hAnsi="宋体"/>
          <w:color w:val="auto"/>
          <w:szCs w:val="21"/>
          <w:highlight w:val="none"/>
        </w:rPr>
      </w:pPr>
      <w:r>
        <w:rPr>
          <w:rFonts w:hint="eastAsia" w:hAnsi="宋体"/>
          <w:color w:val="auto"/>
          <w:szCs w:val="21"/>
          <w:highlight w:val="none"/>
        </w:rPr>
        <w:t>4、</w:t>
      </w:r>
      <w:r>
        <w:rPr>
          <w:rFonts w:hAnsi="宋体"/>
          <w:color w:val="auto"/>
          <w:szCs w:val="21"/>
          <w:highlight w:val="none"/>
        </w:rPr>
        <w:t>报价一览表格式不得自行改动。</w:t>
      </w:r>
      <w:r>
        <w:rPr>
          <w:rFonts w:hint="eastAsia" w:hAnsi="宋体"/>
          <w:color w:val="auto"/>
          <w:szCs w:val="21"/>
          <w:highlight w:val="none"/>
        </w:rPr>
        <w:t>此表为表样，行数可自行添加，但表式不变。</w:t>
      </w:r>
    </w:p>
    <w:p w14:paraId="46F0D784">
      <w:pPr>
        <w:pStyle w:val="8"/>
        <w:ind w:firstLine="402" w:firstLineChars="200"/>
        <w:jc w:val="both"/>
        <w:rPr>
          <w:rFonts w:hint="eastAsia" w:eastAsia="宋体"/>
          <w:b/>
          <w:bCs/>
          <w:color w:val="auto"/>
          <w:lang w:val="en-US" w:eastAsia="zh-CN"/>
        </w:rPr>
      </w:pPr>
      <w:r>
        <w:rPr>
          <w:rFonts w:hint="eastAsia" w:hAnsi="宋体"/>
          <w:b/>
          <w:bCs/>
          <w:color w:val="auto"/>
          <w:szCs w:val="21"/>
          <w:highlight w:val="none"/>
          <w:lang w:val="en-US" w:eastAsia="zh-CN"/>
        </w:rPr>
        <w:t>5、本项目采用下浮率（%）报价，保留小数点后两位，所有品目的报价下浮率应当一致，如不一致按无效投标处理。</w:t>
      </w:r>
    </w:p>
    <w:p w14:paraId="08141C97">
      <w:pPr>
        <w:snapToGrid w:val="0"/>
        <w:spacing w:line="360" w:lineRule="auto"/>
        <w:ind w:left="0" w:leftChars="0" w:firstLine="442" w:firstLineChars="200"/>
        <w:jc w:val="center"/>
        <w:rPr>
          <w:rFonts w:hint="default" w:ascii="Times New Roman" w:hAnsi="宋体" w:eastAsia="宋体" w:cs="Times New Roman"/>
          <w:b/>
          <w:bCs/>
          <w:color w:val="auto"/>
          <w:sz w:val="22"/>
          <w:szCs w:val="22"/>
          <w:highlight w:val="none"/>
          <w:lang w:val="en-US" w:eastAsia="zh-CN"/>
        </w:rPr>
      </w:pPr>
    </w:p>
    <w:p w14:paraId="2851C8D2">
      <w:pPr>
        <w:spacing w:line="600" w:lineRule="exact"/>
        <w:ind w:left="2100" w:leftChars="1000"/>
        <w:rPr>
          <w:rFonts w:hint="eastAsia" w:ascii="宋体" w:hAnsi="宋体" w:cs="宋体"/>
          <w:color w:val="auto"/>
          <w:szCs w:val="21"/>
          <w:highlight w:val="none"/>
        </w:rPr>
      </w:pPr>
    </w:p>
    <w:p w14:paraId="248096A0">
      <w:pPr>
        <w:spacing w:line="600" w:lineRule="exact"/>
        <w:ind w:left="2100" w:leftChars="1000"/>
        <w:rPr>
          <w:rFonts w:hint="eastAsia" w:ascii="宋体" w:hAnsi="宋体" w:cs="宋体"/>
          <w:color w:val="auto"/>
          <w:szCs w:val="21"/>
          <w:highlight w:val="none"/>
        </w:rPr>
      </w:pPr>
      <w:r>
        <w:rPr>
          <w:rFonts w:hint="eastAsia" w:ascii="宋体" w:hAnsi="宋体" w:cs="宋体"/>
          <w:color w:val="auto"/>
          <w:szCs w:val="21"/>
          <w:highlight w:val="none"/>
        </w:rPr>
        <w:t>供应商名称：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（盖单位公章）</w:t>
      </w:r>
    </w:p>
    <w:p w14:paraId="2F6DF269">
      <w:pPr>
        <w:spacing w:line="600" w:lineRule="exact"/>
        <w:ind w:left="2100" w:leftChars="1000"/>
        <w:rPr>
          <w:rFonts w:hint="eastAsia" w:ascii="宋体" w:hAnsi="宋体" w:cs="宋体"/>
          <w:color w:val="auto"/>
          <w:szCs w:val="21"/>
          <w:highlight w:val="none"/>
          <w:u w:val="single"/>
        </w:rPr>
      </w:pPr>
      <w:r>
        <w:rPr>
          <w:rFonts w:hint="eastAsia" w:ascii="宋体" w:hAnsi="宋体" w:cs="宋体"/>
          <w:color w:val="auto"/>
          <w:szCs w:val="21"/>
          <w:highlight w:val="none"/>
        </w:rPr>
        <w:t>法定代表人/单位负责人或授权代表（签字或签章）：</w:t>
      </w:r>
      <w:r>
        <w:rPr>
          <w:rFonts w:hint="eastAsia" w:ascii="宋体" w:hAnsi="宋体" w:cs="宋体"/>
          <w:color w:val="auto"/>
          <w:szCs w:val="21"/>
          <w:highlight w:val="none"/>
          <w:u w:val="single"/>
        </w:rPr>
        <w:t xml:space="preserve">           </w:t>
      </w:r>
    </w:p>
    <w:p w14:paraId="7950CC5C">
      <w:pPr>
        <w:spacing w:line="600" w:lineRule="exact"/>
        <w:ind w:left="2100" w:leftChars="1000"/>
        <w:rPr>
          <w:rFonts w:ascii="宋体" w:hAnsi="宋体" w:cs="宋体"/>
          <w:color w:val="auto"/>
          <w:szCs w:val="21"/>
          <w:highlight w:val="none"/>
        </w:rPr>
      </w:pPr>
      <w:r>
        <w:rPr>
          <w:rFonts w:hint="eastAsia" w:ascii="宋体" w:hAnsi="宋体" w:cs="宋体"/>
          <w:color w:val="auto"/>
          <w:szCs w:val="21"/>
          <w:highlight w:val="none"/>
        </w:rPr>
        <w:t>日      期：</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ascii="宋体" w:hAnsi="宋体" w:cs="宋体"/>
          <w:color w:val="auto"/>
          <w:szCs w:val="21"/>
          <w:highlight w:val="none"/>
        </w:rPr>
        <w:t>年</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ascii="宋体" w:hAnsi="宋体" w:cs="宋体"/>
          <w:color w:val="auto"/>
          <w:szCs w:val="21"/>
          <w:highlight w:val="none"/>
        </w:rPr>
        <w:t>月</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ascii="宋体" w:hAnsi="宋体" w:cs="宋体"/>
          <w:color w:val="auto"/>
          <w:szCs w:val="21"/>
          <w:highlight w:val="none"/>
        </w:rPr>
        <w:t>日</w:t>
      </w:r>
    </w:p>
    <w:p w14:paraId="2BCC7BD9">
      <w:pPr>
        <w:pStyle w:val="8"/>
        <w:ind w:left="0" w:leftChars="0"/>
        <w:jc w:val="both"/>
        <w:rPr>
          <w:color w:val="auto"/>
          <w:highlight w:val="none"/>
        </w:rPr>
      </w:pPr>
    </w:p>
    <w:p w14:paraId="21AA96F6">
      <w:pPr>
        <w:spacing w:line="440" w:lineRule="exact"/>
        <w:jc w:val="center"/>
        <w:outlineLvl w:val="1"/>
        <w:rPr>
          <w:rFonts w:hint="eastAsia" w:ascii="宋体" w:hAnsi="宋体" w:cs="宋体"/>
          <w:b/>
          <w:bCs/>
          <w:color w:val="auto"/>
          <w:kern w:val="0"/>
          <w:sz w:val="24"/>
          <w:highlight w:val="none"/>
        </w:rPr>
      </w:pPr>
      <w:r>
        <w:rPr>
          <w:rFonts w:hint="eastAsia" w:ascii="宋体" w:hAnsi="宋体" w:eastAsia="宋体" w:cs="宋体"/>
          <w:b/>
          <w:color w:val="auto"/>
          <w:sz w:val="30"/>
          <w:szCs w:val="30"/>
          <w:highlight w:val="none"/>
        </w:rPr>
        <w:t>报价</w:t>
      </w:r>
      <w:r>
        <w:rPr>
          <w:rFonts w:hint="eastAsia" w:ascii="宋体" w:hAnsi="宋体" w:cs="宋体"/>
          <w:b/>
          <w:bCs/>
          <w:color w:val="auto"/>
          <w:kern w:val="0"/>
          <w:sz w:val="30"/>
          <w:szCs w:val="30"/>
          <w:highlight w:val="none"/>
        </w:rPr>
        <w:t>明细表</w:t>
      </w:r>
    </w:p>
    <w:tbl>
      <w:tblPr>
        <w:tblStyle w:val="42"/>
        <w:tblpPr w:leftFromText="180" w:rightFromText="180" w:vertAnchor="text" w:horzAnchor="page" w:tblpX="1181" w:tblpY="632"/>
        <w:tblOverlap w:val="never"/>
        <w:tblW w:w="97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241"/>
        <w:gridCol w:w="1592"/>
        <w:gridCol w:w="1125"/>
        <w:gridCol w:w="1031"/>
        <w:gridCol w:w="1312"/>
        <w:gridCol w:w="1785"/>
        <w:gridCol w:w="791"/>
      </w:tblGrid>
      <w:tr w14:paraId="25095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80" w:type="dxa"/>
            <w:gridSpan w:val="2"/>
            <w:tcBorders>
              <w:top w:val="single" w:color="auto" w:sz="4" w:space="0"/>
              <w:left w:val="single" w:color="auto" w:sz="4" w:space="0"/>
              <w:bottom w:val="single" w:color="auto" w:sz="4" w:space="0"/>
              <w:right w:val="single" w:color="auto" w:sz="4" w:space="0"/>
            </w:tcBorders>
            <w:shd w:val="clear" w:color="auto" w:fill="D9D9D9"/>
            <w:noWrap w:val="0"/>
            <w:vAlign w:val="center"/>
          </w:tcPr>
          <w:p w14:paraId="5CDADD5D">
            <w:pPr>
              <w:spacing w:before="95" w:beforeLines="30" w:after="95" w:afterLines="30" w:line="440" w:lineRule="exact"/>
              <w:jc w:val="center"/>
              <w:rPr>
                <w:rFonts w:hint="eastAsia" w:ascii="宋体" w:hAnsi="宋体" w:cs="宋体"/>
                <w:b/>
                <w:color w:val="auto"/>
                <w:sz w:val="24"/>
                <w:highlight w:val="none"/>
                <w:lang w:val="en-GB"/>
              </w:rPr>
            </w:pPr>
            <w:r>
              <w:rPr>
                <w:rFonts w:hint="eastAsia" w:ascii="宋体" w:hAnsi="宋体" w:cs="宋体"/>
                <w:b/>
                <w:color w:val="auto"/>
                <w:sz w:val="24"/>
                <w:highlight w:val="none"/>
                <w:lang w:val="en-GB"/>
              </w:rPr>
              <w:t>项目名称</w:t>
            </w:r>
          </w:p>
        </w:tc>
        <w:tc>
          <w:tcPr>
            <w:tcW w:w="7636" w:type="dxa"/>
            <w:gridSpan w:val="6"/>
            <w:tcBorders>
              <w:top w:val="single" w:color="auto" w:sz="4" w:space="0"/>
              <w:left w:val="single" w:color="auto" w:sz="4" w:space="0"/>
              <w:bottom w:val="single" w:color="auto" w:sz="4" w:space="0"/>
              <w:right w:val="single" w:color="auto" w:sz="4" w:space="0"/>
            </w:tcBorders>
            <w:shd w:val="clear" w:color="auto" w:fill="D9D9D9"/>
            <w:noWrap w:val="0"/>
            <w:vAlign w:val="center"/>
          </w:tcPr>
          <w:p w14:paraId="1EB53DB7">
            <w:pPr>
              <w:spacing w:before="95" w:beforeLines="30" w:after="95" w:afterLines="30" w:line="440" w:lineRule="exact"/>
              <w:jc w:val="center"/>
              <w:rPr>
                <w:rFonts w:hint="eastAsia" w:ascii="宋体" w:hAnsi="宋体" w:cs="宋体"/>
                <w:b/>
                <w:color w:val="auto"/>
                <w:sz w:val="24"/>
                <w:highlight w:val="none"/>
                <w:lang w:val="en-GB"/>
              </w:rPr>
            </w:pPr>
          </w:p>
        </w:tc>
      </w:tr>
      <w:tr w14:paraId="70BE9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80" w:type="dxa"/>
            <w:gridSpan w:val="2"/>
            <w:tcBorders>
              <w:top w:val="single" w:color="auto" w:sz="4" w:space="0"/>
              <w:left w:val="single" w:color="auto" w:sz="4" w:space="0"/>
              <w:bottom w:val="single" w:color="auto" w:sz="4" w:space="0"/>
              <w:right w:val="single" w:color="auto" w:sz="4" w:space="0"/>
            </w:tcBorders>
            <w:shd w:val="clear" w:color="auto" w:fill="D9D9D9"/>
            <w:noWrap w:val="0"/>
            <w:vAlign w:val="center"/>
          </w:tcPr>
          <w:p w14:paraId="5019F681">
            <w:pPr>
              <w:spacing w:before="95" w:beforeLines="30" w:after="95" w:afterLines="30" w:line="440" w:lineRule="exact"/>
              <w:jc w:val="center"/>
              <w:rPr>
                <w:rFonts w:hint="eastAsia" w:ascii="宋体" w:hAnsi="宋体" w:cs="宋体"/>
                <w:b/>
                <w:color w:val="auto"/>
                <w:sz w:val="24"/>
                <w:highlight w:val="none"/>
                <w:lang w:val="en-GB"/>
              </w:rPr>
            </w:pPr>
            <w:r>
              <w:rPr>
                <w:rFonts w:hint="eastAsia" w:ascii="宋体" w:hAnsi="宋体" w:cs="宋体"/>
                <w:b/>
                <w:color w:val="auto"/>
                <w:sz w:val="24"/>
                <w:highlight w:val="none"/>
                <w:lang w:val="en-GB"/>
              </w:rPr>
              <w:t>项目编号</w:t>
            </w:r>
          </w:p>
        </w:tc>
        <w:tc>
          <w:tcPr>
            <w:tcW w:w="7636" w:type="dxa"/>
            <w:gridSpan w:val="6"/>
            <w:tcBorders>
              <w:top w:val="single" w:color="auto" w:sz="4" w:space="0"/>
              <w:left w:val="single" w:color="auto" w:sz="4" w:space="0"/>
              <w:bottom w:val="single" w:color="auto" w:sz="4" w:space="0"/>
              <w:right w:val="single" w:color="auto" w:sz="4" w:space="0"/>
            </w:tcBorders>
            <w:shd w:val="clear" w:color="auto" w:fill="D9D9D9"/>
            <w:noWrap w:val="0"/>
            <w:vAlign w:val="center"/>
          </w:tcPr>
          <w:p w14:paraId="450745E8">
            <w:pPr>
              <w:spacing w:before="95" w:beforeLines="30" w:after="95" w:afterLines="30" w:line="440" w:lineRule="exact"/>
              <w:jc w:val="center"/>
              <w:rPr>
                <w:rFonts w:hint="eastAsia" w:ascii="宋体" w:hAnsi="宋体" w:cs="宋体"/>
                <w:b/>
                <w:color w:val="auto"/>
                <w:sz w:val="24"/>
                <w:highlight w:val="none"/>
                <w:lang w:val="en-GB"/>
              </w:rPr>
            </w:pPr>
          </w:p>
        </w:tc>
      </w:tr>
      <w:tr w14:paraId="31984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80" w:type="dxa"/>
            <w:gridSpan w:val="2"/>
            <w:tcBorders>
              <w:top w:val="single" w:color="auto" w:sz="4" w:space="0"/>
              <w:left w:val="single" w:color="auto" w:sz="4" w:space="0"/>
              <w:bottom w:val="single" w:color="auto" w:sz="4" w:space="0"/>
              <w:right w:val="single" w:color="auto" w:sz="4" w:space="0"/>
            </w:tcBorders>
            <w:shd w:val="clear" w:color="auto" w:fill="D9D9D9"/>
            <w:noWrap w:val="0"/>
            <w:vAlign w:val="center"/>
          </w:tcPr>
          <w:p w14:paraId="4BDA8BA9">
            <w:pPr>
              <w:spacing w:before="95" w:beforeLines="30" w:after="95" w:afterLines="30" w:line="440" w:lineRule="exact"/>
              <w:jc w:val="center"/>
              <w:rPr>
                <w:rFonts w:hint="eastAsia"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包    号</w:t>
            </w:r>
          </w:p>
        </w:tc>
        <w:tc>
          <w:tcPr>
            <w:tcW w:w="7636" w:type="dxa"/>
            <w:gridSpan w:val="6"/>
            <w:tcBorders>
              <w:top w:val="single" w:color="auto" w:sz="4" w:space="0"/>
              <w:left w:val="single" w:color="auto" w:sz="4" w:space="0"/>
              <w:bottom w:val="single" w:color="auto" w:sz="4" w:space="0"/>
              <w:right w:val="single" w:color="auto" w:sz="4" w:space="0"/>
            </w:tcBorders>
            <w:shd w:val="clear" w:color="auto" w:fill="D9D9D9"/>
            <w:noWrap w:val="0"/>
            <w:vAlign w:val="center"/>
          </w:tcPr>
          <w:p w14:paraId="2299C31D">
            <w:pPr>
              <w:spacing w:before="95" w:beforeLines="30" w:after="95" w:afterLines="30" w:line="440" w:lineRule="exact"/>
              <w:jc w:val="center"/>
              <w:rPr>
                <w:rFonts w:hint="default"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B包</w:t>
            </w:r>
          </w:p>
        </w:tc>
      </w:tr>
      <w:tr w14:paraId="31CB9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4C56278F">
            <w:pPr>
              <w:pStyle w:val="147"/>
              <w:spacing w:before="95" w:beforeLines="30" w:after="95" w:afterLines="30" w:line="440" w:lineRule="exact"/>
              <w:jc w:val="center"/>
              <w:rPr>
                <w:rFonts w:ascii="宋体" w:hAnsi="宋体" w:cs="宋体"/>
                <w:b/>
                <w:bCs w:val="0"/>
                <w:color w:val="auto"/>
                <w:spacing w:val="0"/>
                <w:kern w:val="2"/>
                <w:szCs w:val="24"/>
                <w:highlight w:val="none"/>
                <w:lang w:val="en-GB"/>
              </w:rPr>
            </w:pPr>
            <w:r>
              <w:rPr>
                <w:rFonts w:hint="eastAsia" w:ascii="宋体" w:hAnsi="宋体" w:cs="宋体"/>
                <w:b/>
                <w:bCs w:val="0"/>
                <w:color w:val="auto"/>
                <w:spacing w:val="0"/>
                <w:kern w:val="2"/>
                <w:szCs w:val="24"/>
                <w:highlight w:val="none"/>
                <w:lang w:val="en-GB"/>
              </w:rPr>
              <w:t>序号</w:t>
            </w:r>
          </w:p>
        </w:tc>
        <w:tc>
          <w:tcPr>
            <w:tcW w:w="1241"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069A4960">
            <w:pPr>
              <w:spacing w:before="95" w:beforeLines="30" w:after="95" w:afterLines="30" w:line="440" w:lineRule="exact"/>
              <w:jc w:val="center"/>
              <w:rPr>
                <w:rFonts w:hint="eastAsia" w:ascii="宋体" w:hAnsi="宋体" w:eastAsia="宋体" w:cs="宋体"/>
                <w:b/>
                <w:color w:val="auto"/>
                <w:sz w:val="24"/>
                <w:highlight w:val="none"/>
                <w:lang w:val="en-GB" w:eastAsia="zh-CN"/>
              </w:rPr>
            </w:pPr>
            <w:r>
              <w:rPr>
                <w:rFonts w:hint="eastAsia" w:ascii="宋体" w:hAnsi="宋体" w:cs="宋体"/>
                <w:b/>
                <w:color w:val="auto"/>
                <w:sz w:val="24"/>
                <w:highlight w:val="none"/>
              </w:rPr>
              <w:t>品目</w:t>
            </w:r>
            <w:r>
              <w:rPr>
                <w:rFonts w:hint="eastAsia" w:ascii="宋体" w:hAnsi="宋体" w:cs="宋体"/>
                <w:b/>
                <w:color w:val="auto"/>
                <w:sz w:val="24"/>
                <w:highlight w:val="none"/>
                <w:lang w:eastAsia="zh-CN"/>
              </w:rPr>
              <w:t>名称</w:t>
            </w:r>
          </w:p>
        </w:tc>
        <w:tc>
          <w:tcPr>
            <w:tcW w:w="1592" w:type="dxa"/>
            <w:tcBorders>
              <w:top w:val="single" w:color="auto" w:sz="4" w:space="0"/>
              <w:left w:val="single" w:color="auto" w:sz="4" w:space="0"/>
              <w:bottom w:val="single" w:color="auto" w:sz="4" w:space="0"/>
              <w:right w:val="single" w:color="auto" w:sz="4" w:space="0"/>
            </w:tcBorders>
            <w:shd w:val="clear" w:color="auto" w:fill="D9D9D9"/>
            <w:noWrap w:val="0"/>
            <w:vAlign w:val="top"/>
          </w:tcPr>
          <w:p w14:paraId="537C5194">
            <w:pPr>
              <w:spacing w:before="95" w:beforeLines="30" w:after="95" w:afterLines="30" w:line="440" w:lineRule="exact"/>
              <w:jc w:val="center"/>
              <w:rPr>
                <w:rFonts w:hint="eastAsia" w:ascii="宋体" w:hAnsi="宋体" w:eastAsia="宋体" w:cs="宋体"/>
                <w:b/>
                <w:color w:val="auto"/>
                <w:sz w:val="24"/>
                <w:highlight w:val="none"/>
                <w:lang w:val="en-GB" w:eastAsia="zh-CN"/>
              </w:rPr>
            </w:pPr>
            <w:r>
              <w:rPr>
                <w:rFonts w:hint="eastAsia" w:ascii="宋体" w:hAnsi="宋体" w:cs="宋体"/>
                <w:b/>
                <w:color w:val="auto"/>
                <w:sz w:val="24"/>
                <w:highlight w:val="none"/>
                <w:lang w:val="en-GB" w:eastAsia="zh-CN"/>
              </w:rPr>
              <w:t>品牌型号</w:t>
            </w:r>
          </w:p>
        </w:tc>
        <w:tc>
          <w:tcPr>
            <w:tcW w:w="1125"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6CEC34E4">
            <w:pPr>
              <w:spacing w:before="95" w:beforeLines="30" w:after="95" w:afterLines="30" w:line="440" w:lineRule="exact"/>
              <w:jc w:val="center"/>
              <w:rPr>
                <w:rFonts w:ascii="宋体" w:hAnsi="宋体" w:cs="宋体"/>
                <w:b/>
                <w:color w:val="auto"/>
                <w:sz w:val="24"/>
                <w:highlight w:val="none"/>
                <w:lang w:val="en-GB"/>
              </w:rPr>
            </w:pPr>
            <w:r>
              <w:rPr>
                <w:rFonts w:hint="eastAsia" w:ascii="宋体" w:hAnsi="宋体" w:cs="宋体"/>
                <w:b/>
                <w:color w:val="auto"/>
                <w:sz w:val="24"/>
                <w:highlight w:val="none"/>
                <w:lang w:val="en-GB"/>
              </w:rPr>
              <w:t>数量</w:t>
            </w:r>
          </w:p>
        </w:tc>
        <w:tc>
          <w:tcPr>
            <w:tcW w:w="1031"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6924627B">
            <w:pPr>
              <w:spacing w:before="95" w:beforeLines="30" w:after="95" w:afterLines="30" w:line="440" w:lineRule="exact"/>
              <w:jc w:val="center"/>
              <w:rPr>
                <w:rFonts w:ascii="宋体" w:hAnsi="宋体" w:cs="宋体"/>
                <w:b/>
                <w:color w:val="auto"/>
                <w:sz w:val="24"/>
                <w:highlight w:val="none"/>
                <w:lang w:val="en-GB"/>
              </w:rPr>
            </w:pPr>
            <w:r>
              <w:rPr>
                <w:rFonts w:hint="eastAsia" w:ascii="宋体" w:hAnsi="宋体" w:cs="宋体"/>
                <w:b/>
                <w:color w:val="auto"/>
                <w:sz w:val="24"/>
                <w:highlight w:val="none"/>
                <w:lang w:val="en-GB"/>
              </w:rPr>
              <w:t>单位</w:t>
            </w:r>
          </w:p>
        </w:tc>
        <w:tc>
          <w:tcPr>
            <w:tcW w:w="1312"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77834F7B">
            <w:pPr>
              <w:spacing w:before="95" w:beforeLines="30" w:after="95" w:afterLines="30" w:line="440" w:lineRule="exact"/>
              <w:jc w:val="center"/>
              <w:rPr>
                <w:rFonts w:ascii="宋体" w:hAnsi="宋体" w:cs="宋体"/>
                <w:b/>
                <w:color w:val="auto"/>
                <w:sz w:val="24"/>
                <w:highlight w:val="none"/>
                <w:lang w:val="en-GB"/>
              </w:rPr>
            </w:pPr>
            <w:r>
              <w:rPr>
                <w:rFonts w:hint="eastAsia" w:ascii="宋体" w:hAnsi="宋体" w:cs="宋体"/>
                <w:b/>
                <w:color w:val="auto"/>
                <w:sz w:val="24"/>
                <w:highlight w:val="none"/>
                <w:lang w:val="en-US" w:eastAsia="zh-CN"/>
              </w:rPr>
              <w:t>下浮率</w:t>
            </w:r>
            <w:r>
              <w:rPr>
                <w:rFonts w:hint="eastAsia" w:ascii="宋体" w:hAnsi="宋体" w:cs="宋体"/>
                <w:b/>
                <w:color w:val="auto"/>
                <w:sz w:val="24"/>
                <w:highlight w:val="none"/>
                <w:lang w:val="en-GB"/>
              </w:rPr>
              <w:t>（</w:t>
            </w:r>
            <w:r>
              <w:rPr>
                <w:rFonts w:hint="eastAsia" w:ascii="宋体" w:hAnsi="宋体" w:cs="宋体"/>
                <w:b/>
                <w:color w:val="auto"/>
                <w:sz w:val="24"/>
                <w:highlight w:val="none"/>
                <w:lang w:val="en-US" w:eastAsia="zh-CN"/>
              </w:rPr>
              <w:t>%</w:t>
            </w:r>
            <w:r>
              <w:rPr>
                <w:rFonts w:hint="eastAsia" w:ascii="宋体" w:hAnsi="宋体" w:cs="宋体"/>
                <w:b/>
                <w:color w:val="auto"/>
                <w:sz w:val="24"/>
                <w:highlight w:val="none"/>
                <w:lang w:val="en-GB"/>
              </w:rPr>
              <w:t>）</w:t>
            </w:r>
          </w:p>
        </w:tc>
        <w:tc>
          <w:tcPr>
            <w:tcW w:w="1785"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5B3C952E">
            <w:pPr>
              <w:spacing w:before="95" w:beforeLines="30" w:after="95" w:afterLines="30" w:line="440" w:lineRule="exact"/>
              <w:jc w:val="center"/>
              <w:rPr>
                <w:rFonts w:ascii="宋体" w:hAnsi="宋体" w:cs="宋体"/>
                <w:b/>
                <w:color w:val="auto"/>
                <w:sz w:val="24"/>
                <w:highlight w:val="none"/>
                <w:lang w:val="en-GB"/>
              </w:rPr>
            </w:pPr>
            <w:r>
              <w:rPr>
                <w:rFonts w:hint="eastAsia" w:ascii="宋体" w:hAnsi="宋体" w:cs="宋体"/>
                <w:b/>
                <w:color w:val="auto"/>
                <w:sz w:val="24"/>
                <w:highlight w:val="none"/>
                <w:lang w:val="en-GB"/>
              </w:rPr>
              <w:t>总价</w:t>
            </w:r>
            <w:r>
              <w:rPr>
                <w:rFonts w:hint="eastAsia" w:ascii="宋体" w:hAnsi="宋体" w:cs="宋体"/>
                <w:b/>
                <w:color w:val="auto"/>
                <w:sz w:val="24"/>
                <w:highlight w:val="none"/>
                <w:lang w:val="en-US" w:eastAsia="zh-CN"/>
              </w:rPr>
              <w:t>下浮率</w:t>
            </w:r>
            <w:r>
              <w:rPr>
                <w:rFonts w:hint="eastAsia" w:ascii="宋体" w:hAnsi="宋体" w:cs="宋体"/>
                <w:b/>
                <w:color w:val="auto"/>
                <w:sz w:val="24"/>
                <w:highlight w:val="none"/>
                <w:lang w:val="en-GB"/>
              </w:rPr>
              <w:t>（</w:t>
            </w:r>
            <w:r>
              <w:rPr>
                <w:rFonts w:hint="eastAsia" w:ascii="宋体" w:hAnsi="宋体" w:cs="宋体"/>
                <w:b/>
                <w:color w:val="auto"/>
                <w:sz w:val="24"/>
                <w:highlight w:val="none"/>
                <w:lang w:val="en-US" w:eastAsia="zh-CN"/>
              </w:rPr>
              <w:t>%</w:t>
            </w:r>
            <w:r>
              <w:rPr>
                <w:rFonts w:hint="eastAsia" w:ascii="宋体" w:hAnsi="宋体" w:cs="宋体"/>
                <w:b/>
                <w:color w:val="auto"/>
                <w:sz w:val="24"/>
                <w:highlight w:val="none"/>
                <w:lang w:val="en-GB"/>
              </w:rPr>
              <w:t>）</w:t>
            </w:r>
          </w:p>
        </w:tc>
        <w:tc>
          <w:tcPr>
            <w:tcW w:w="791" w:type="dxa"/>
            <w:tcBorders>
              <w:top w:val="single" w:color="auto" w:sz="4" w:space="0"/>
              <w:left w:val="single" w:color="auto" w:sz="4" w:space="0"/>
              <w:bottom w:val="single" w:color="auto" w:sz="4" w:space="0"/>
              <w:right w:val="single" w:color="auto" w:sz="4" w:space="0"/>
            </w:tcBorders>
            <w:shd w:val="clear" w:color="auto" w:fill="D9D9D9"/>
            <w:noWrap w:val="0"/>
            <w:vAlign w:val="center"/>
          </w:tcPr>
          <w:p w14:paraId="31D13ACF">
            <w:pPr>
              <w:spacing w:before="95" w:beforeLines="30" w:after="95" w:afterLines="30" w:line="440" w:lineRule="exact"/>
              <w:jc w:val="center"/>
              <w:rPr>
                <w:rFonts w:hint="eastAsia" w:ascii="宋体" w:hAnsi="宋体" w:cs="宋体"/>
                <w:b/>
                <w:color w:val="auto"/>
                <w:sz w:val="24"/>
                <w:highlight w:val="none"/>
                <w:lang w:val="en-GB"/>
              </w:rPr>
            </w:pPr>
            <w:r>
              <w:rPr>
                <w:rFonts w:hint="eastAsia" w:ascii="宋体" w:hAnsi="宋体" w:cs="宋体"/>
                <w:b/>
                <w:color w:val="auto"/>
                <w:sz w:val="24"/>
                <w:highlight w:val="none"/>
              </w:rPr>
              <w:t>备注</w:t>
            </w:r>
          </w:p>
        </w:tc>
      </w:tr>
      <w:tr w14:paraId="15989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noWrap w:val="0"/>
            <w:vAlign w:val="center"/>
          </w:tcPr>
          <w:p w14:paraId="257FA149">
            <w:pPr>
              <w:spacing w:before="95" w:beforeLines="30" w:after="95" w:afterLines="30" w:line="440" w:lineRule="exact"/>
              <w:jc w:val="center"/>
              <w:rPr>
                <w:rFonts w:ascii="宋体" w:hAnsi="宋体" w:cs="宋体"/>
                <w:b/>
                <w:bCs/>
                <w:color w:val="auto"/>
                <w:sz w:val="24"/>
                <w:highlight w:val="none"/>
                <w:lang w:val="en-GB"/>
              </w:rPr>
            </w:pPr>
            <w:r>
              <w:rPr>
                <w:rFonts w:hint="eastAsia" w:ascii="宋体" w:hAnsi="宋体" w:cs="宋体"/>
                <w:b/>
                <w:bCs/>
                <w:color w:val="auto"/>
                <w:sz w:val="24"/>
                <w:highlight w:val="none"/>
                <w:lang w:val="en-GB"/>
              </w:rPr>
              <w:t>1</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7D3DAEFF">
            <w:pPr>
              <w:spacing w:before="95" w:beforeLines="30" w:after="95" w:afterLines="30" w:line="440" w:lineRule="exact"/>
              <w:jc w:val="center"/>
              <w:rPr>
                <w:rFonts w:hint="eastAsia" w:ascii="宋体" w:hAnsi="宋体" w:eastAsia="宋体" w:cs="宋体"/>
                <w:bCs/>
                <w:color w:val="auto"/>
                <w:sz w:val="24"/>
                <w:highlight w:val="none"/>
                <w:lang w:val="en-US" w:eastAsia="zh-CN"/>
              </w:rPr>
            </w:pPr>
          </w:p>
        </w:tc>
        <w:tc>
          <w:tcPr>
            <w:tcW w:w="1592" w:type="dxa"/>
            <w:tcBorders>
              <w:top w:val="single" w:color="auto" w:sz="4" w:space="0"/>
              <w:left w:val="single" w:color="auto" w:sz="4" w:space="0"/>
              <w:bottom w:val="single" w:color="auto" w:sz="4" w:space="0"/>
              <w:right w:val="single" w:color="auto" w:sz="4" w:space="0"/>
            </w:tcBorders>
            <w:noWrap w:val="0"/>
            <w:vAlign w:val="top"/>
          </w:tcPr>
          <w:p w14:paraId="4FFDCFCC">
            <w:pPr>
              <w:spacing w:before="95" w:beforeLines="30" w:after="95" w:afterLines="30" w:line="440" w:lineRule="exact"/>
              <w:jc w:val="center"/>
              <w:rPr>
                <w:rFonts w:ascii="宋体" w:hAnsi="宋体" w:cs="宋体"/>
                <w:bCs/>
                <w:color w:val="auto"/>
                <w:sz w:val="24"/>
                <w:highlight w:val="none"/>
                <w:lang w:val="en-GB"/>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1F7B8971">
            <w:pPr>
              <w:spacing w:before="95" w:beforeLines="30" w:after="95" w:afterLines="30" w:line="440" w:lineRule="exact"/>
              <w:jc w:val="center"/>
              <w:rPr>
                <w:rFonts w:ascii="宋体" w:hAnsi="宋体" w:cs="宋体"/>
                <w:bCs/>
                <w:color w:val="auto"/>
                <w:sz w:val="24"/>
                <w:highlight w:val="none"/>
                <w:lang w:val="en-GB"/>
              </w:rPr>
            </w:pPr>
          </w:p>
        </w:tc>
        <w:tc>
          <w:tcPr>
            <w:tcW w:w="1031" w:type="dxa"/>
            <w:tcBorders>
              <w:top w:val="single" w:color="auto" w:sz="4" w:space="0"/>
              <w:left w:val="single" w:color="auto" w:sz="4" w:space="0"/>
              <w:bottom w:val="single" w:color="auto" w:sz="4" w:space="0"/>
              <w:right w:val="single" w:color="auto" w:sz="4" w:space="0"/>
            </w:tcBorders>
            <w:noWrap w:val="0"/>
            <w:vAlign w:val="center"/>
          </w:tcPr>
          <w:p w14:paraId="6CD1CB3F">
            <w:pPr>
              <w:spacing w:before="95" w:beforeLines="30" w:after="95" w:afterLines="30" w:line="440" w:lineRule="exact"/>
              <w:jc w:val="center"/>
              <w:rPr>
                <w:rFonts w:ascii="宋体" w:hAnsi="宋体" w:cs="宋体"/>
                <w:bCs/>
                <w:color w:val="auto"/>
                <w:sz w:val="24"/>
                <w:highlight w:val="none"/>
                <w:lang w:val="en-GB"/>
              </w:rPr>
            </w:pPr>
          </w:p>
        </w:tc>
        <w:tc>
          <w:tcPr>
            <w:tcW w:w="1312" w:type="dxa"/>
            <w:tcBorders>
              <w:top w:val="single" w:color="auto" w:sz="4" w:space="0"/>
              <w:left w:val="single" w:color="auto" w:sz="4" w:space="0"/>
              <w:bottom w:val="single" w:color="auto" w:sz="4" w:space="0"/>
              <w:right w:val="single" w:color="auto" w:sz="4" w:space="0"/>
            </w:tcBorders>
            <w:noWrap w:val="0"/>
            <w:vAlign w:val="center"/>
          </w:tcPr>
          <w:p w14:paraId="59E2BEB8">
            <w:pPr>
              <w:spacing w:before="95" w:beforeLines="30" w:after="95" w:afterLines="30" w:line="440" w:lineRule="exact"/>
              <w:jc w:val="center"/>
              <w:rPr>
                <w:rFonts w:ascii="宋体" w:hAnsi="宋体" w:cs="宋体"/>
                <w:bCs/>
                <w:color w:val="auto"/>
                <w:sz w:val="24"/>
                <w:highlight w:val="none"/>
                <w:lang w:val="en-GB"/>
              </w:rPr>
            </w:pPr>
          </w:p>
        </w:tc>
        <w:tc>
          <w:tcPr>
            <w:tcW w:w="1785" w:type="dxa"/>
            <w:tcBorders>
              <w:top w:val="single" w:color="auto" w:sz="4" w:space="0"/>
              <w:left w:val="single" w:color="auto" w:sz="4" w:space="0"/>
              <w:bottom w:val="single" w:color="auto" w:sz="4" w:space="0"/>
              <w:right w:val="single" w:color="auto" w:sz="4" w:space="0"/>
            </w:tcBorders>
            <w:noWrap w:val="0"/>
            <w:vAlign w:val="center"/>
          </w:tcPr>
          <w:p w14:paraId="08D4A545">
            <w:pPr>
              <w:spacing w:before="95" w:beforeLines="30" w:after="95" w:afterLines="30" w:line="440" w:lineRule="exact"/>
              <w:jc w:val="center"/>
              <w:rPr>
                <w:rFonts w:ascii="宋体" w:hAnsi="宋体" w:cs="宋体"/>
                <w:bCs/>
                <w:color w:val="auto"/>
                <w:sz w:val="24"/>
                <w:highlight w:val="none"/>
                <w:lang w:val="en-GB"/>
              </w:rPr>
            </w:pPr>
          </w:p>
        </w:tc>
        <w:tc>
          <w:tcPr>
            <w:tcW w:w="791" w:type="dxa"/>
            <w:tcBorders>
              <w:top w:val="single" w:color="auto" w:sz="4" w:space="0"/>
              <w:left w:val="single" w:color="auto" w:sz="4" w:space="0"/>
              <w:bottom w:val="single" w:color="auto" w:sz="4" w:space="0"/>
              <w:right w:val="single" w:color="auto" w:sz="4" w:space="0"/>
            </w:tcBorders>
            <w:noWrap w:val="0"/>
            <w:vAlign w:val="center"/>
          </w:tcPr>
          <w:p w14:paraId="507ED42D">
            <w:pPr>
              <w:spacing w:before="95" w:beforeLines="30" w:after="95" w:afterLines="30" w:line="440" w:lineRule="exact"/>
              <w:jc w:val="center"/>
              <w:rPr>
                <w:rFonts w:ascii="宋体" w:hAnsi="宋体" w:cs="宋体"/>
                <w:bCs/>
                <w:color w:val="auto"/>
                <w:sz w:val="24"/>
                <w:highlight w:val="none"/>
                <w:lang w:val="en-GB"/>
              </w:rPr>
            </w:pPr>
          </w:p>
        </w:tc>
      </w:tr>
      <w:tr w14:paraId="7A450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noWrap w:val="0"/>
            <w:vAlign w:val="center"/>
          </w:tcPr>
          <w:p w14:paraId="6E771D2F">
            <w:pPr>
              <w:spacing w:before="95" w:beforeLines="30" w:after="95" w:afterLines="30" w:line="440" w:lineRule="exact"/>
              <w:jc w:val="center"/>
              <w:rPr>
                <w:rFonts w:ascii="宋体" w:hAnsi="宋体" w:cs="宋体"/>
                <w:b/>
                <w:bCs/>
                <w:color w:val="auto"/>
                <w:sz w:val="24"/>
                <w:highlight w:val="none"/>
                <w:lang w:val="en-GB"/>
              </w:rPr>
            </w:pPr>
            <w:r>
              <w:rPr>
                <w:rFonts w:hint="eastAsia" w:ascii="宋体" w:hAnsi="宋体" w:cs="宋体"/>
                <w:b/>
                <w:bCs/>
                <w:color w:val="auto"/>
                <w:sz w:val="24"/>
                <w:highlight w:val="none"/>
                <w:lang w:val="en-GB"/>
              </w:rPr>
              <w:t>2</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17DB0CF1">
            <w:pPr>
              <w:spacing w:before="95" w:beforeLines="30" w:after="95" w:afterLines="30" w:line="440" w:lineRule="exact"/>
              <w:jc w:val="center"/>
              <w:rPr>
                <w:rFonts w:ascii="宋体" w:hAnsi="宋体" w:cs="宋体"/>
                <w:bCs/>
                <w:color w:val="auto"/>
                <w:sz w:val="24"/>
                <w:highlight w:val="none"/>
                <w:lang w:val="en-GB"/>
              </w:rPr>
            </w:pPr>
          </w:p>
        </w:tc>
        <w:tc>
          <w:tcPr>
            <w:tcW w:w="1592" w:type="dxa"/>
            <w:tcBorders>
              <w:top w:val="single" w:color="auto" w:sz="4" w:space="0"/>
              <w:left w:val="single" w:color="auto" w:sz="4" w:space="0"/>
              <w:bottom w:val="single" w:color="auto" w:sz="4" w:space="0"/>
              <w:right w:val="single" w:color="auto" w:sz="4" w:space="0"/>
            </w:tcBorders>
            <w:noWrap w:val="0"/>
            <w:vAlign w:val="top"/>
          </w:tcPr>
          <w:p w14:paraId="1B11E7E1">
            <w:pPr>
              <w:spacing w:before="95" w:beforeLines="30" w:after="95" w:afterLines="30" w:line="440" w:lineRule="exact"/>
              <w:jc w:val="center"/>
              <w:rPr>
                <w:rFonts w:ascii="宋体" w:hAnsi="宋体" w:cs="宋体"/>
                <w:bCs/>
                <w:color w:val="auto"/>
                <w:sz w:val="24"/>
                <w:highlight w:val="none"/>
                <w:lang w:val="en-GB"/>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1B2489DA">
            <w:pPr>
              <w:spacing w:before="95" w:beforeLines="30" w:after="95" w:afterLines="30" w:line="440" w:lineRule="exact"/>
              <w:jc w:val="center"/>
              <w:rPr>
                <w:rFonts w:ascii="宋体" w:hAnsi="宋体" w:cs="宋体"/>
                <w:bCs/>
                <w:color w:val="auto"/>
                <w:sz w:val="24"/>
                <w:highlight w:val="none"/>
                <w:lang w:val="en-GB"/>
              </w:rPr>
            </w:pPr>
          </w:p>
        </w:tc>
        <w:tc>
          <w:tcPr>
            <w:tcW w:w="1031" w:type="dxa"/>
            <w:tcBorders>
              <w:top w:val="single" w:color="auto" w:sz="4" w:space="0"/>
              <w:left w:val="single" w:color="auto" w:sz="4" w:space="0"/>
              <w:bottom w:val="single" w:color="auto" w:sz="4" w:space="0"/>
              <w:right w:val="single" w:color="auto" w:sz="4" w:space="0"/>
            </w:tcBorders>
            <w:noWrap w:val="0"/>
            <w:vAlign w:val="center"/>
          </w:tcPr>
          <w:p w14:paraId="5B38D6DA">
            <w:pPr>
              <w:spacing w:before="95" w:beforeLines="30" w:after="95" w:afterLines="30" w:line="440" w:lineRule="exact"/>
              <w:jc w:val="center"/>
              <w:rPr>
                <w:rFonts w:ascii="宋体" w:hAnsi="宋体" w:cs="宋体"/>
                <w:bCs/>
                <w:color w:val="auto"/>
                <w:sz w:val="24"/>
                <w:highlight w:val="none"/>
                <w:lang w:val="en-GB"/>
              </w:rPr>
            </w:pPr>
          </w:p>
        </w:tc>
        <w:tc>
          <w:tcPr>
            <w:tcW w:w="1312" w:type="dxa"/>
            <w:tcBorders>
              <w:top w:val="single" w:color="auto" w:sz="4" w:space="0"/>
              <w:left w:val="single" w:color="auto" w:sz="4" w:space="0"/>
              <w:bottom w:val="single" w:color="auto" w:sz="4" w:space="0"/>
              <w:right w:val="single" w:color="auto" w:sz="4" w:space="0"/>
            </w:tcBorders>
            <w:noWrap w:val="0"/>
            <w:vAlign w:val="center"/>
          </w:tcPr>
          <w:p w14:paraId="1E5FA4B1">
            <w:pPr>
              <w:spacing w:before="95" w:beforeLines="30" w:after="95" w:afterLines="30" w:line="440" w:lineRule="exact"/>
              <w:jc w:val="center"/>
              <w:rPr>
                <w:rFonts w:ascii="宋体" w:hAnsi="宋体" w:cs="宋体"/>
                <w:bCs/>
                <w:color w:val="auto"/>
                <w:sz w:val="24"/>
                <w:highlight w:val="none"/>
                <w:lang w:val="en-GB"/>
              </w:rPr>
            </w:pPr>
          </w:p>
        </w:tc>
        <w:tc>
          <w:tcPr>
            <w:tcW w:w="1785" w:type="dxa"/>
            <w:tcBorders>
              <w:top w:val="single" w:color="auto" w:sz="4" w:space="0"/>
              <w:left w:val="single" w:color="auto" w:sz="4" w:space="0"/>
              <w:bottom w:val="single" w:color="auto" w:sz="4" w:space="0"/>
              <w:right w:val="single" w:color="auto" w:sz="4" w:space="0"/>
            </w:tcBorders>
            <w:noWrap w:val="0"/>
            <w:vAlign w:val="center"/>
          </w:tcPr>
          <w:p w14:paraId="1B04455A">
            <w:pPr>
              <w:spacing w:before="95" w:beforeLines="30" w:after="95" w:afterLines="30" w:line="440" w:lineRule="exact"/>
              <w:jc w:val="center"/>
              <w:rPr>
                <w:rFonts w:ascii="宋体" w:hAnsi="宋体" w:cs="宋体"/>
                <w:bCs/>
                <w:color w:val="auto"/>
                <w:sz w:val="24"/>
                <w:highlight w:val="none"/>
                <w:lang w:val="en-GB"/>
              </w:rPr>
            </w:pPr>
          </w:p>
        </w:tc>
        <w:tc>
          <w:tcPr>
            <w:tcW w:w="791" w:type="dxa"/>
            <w:tcBorders>
              <w:top w:val="single" w:color="auto" w:sz="4" w:space="0"/>
              <w:left w:val="single" w:color="auto" w:sz="4" w:space="0"/>
              <w:bottom w:val="single" w:color="auto" w:sz="4" w:space="0"/>
              <w:right w:val="single" w:color="auto" w:sz="4" w:space="0"/>
            </w:tcBorders>
            <w:noWrap w:val="0"/>
            <w:vAlign w:val="center"/>
          </w:tcPr>
          <w:p w14:paraId="5AF44771">
            <w:pPr>
              <w:spacing w:before="95" w:beforeLines="30" w:after="95" w:afterLines="30" w:line="440" w:lineRule="exact"/>
              <w:jc w:val="center"/>
              <w:rPr>
                <w:rFonts w:ascii="宋体" w:hAnsi="宋体" w:cs="宋体"/>
                <w:bCs/>
                <w:color w:val="auto"/>
                <w:sz w:val="24"/>
                <w:highlight w:val="none"/>
                <w:lang w:val="en-GB"/>
              </w:rPr>
            </w:pPr>
          </w:p>
        </w:tc>
      </w:tr>
      <w:tr w14:paraId="3ECB3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noWrap w:val="0"/>
            <w:vAlign w:val="center"/>
          </w:tcPr>
          <w:p w14:paraId="16F40C40">
            <w:pPr>
              <w:spacing w:before="95" w:beforeLines="30" w:after="95" w:afterLines="30" w:line="440" w:lineRule="exact"/>
              <w:jc w:val="center"/>
              <w:rPr>
                <w:rFonts w:ascii="宋体" w:hAnsi="宋体" w:cs="宋体"/>
                <w:b/>
                <w:bCs/>
                <w:color w:val="auto"/>
                <w:sz w:val="24"/>
                <w:highlight w:val="none"/>
                <w:lang w:val="en-GB"/>
              </w:rPr>
            </w:pPr>
            <w:r>
              <w:rPr>
                <w:rFonts w:hint="eastAsia" w:ascii="宋体" w:hAnsi="宋体" w:cs="宋体"/>
                <w:b/>
                <w:bCs/>
                <w:color w:val="auto"/>
                <w:sz w:val="24"/>
                <w:highlight w:val="none"/>
                <w:lang w:val="en-GB"/>
              </w:rPr>
              <w:t>3</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7CE14563">
            <w:pPr>
              <w:spacing w:before="95" w:beforeLines="30" w:after="95" w:afterLines="30" w:line="440" w:lineRule="exact"/>
              <w:jc w:val="center"/>
              <w:rPr>
                <w:rFonts w:hint="eastAsia" w:ascii="宋体" w:hAnsi="宋体" w:eastAsia="宋体" w:cs="宋体"/>
                <w:bCs/>
                <w:color w:val="auto"/>
                <w:sz w:val="24"/>
                <w:highlight w:val="none"/>
                <w:lang w:eastAsia="zh-CN"/>
              </w:rPr>
            </w:pPr>
          </w:p>
        </w:tc>
        <w:tc>
          <w:tcPr>
            <w:tcW w:w="1592" w:type="dxa"/>
            <w:tcBorders>
              <w:top w:val="single" w:color="auto" w:sz="4" w:space="0"/>
              <w:left w:val="single" w:color="auto" w:sz="4" w:space="0"/>
              <w:bottom w:val="single" w:color="auto" w:sz="4" w:space="0"/>
              <w:right w:val="single" w:color="auto" w:sz="4" w:space="0"/>
            </w:tcBorders>
            <w:noWrap w:val="0"/>
            <w:vAlign w:val="top"/>
          </w:tcPr>
          <w:p w14:paraId="36062064">
            <w:pPr>
              <w:spacing w:before="95" w:beforeLines="30" w:after="95" w:afterLines="30" w:line="440" w:lineRule="exact"/>
              <w:jc w:val="center"/>
              <w:rPr>
                <w:rFonts w:ascii="宋体" w:hAnsi="宋体" w:cs="宋体"/>
                <w:bCs/>
                <w:color w:val="auto"/>
                <w:sz w:val="24"/>
                <w:highlight w:val="none"/>
                <w:lang w:val="en-GB"/>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66B315EE">
            <w:pPr>
              <w:spacing w:before="95" w:beforeLines="30" w:after="95" w:afterLines="30" w:line="440" w:lineRule="exact"/>
              <w:jc w:val="center"/>
              <w:rPr>
                <w:rFonts w:ascii="宋体" w:hAnsi="宋体" w:cs="宋体"/>
                <w:bCs/>
                <w:color w:val="auto"/>
                <w:sz w:val="24"/>
                <w:highlight w:val="none"/>
                <w:lang w:val="en-GB"/>
              </w:rPr>
            </w:pPr>
          </w:p>
        </w:tc>
        <w:tc>
          <w:tcPr>
            <w:tcW w:w="1031" w:type="dxa"/>
            <w:tcBorders>
              <w:top w:val="single" w:color="auto" w:sz="4" w:space="0"/>
              <w:left w:val="single" w:color="auto" w:sz="4" w:space="0"/>
              <w:bottom w:val="single" w:color="auto" w:sz="4" w:space="0"/>
              <w:right w:val="single" w:color="auto" w:sz="4" w:space="0"/>
            </w:tcBorders>
            <w:noWrap w:val="0"/>
            <w:vAlign w:val="center"/>
          </w:tcPr>
          <w:p w14:paraId="4D4BDAD9">
            <w:pPr>
              <w:spacing w:before="95" w:beforeLines="30" w:after="95" w:afterLines="30" w:line="440" w:lineRule="exact"/>
              <w:jc w:val="center"/>
              <w:rPr>
                <w:rFonts w:ascii="宋体" w:hAnsi="宋体" w:cs="宋体"/>
                <w:bCs/>
                <w:color w:val="auto"/>
                <w:sz w:val="24"/>
                <w:highlight w:val="none"/>
                <w:lang w:val="en-GB"/>
              </w:rPr>
            </w:pPr>
          </w:p>
        </w:tc>
        <w:tc>
          <w:tcPr>
            <w:tcW w:w="1312" w:type="dxa"/>
            <w:tcBorders>
              <w:top w:val="single" w:color="auto" w:sz="4" w:space="0"/>
              <w:left w:val="single" w:color="auto" w:sz="4" w:space="0"/>
              <w:bottom w:val="single" w:color="auto" w:sz="4" w:space="0"/>
              <w:right w:val="single" w:color="auto" w:sz="4" w:space="0"/>
            </w:tcBorders>
            <w:noWrap w:val="0"/>
            <w:vAlign w:val="center"/>
          </w:tcPr>
          <w:p w14:paraId="58810D35">
            <w:pPr>
              <w:spacing w:before="95" w:beforeLines="30" w:after="95" w:afterLines="30" w:line="440" w:lineRule="exact"/>
              <w:jc w:val="center"/>
              <w:rPr>
                <w:rFonts w:ascii="宋体" w:hAnsi="宋体" w:cs="宋体"/>
                <w:bCs/>
                <w:color w:val="auto"/>
                <w:sz w:val="24"/>
                <w:highlight w:val="none"/>
                <w:lang w:val="en-GB"/>
              </w:rPr>
            </w:pPr>
          </w:p>
        </w:tc>
        <w:tc>
          <w:tcPr>
            <w:tcW w:w="1785" w:type="dxa"/>
            <w:tcBorders>
              <w:top w:val="single" w:color="auto" w:sz="4" w:space="0"/>
              <w:left w:val="single" w:color="auto" w:sz="4" w:space="0"/>
              <w:bottom w:val="single" w:color="auto" w:sz="4" w:space="0"/>
              <w:right w:val="single" w:color="auto" w:sz="4" w:space="0"/>
            </w:tcBorders>
            <w:noWrap w:val="0"/>
            <w:vAlign w:val="center"/>
          </w:tcPr>
          <w:p w14:paraId="0A1450B3">
            <w:pPr>
              <w:spacing w:before="95" w:beforeLines="30" w:after="95" w:afterLines="30" w:line="440" w:lineRule="exact"/>
              <w:jc w:val="center"/>
              <w:rPr>
                <w:rFonts w:ascii="宋体" w:hAnsi="宋体" w:cs="宋体"/>
                <w:bCs/>
                <w:color w:val="auto"/>
                <w:sz w:val="24"/>
                <w:highlight w:val="none"/>
                <w:lang w:val="en-GB"/>
              </w:rPr>
            </w:pPr>
          </w:p>
        </w:tc>
        <w:tc>
          <w:tcPr>
            <w:tcW w:w="791" w:type="dxa"/>
            <w:tcBorders>
              <w:top w:val="single" w:color="auto" w:sz="4" w:space="0"/>
              <w:left w:val="single" w:color="auto" w:sz="4" w:space="0"/>
              <w:bottom w:val="single" w:color="auto" w:sz="4" w:space="0"/>
              <w:right w:val="single" w:color="auto" w:sz="4" w:space="0"/>
            </w:tcBorders>
            <w:noWrap w:val="0"/>
            <w:vAlign w:val="center"/>
          </w:tcPr>
          <w:p w14:paraId="2EDE636D">
            <w:pPr>
              <w:spacing w:before="95" w:beforeLines="30" w:after="95" w:afterLines="30" w:line="440" w:lineRule="exact"/>
              <w:jc w:val="center"/>
              <w:rPr>
                <w:rFonts w:ascii="宋体" w:hAnsi="宋体" w:cs="宋体"/>
                <w:bCs/>
                <w:color w:val="auto"/>
                <w:sz w:val="24"/>
                <w:highlight w:val="none"/>
                <w:lang w:val="en-GB"/>
              </w:rPr>
            </w:pPr>
          </w:p>
        </w:tc>
      </w:tr>
      <w:tr w14:paraId="7B005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9" w:type="dxa"/>
            <w:tcBorders>
              <w:top w:val="single" w:color="auto" w:sz="4" w:space="0"/>
              <w:left w:val="single" w:color="auto" w:sz="4" w:space="0"/>
              <w:bottom w:val="single" w:color="auto" w:sz="4" w:space="0"/>
              <w:right w:val="single" w:color="auto" w:sz="4" w:space="0"/>
            </w:tcBorders>
            <w:noWrap w:val="0"/>
            <w:vAlign w:val="center"/>
          </w:tcPr>
          <w:p w14:paraId="2B882A7A">
            <w:pPr>
              <w:spacing w:before="95" w:beforeLines="30" w:after="95" w:afterLines="30" w:line="440" w:lineRule="exact"/>
              <w:jc w:val="center"/>
              <w:rPr>
                <w:rFonts w:hint="default" w:ascii="宋体" w:hAnsi="宋体" w:eastAsia="宋体" w:cs="宋体"/>
                <w:b/>
                <w:bCs/>
                <w:color w:val="auto"/>
                <w:sz w:val="24"/>
                <w:highlight w:val="none"/>
                <w:lang w:val="en-US" w:eastAsia="zh-CN"/>
              </w:rPr>
            </w:pPr>
            <w:r>
              <w:rPr>
                <w:rFonts w:hint="eastAsia" w:ascii="宋体" w:hAnsi="宋体" w:cs="宋体"/>
                <w:b/>
                <w:bCs/>
                <w:color w:val="auto"/>
                <w:sz w:val="24"/>
                <w:highlight w:val="none"/>
                <w:lang w:val="en-US" w:eastAsia="zh-CN"/>
              </w:rPr>
              <w:t>...</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3E1DE0DF">
            <w:pPr>
              <w:spacing w:before="95" w:beforeLines="30" w:after="95" w:afterLines="30" w:line="440" w:lineRule="exact"/>
              <w:jc w:val="center"/>
              <w:rPr>
                <w:rFonts w:ascii="宋体" w:hAnsi="宋体" w:cs="宋体"/>
                <w:bCs/>
                <w:color w:val="auto"/>
                <w:sz w:val="24"/>
                <w:highlight w:val="none"/>
              </w:rPr>
            </w:pPr>
          </w:p>
        </w:tc>
        <w:tc>
          <w:tcPr>
            <w:tcW w:w="1592" w:type="dxa"/>
            <w:tcBorders>
              <w:top w:val="single" w:color="auto" w:sz="4" w:space="0"/>
              <w:left w:val="single" w:color="auto" w:sz="4" w:space="0"/>
              <w:bottom w:val="single" w:color="auto" w:sz="4" w:space="0"/>
              <w:right w:val="single" w:color="auto" w:sz="4" w:space="0"/>
            </w:tcBorders>
            <w:noWrap w:val="0"/>
            <w:vAlign w:val="top"/>
          </w:tcPr>
          <w:p w14:paraId="4567B8C0">
            <w:pPr>
              <w:spacing w:before="95" w:beforeLines="30" w:after="95" w:afterLines="30" w:line="440" w:lineRule="exact"/>
              <w:jc w:val="center"/>
              <w:rPr>
                <w:rFonts w:ascii="宋体" w:hAnsi="宋体" w:cs="宋体"/>
                <w:bCs/>
                <w:color w:val="auto"/>
                <w:sz w:val="24"/>
                <w:highlight w:val="none"/>
                <w:lang w:val="en-GB"/>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5EB4556B">
            <w:pPr>
              <w:spacing w:before="95" w:beforeLines="30" w:after="95" w:afterLines="30" w:line="440" w:lineRule="exact"/>
              <w:jc w:val="center"/>
              <w:rPr>
                <w:rFonts w:ascii="宋体" w:hAnsi="宋体" w:cs="宋体"/>
                <w:bCs/>
                <w:color w:val="auto"/>
                <w:sz w:val="24"/>
                <w:highlight w:val="none"/>
                <w:lang w:val="en-GB"/>
              </w:rPr>
            </w:pPr>
          </w:p>
        </w:tc>
        <w:tc>
          <w:tcPr>
            <w:tcW w:w="1031" w:type="dxa"/>
            <w:tcBorders>
              <w:top w:val="single" w:color="auto" w:sz="4" w:space="0"/>
              <w:left w:val="single" w:color="auto" w:sz="4" w:space="0"/>
              <w:bottom w:val="single" w:color="auto" w:sz="4" w:space="0"/>
              <w:right w:val="single" w:color="auto" w:sz="4" w:space="0"/>
            </w:tcBorders>
            <w:noWrap w:val="0"/>
            <w:vAlign w:val="center"/>
          </w:tcPr>
          <w:p w14:paraId="6C76851B">
            <w:pPr>
              <w:spacing w:before="95" w:beforeLines="30" w:after="95" w:afterLines="30" w:line="440" w:lineRule="exact"/>
              <w:jc w:val="center"/>
              <w:rPr>
                <w:rFonts w:ascii="宋体" w:hAnsi="宋体" w:cs="宋体"/>
                <w:bCs/>
                <w:color w:val="auto"/>
                <w:sz w:val="24"/>
                <w:highlight w:val="none"/>
                <w:lang w:val="en-GB"/>
              </w:rPr>
            </w:pPr>
          </w:p>
        </w:tc>
        <w:tc>
          <w:tcPr>
            <w:tcW w:w="1312" w:type="dxa"/>
            <w:tcBorders>
              <w:top w:val="single" w:color="auto" w:sz="4" w:space="0"/>
              <w:left w:val="single" w:color="auto" w:sz="4" w:space="0"/>
              <w:bottom w:val="single" w:color="auto" w:sz="4" w:space="0"/>
              <w:right w:val="single" w:color="auto" w:sz="4" w:space="0"/>
            </w:tcBorders>
            <w:noWrap w:val="0"/>
            <w:vAlign w:val="center"/>
          </w:tcPr>
          <w:p w14:paraId="381AED06">
            <w:pPr>
              <w:spacing w:before="95" w:beforeLines="30" w:after="95" w:afterLines="30" w:line="440" w:lineRule="exact"/>
              <w:jc w:val="center"/>
              <w:rPr>
                <w:rFonts w:ascii="宋体" w:hAnsi="宋体" w:cs="宋体"/>
                <w:bCs/>
                <w:color w:val="auto"/>
                <w:sz w:val="24"/>
                <w:highlight w:val="none"/>
                <w:lang w:val="en-GB"/>
              </w:rPr>
            </w:pPr>
          </w:p>
        </w:tc>
        <w:tc>
          <w:tcPr>
            <w:tcW w:w="1785" w:type="dxa"/>
            <w:tcBorders>
              <w:top w:val="single" w:color="auto" w:sz="4" w:space="0"/>
              <w:left w:val="single" w:color="auto" w:sz="4" w:space="0"/>
              <w:bottom w:val="single" w:color="auto" w:sz="4" w:space="0"/>
              <w:right w:val="single" w:color="auto" w:sz="4" w:space="0"/>
            </w:tcBorders>
            <w:noWrap w:val="0"/>
            <w:vAlign w:val="center"/>
          </w:tcPr>
          <w:p w14:paraId="7766ACB7">
            <w:pPr>
              <w:spacing w:before="95" w:beforeLines="30" w:after="95" w:afterLines="30" w:line="440" w:lineRule="exact"/>
              <w:jc w:val="center"/>
              <w:rPr>
                <w:rFonts w:ascii="宋体" w:hAnsi="宋体" w:cs="宋体"/>
                <w:bCs/>
                <w:color w:val="auto"/>
                <w:sz w:val="24"/>
                <w:highlight w:val="none"/>
                <w:lang w:val="en-GB"/>
              </w:rPr>
            </w:pPr>
          </w:p>
        </w:tc>
        <w:tc>
          <w:tcPr>
            <w:tcW w:w="791" w:type="dxa"/>
            <w:tcBorders>
              <w:top w:val="single" w:color="auto" w:sz="4" w:space="0"/>
              <w:left w:val="single" w:color="auto" w:sz="4" w:space="0"/>
              <w:bottom w:val="single" w:color="auto" w:sz="4" w:space="0"/>
              <w:right w:val="single" w:color="auto" w:sz="4" w:space="0"/>
            </w:tcBorders>
            <w:noWrap w:val="0"/>
            <w:vAlign w:val="center"/>
          </w:tcPr>
          <w:p w14:paraId="54617390">
            <w:pPr>
              <w:spacing w:before="95" w:beforeLines="30" w:after="95" w:afterLines="30" w:line="440" w:lineRule="exact"/>
              <w:jc w:val="center"/>
              <w:rPr>
                <w:rFonts w:ascii="宋体" w:hAnsi="宋体" w:cs="宋体"/>
                <w:bCs/>
                <w:color w:val="auto"/>
                <w:sz w:val="24"/>
                <w:highlight w:val="none"/>
                <w:lang w:val="en-GB"/>
              </w:rPr>
            </w:pPr>
          </w:p>
        </w:tc>
      </w:tr>
      <w:tr w14:paraId="17987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3672" w:type="dxa"/>
            <w:gridSpan w:val="3"/>
            <w:tcBorders>
              <w:top w:val="single" w:color="auto" w:sz="4" w:space="0"/>
              <w:left w:val="single" w:color="auto" w:sz="4" w:space="0"/>
              <w:bottom w:val="single" w:color="auto" w:sz="4" w:space="0"/>
              <w:right w:val="single" w:color="auto" w:sz="4" w:space="0"/>
            </w:tcBorders>
            <w:noWrap w:val="0"/>
            <w:vAlign w:val="center"/>
          </w:tcPr>
          <w:p w14:paraId="759771D5">
            <w:pPr>
              <w:spacing w:before="319" w:beforeLines="100" w:after="319" w:afterLines="100" w:line="440" w:lineRule="exact"/>
              <w:jc w:val="center"/>
              <w:rPr>
                <w:rFonts w:hint="eastAsia" w:ascii="宋体" w:hAnsi="宋体" w:eastAsia="宋体" w:cs="宋体"/>
                <w:color w:val="auto"/>
                <w:sz w:val="24"/>
                <w:highlight w:val="none"/>
                <w:lang w:val="en-GB" w:eastAsia="zh-CN"/>
              </w:rPr>
            </w:pPr>
            <w:r>
              <w:rPr>
                <w:rFonts w:hint="eastAsia" w:ascii="宋体" w:hAnsi="宋体" w:cs="宋体"/>
                <w:b/>
                <w:bCs/>
                <w:color w:val="auto"/>
                <w:sz w:val="24"/>
                <w:highlight w:val="none"/>
                <w:lang w:val="en-GB"/>
              </w:rPr>
              <w:t>投标报价</w:t>
            </w:r>
            <w:r>
              <w:rPr>
                <w:rFonts w:hint="eastAsia" w:ascii="宋体" w:hAnsi="宋体" w:cs="宋体"/>
                <w:b/>
                <w:bCs/>
                <w:color w:val="auto"/>
                <w:sz w:val="24"/>
                <w:highlight w:val="none"/>
                <w:lang w:val="en-US" w:eastAsia="zh-CN"/>
              </w:rPr>
              <w:t>下浮率（%）</w:t>
            </w:r>
          </w:p>
        </w:tc>
        <w:tc>
          <w:tcPr>
            <w:tcW w:w="6044" w:type="dxa"/>
            <w:gridSpan w:val="5"/>
            <w:tcBorders>
              <w:top w:val="single" w:color="auto" w:sz="4" w:space="0"/>
              <w:left w:val="single" w:color="auto" w:sz="4" w:space="0"/>
              <w:bottom w:val="single" w:color="auto" w:sz="4" w:space="0"/>
              <w:right w:val="single" w:color="auto" w:sz="4" w:space="0"/>
            </w:tcBorders>
            <w:noWrap w:val="0"/>
            <w:vAlign w:val="center"/>
          </w:tcPr>
          <w:p w14:paraId="44EC2CD0">
            <w:pPr>
              <w:spacing w:before="319" w:beforeLines="100" w:after="319" w:afterLines="100" w:line="440" w:lineRule="exact"/>
              <w:rPr>
                <w:rFonts w:hint="default" w:ascii="宋体" w:hAnsi="宋体" w:eastAsia="宋体" w:cs="宋体"/>
                <w:color w:val="auto"/>
                <w:sz w:val="24"/>
                <w:highlight w:val="none"/>
                <w:u w:val="single"/>
                <w:lang w:val="en-US" w:eastAsia="zh-CN"/>
              </w:rPr>
            </w:pPr>
            <w:r>
              <w:rPr>
                <w:rFonts w:hint="eastAsia" w:ascii="宋体" w:hAnsi="宋体" w:cs="宋体"/>
                <w:color w:val="auto"/>
                <w:sz w:val="24"/>
                <w:highlight w:val="none"/>
                <w:u w:val="single"/>
                <w:lang w:val="en-US" w:eastAsia="zh-CN"/>
              </w:rPr>
              <w:t xml:space="preserve">     %</w:t>
            </w:r>
          </w:p>
        </w:tc>
      </w:tr>
    </w:tbl>
    <w:p w14:paraId="5F2D45AA">
      <w:pPr>
        <w:spacing w:before="159" w:beforeLines="50" w:after="159" w:afterLines="50" w:line="440" w:lineRule="exact"/>
        <w:rPr>
          <w:rFonts w:hint="eastAsia" w:ascii="宋体" w:hAnsi="宋体" w:cs="宋体"/>
          <w:b/>
          <w:bCs/>
          <w:color w:val="auto"/>
          <w:sz w:val="24"/>
          <w:highlight w:val="none"/>
          <w:lang w:val="en-GB"/>
        </w:rPr>
      </w:pPr>
      <w:r>
        <w:rPr>
          <w:rFonts w:hint="eastAsia" w:ascii="宋体" w:hAnsi="宋体" w:cs="宋体"/>
          <w:b/>
          <w:bCs/>
          <w:color w:val="auto"/>
          <w:sz w:val="24"/>
          <w:highlight w:val="none"/>
          <w:lang w:val="en-GB"/>
        </w:rPr>
        <w:t>注：</w:t>
      </w:r>
    </w:p>
    <w:p w14:paraId="5FF9DEEA">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1、如果</w:t>
      </w:r>
      <w:r>
        <w:rPr>
          <w:rFonts w:hint="eastAsia" w:ascii="宋体" w:hAnsi="宋体" w:cs="宋体"/>
          <w:color w:val="auto"/>
          <w:sz w:val="24"/>
          <w:highlight w:val="none"/>
          <w:lang w:val="en-US" w:eastAsia="zh-CN"/>
        </w:rPr>
        <w:t>未</w:t>
      </w:r>
      <w:r>
        <w:rPr>
          <w:rFonts w:hint="eastAsia" w:ascii="宋体" w:hAnsi="宋体" w:cs="宋体"/>
          <w:color w:val="auto"/>
          <w:sz w:val="24"/>
          <w:highlight w:val="none"/>
        </w:rPr>
        <w:t>提供各类</w:t>
      </w:r>
      <w:r>
        <w:rPr>
          <w:rFonts w:hint="eastAsia" w:ascii="宋体" w:hAnsi="宋体" w:cs="宋体"/>
          <w:color w:val="auto"/>
          <w:sz w:val="24"/>
          <w:highlight w:val="none"/>
          <w:lang w:val="en-US" w:eastAsia="zh-CN"/>
        </w:rPr>
        <w:t>办公需求用品下浮</w:t>
      </w:r>
      <w:r>
        <w:rPr>
          <w:rFonts w:hint="eastAsia" w:ascii="宋体" w:hAnsi="宋体" w:cs="宋体"/>
          <w:color w:val="auto"/>
          <w:sz w:val="24"/>
          <w:highlight w:val="none"/>
          <w:lang w:eastAsia="zh-CN"/>
        </w:rPr>
        <w:t>率</w:t>
      </w:r>
      <w:r>
        <w:rPr>
          <w:rFonts w:hint="eastAsia" w:ascii="宋体" w:hAnsi="宋体" w:cs="宋体"/>
          <w:color w:val="auto"/>
          <w:sz w:val="24"/>
          <w:highlight w:val="none"/>
        </w:rPr>
        <w:t>明细表将视为没有实质性响应招标文件。</w:t>
      </w:r>
    </w:p>
    <w:p w14:paraId="0B7CF9EA">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2.本表可根据实际情况进行拓展。</w:t>
      </w:r>
    </w:p>
    <w:p w14:paraId="0E02E4D4">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s="宋体"/>
          <w:color w:val="auto"/>
          <w:sz w:val="24"/>
          <w:highlight w:val="none"/>
          <w:lang w:val="en-GB"/>
        </w:rPr>
      </w:pPr>
      <w:r>
        <w:rPr>
          <w:rFonts w:hint="eastAsia" w:ascii="宋体" w:hAnsi="宋体" w:cs="宋体"/>
          <w:color w:val="auto"/>
          <w:sz w:val="24"/>
          <w:highlight w:val="none"/>
          <w:lang w:val="en-US" w:eastAsia="zh-CN"/>
        </w:rPr>
        <w:t>3.</w:t>
      </w:r>
      <w:r>
        <w:rPr>
          <w:rFonts w:hint="eastAsia" w:cs="宋体"/>
          <w:b/>
          <w:bCs/>
          <w:color w:val="auto"/>
          <w:sz w:val="24"/>
          <w:highlight w:val="none"/>
          <w:lang w:val="en-US" w:eastAsia="zh-CN"/>
        </w:rPr>
        <w:t>本项目采用下浮率（%）报价，所有品目的报价下浮率应当一致，如不一致按无效投标处理。</w:t>
      </w:r>
    </w:p>
    <w:p w14:paraId="1AF2BE59">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cs="宋体"/>
          <w:b/>
          <w:bCs/>
          <w:color w:val="auto"/>
          <w:sz w:val="24"/>
          <w:highlight w:val="none"/>
        </w:rPr>
      </w:pPr>
      <w:r>
        <w:rPr>
          <w:rFonts w:hint="eastAsia" w:ascii="宋体" w:hAnsi="宋体" w:cs="宋体"/>
          <w:color w:val="auto"/>
          <w:sz w:val="24"/>
          <w:highlight w:val="none"/>
        </w:rPr>
        <w:t>4、供应商须按要求填写所有信息，不得随意更改本表格样式，</w:t>
      </w:r>
      <w:r>
        <w:rPr>
          <w:rFonts w:hint="eastAsia" w:ascii="宋体" w:hAnsi="宋体" w:cs="宋体"/>
          <w:color w:val="auto"/>
          <w:sz w:val="24"/>
          <w:highlight w:val="none"/>
          <w:lang w:val="en-GB"/>
        </w:rPr>
        <w:t>行数可自行添加。</w:t>
      </w:r>
    </w:p>
    <w:p w14:paraId="59AAA78E">
      <w:pPr>
        <w:pStyle w:val="41"/>
        <w:ind w:firstLine="560"/>
        <w:rPr>
          <w:rFonts w:hint="eastAsia"/>
          <w:color w:val="auto"/>
          <w:highlight w:val="none"/>
          <w:lang w:val="en-GB"/>
        </w:rPr>
      </w:pPr>
    </w:p>
    <w:p w14:paraId="0785FD43">
      <w:pPr>
        <w:spacing w:line="440" w:lineRule="exact"/>
        <w:rPr>
          <w:rFonts w:hint="eastAsia" w:ascii="宋体" w:hAnsi="宋体" w:cs="宋体"/>
          <w:b/>
          <w:bCs/>
          <w:color w:val="auto"/>
          <w:sz w:val="24"/>
          <w:highlight w:val="none"/>
        </w:rPr>
      </w:pPr>
    </w:p>
    <w:p w14:paraId="67B399CB">
      <w:pPr>
        <w:pStyle w:val="41"/>
        <w:ind w:firstLine="482"/>
        <w:rPr>
          <w:rFonts w:hint="eastAsia" w:eastAsia="宋体" w:cs="宋体"/>
          <w:b/>
          <w:bCs/>
          <w:color w:val="auto"/>
          <w:sz w:val="24"/>
          <w:highlight w:val="none"/>
          <w:lang w:val="en-US" w:eastAsia="zh-CN"/>
        </w:rPr>
      </w:pPr>
    </w:p>
    <w:p w14:paraId="4779E954">
      <w:pPr>
        <w:spacing w:before="319" w:beforeLines="100" w:after="319" w:afterLines="100"/>
        <w:jc w:val="center"/>
        <w:rPr>
          <w:rFonts w:hint="eastAsia" w:ascii="宋体" w:hAnsi="宋体" w:cs="宋体"/>
          <w:bCs/>
          <w:color w:val="auto"/>
          <w:sz w:val="24"/>
          <w:highlight w:val="none"/>
          <w:lang w:val="en-GB"/>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GB"/>
        </w:rPr>
        <w:t>供应商（全称并盖章）：</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rPr>
        <w:t xml:space="preserve">  </w:t>
      </w:r>
      <w:r>
        <w:rPr>
          <w:rFonts w:hint="eastAsia" w:ascii="宋体" w:hAnsi="宋体" w:cs="宋体"/>
          <w:bCs/>
          <w:color w:val="auto"/>
          <w:sz w:val="24"/>
          <w:highlight w:val="none"/>
          <w:lang w:val="en-GB"/>
        </w:rPr>
        <w:t xml:space="preserve">  </w:t>
      </w:r>
    </w:p>
    <w:p w14:paraId="464A4724">
      <w:pPr>
        <w:snapToGrid w:val="0"/>
        <w:spacing w:before="319" w:beforeLines="100" w:after="319" w:afterLines="100"/>
        <w:jc w:val="center"/>
        <w:rPr>
          <w:rFonts w:hint="eastAsia" w:ascii="宋体" w:hAnsi="宋体" w:cs="宋体"/>
          <w:color w:val="auto"/>
          <w:sz w:val="24"/>
          <w:highlight w:val="none"/>
        </w:rPr>
      </w:pPr>
      <w:r>
        <w:rPr>
          <w:rFonts w:hint="eastAsia"/>
          <w:color w:val="auto"/>
          <w:sz w:val="24"/>
          <w:highlight w:val="none"/>
        </w:rPr>
        <w:t xml:space="preserve">           法定代表人或被授权人</w:t>
      </w:r>
      <w:r>
        <w:rPr>
          <w:rFonts w:hint="eastAsia" w:ascii="宋体" w:hAnsi="宋体" w:cs="宋体"/>
          <w:bCs/>
          <w:color w:val="auto"/>
          <w:sz w:val="24"/>
          <w:highlight w:val="none"/>
          <w:lang w:val="en-GB"/>
        </w:rPr>
        <w:t>（签字</w:t>
      </w:r>
      <w:r>
        <w:rPr>
          <w:rFonts w:hint="eastAsia" w:ascii="宋体" w:hAnsi="宋体" w:cs="宋体"/>
          <w:bCs/>
          <w:color w:val="auto"/>
          <w:sz w:val="24"/>
          <w:highlight w:val="none"/>
          <w:lang w:val="en-GB" w:eastAsia="zh-CN"/>
        </w:rPr>
        <w:t>或签章</w:t>
      </w:r>
      <w:r>
        <w:rPr>
          <w:rFonts w:hint="eastAsia" w:ascii="宋体" w:hAnsi="宋体" w:cs="宋体"/>
          <w:bCs/>
          <w:color w:val="auto"/>
          <w:sz w:val="24"/>
          <w:highlight w:val="none"/>
          <w:lang w:val="en-GB"/>
        </w:rPr>
        <w:t>）</w:t>
      </w:r>
      <w:r>
        <w:rPr>
          <w:rFonts w:hint="eastAsia"/>
          <w:color w:val="auto"/>
          <w:sz w:val="24"/>
          <w:highlight w:val="none"/>
        </w:rPr>
        <w:t>：</w:t>
      </w:r>
      <w:r>
        <w:rPr>
          <w:rFonts w:hint="eastAsia" w:ascii="宋体" w:hAnsi="宋体" w:cs="宋体"/>
          <w:color w:val="auto"/>
          <w:sz w:val="24"/>
          <w:highlight w:val="none"/>
          <w:u w:val="single"/>
          <w:lang w:val="en-GB"/>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en-GB"/>
        </w:rPr>
        <w:t xml:space="preserve"> </w:t>
      </w:r>
      <w:r>
        <w:rPr>
          <w:rFonts w:hint="eastAsia" w:ascii="宋体" w:hAnsi="宋体" w:cs="宋体"/>
          <w:color w:val="auto"/>
          <w:sz w:val="24"/>
          <w:highlight w:val="none"/>
        </w:rPr>
        <w:t xml:space="preserve"> </w:t>
      </w:r>
    </w:p>
    <w:p w14:paraId="6D042B5A">
      <w:pPr>
        <w:snapToGrid w:val="0"/>
        <w:spacing w:before="319" w:beforeLines="100" w:after="319" w:afterLines="100"/>
        <w:jc w:val="right"/>
        <w:rPr>
          <w:rFonts w:hint="eastAsia" w:ascii="宋体" w:hAnsi="宋体" w:cs="宋体"/>
          <w:b/>
          <w:color w:val="auto"/>
          <w:sz w:val="30"/>
          <w:szCs w:val="30"/>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GB"/>
        </w:rPr>
        <w:t>日</w:t>
      </w:r>
      <w:r>
        <w:rPr>
          <w:rFonts w:hint="eastAsia" w:ascii="宋体" w:hAnsi="宋体" w:cs="宋体"/>
          <w:color w:val="auto"/>
          <w:sz w:val="24"/>
          <w:highlight w:val="none"/>
        </w:rPr>
        <w:t xml:space="preserve">     </w:t>
      </w:r>
      <w:r>
        <w:rPr>
          <w:rFonts w:hint="eastAsia" w:ascii="宋体" w:hAnsi="宋体" w:cs="宋体"/>
          <w:color w:val="auto"/>
          <w:sz w:val="24"/>
          <w:highlight w:val="none"/>
          <w:lang w:val="en-GB"/>
        </w:rPr>
        <w:t>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en-GB"/>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en-GB"/>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val="en-GB"/>
        </w:rPr>
        <w:t>日</w:t>
      </w:r>
    </w:p>
    <w:p w14:paraId="6482D14D">
      <w:pPr>
        <w:pStyle w:val="8"/>
        <w:rPr>
          <w:color w:val="auto"/>
        </w:rPr>
      </w:pPr>
    </w:p>
    <w:p w14:paraId="5C00E265">
      <w:pPr>
        <w:rPr>
          <w:color w:val="auto"/>
        </w:rPr>
        <w:sectPr>
          <w:footerReference r:id="rId9" w:type="default"/>
          <w:pgSz w:w="11906" w:h="16838"/>
          <w:pgMar w:top="1440" w:right="1417" w:bottom="1440" w:left="1134" w:header="851" w:footer="992" w:gutter="0"/>
          <w:pgBorders>
            <w:top w:val="none" w:sz="0" w:space="0"/>
            <w:left w:val="none" w:sz="0" w:space="0"/>
            <w:bottom w:val="none" w:sz="0" w:space="0"/>
            <w:right w:val="none" w:sz="0" w:space="0"/>
          </w:pgBorders>
          <w:pgNumType w:fmt="decimal"/>
          <w:cols w:space="720" w:num="1"/>
          <w:docGrid w:linePitch="312" w:charSpace="0"/>
        </w:sectPr>
      </w:pPr>
    </w:p>
    <w:p w14:paraId="23543359">
      <w:pPr>
        <w:jc w:val="center"/>
        <w:rPr>
          <w:color w:val="auto"/>
          <w:highlight w:val="none"/>
        </w:rPr>
      </w:pPr>
    </w:p>
    <w:p w14:paraId="27D1F17B">
      <w:pPr>
        <w:pStyle w:val="2"/>
        <w:jc w:val="center"/>
        <w:outlineLvl w:val="2"/>
        <w:rPr>
          <w:rFonts w:hint="eastAsia" w:ascii="宋体" w:hAnsi="宋体"/>
          <w:color w:val="auto"/>
          <w:sz w:val="28"/>
          <w:szCs w:val="28"/>
          <w:highlight w:val="none"/>
        </w:rPr>
      </w:pPr>
      <w:bookmarkStart w:id="198" w:name="_Toc11079"/>
      <w:bookmarkStart w:id="199" w:name="_Toc2239"/>
      <w:bookmarkStart w:id="200" w:name="_Toc1310"/>
      <w:bookmarkStart w:id="201" w:name="_Toc4835"/>
      <w:bookmarkStart w:id="202" w:name="_Toc11612"/>
      <w:bookmarkStart w:id="203" w:name="_Toc24946"/>
      <w:bookmarkStart w:id="204" w:name="_Toc10877"/>
      <w:bookmarkStart w:id="205" w:name="_Toc4413"/>
      <w:bookmarkStart w:id="206" w:name="_Toc6252"/>
      <w:bookmarkStart w:id="207" w:name="_Toc16117"/>
      <w:r>
        <w:rPr>
          <w:rFonts w:hint="eastAsia" w:hAnsi="宋体"/>
          <w:color w:val="auto"/>
          <w:szCs w:val="28"/>
          <w:highlight w:val="none"/>
          <w:lang w:val="en-US" w:eastAsia="zh-CN"/>
        </w:rPr>
        <w:t>三</w:t>
      </w:r>
      <w:r>
        <w:rPr>
          <w:rFonts w:hint="eastAsia" w:hAnsi="宋体"/>
          <w:color w:val="auto"/>
          <w:szCs w:val="28"/>
          <w:highlight w:val="none"/>
        </w:rPr>
        <w:t>、法定代表人/单位负责人授权委托书</w:t>
      </w:r>
      <w:bookmarkEnd w:id="198"/>
      <w:bookmarkEnd w:id="199"/>
      <w:bookmarkEnd w:id="200"/>
      <w:bookmarkEnd w:id="201"/>
      <w:bookmarkEnd w:id="202"/>
      <w:bookmarkEnd w:id="203"/>
      <w:bookmarkEnd w:id="204"/>
      <w:bookmarkEnd w:id="205"/>
      <w:bookmarkEnd w:id="206"/>
      <w:bookmarkEnd w:id="207"/>
    </w:p>
    <w:p w14:paraId="623CA267">
      <w:pPr>
        <w:spacing w:line="500" w:lineRule="exact"/>
        <w:outlineLvl w:val="1"/>
        <w:rPr>
          <w:rFonts w:hint="eastAsia" w:eastAsia="宋体"/>
          <w:b/>
          <w:color w:val="auto"/>
          <w:szCs w:val="21"/>
          <w:highlight w:val="none"/>
          <w:lang w:eastAsia="zh-CN"/>
        </w:rPr>
      </w:pPr>
      <w:r>
        <w:rPr>
          <w:rFonts w:hint="eastAsia"/>
          <w:b/>
          <w:color w:val="auto"/>
          <w:szCs w:val="21"/>
          <w:highlight w:val="none"/>
        </w:rPr>
        <w:t>致：</w:t>
      </w:r>
      <w:r>
        <w:rPr>
          <w:rFonts w:hint="eastAsia"/>
          <w:b/>
          <w:color w:val="auto"/>
          <w:szCs w:val="21"/>
          <w:highlight w:val="none"/>
          <w:lang w:eastAsia="zh-CN"/>
        </w:rPr>
        <w:t>海南省公安厅反走私和海岸管理总队第五支队</w:t>
      </w:r>
    </w:p>
    <w:p w14:paraId="1DC96AD4">
      <w:pPr>
        <w:spacing w:line="400" w:lineRule="exact"/>
        <w:ind w:firstLine="420" w:firstLineChars="200"/>
        <w:rPr>
          <w:rFonts w:hint="eastAsia"/>
          <w:color w:val="auto"/>
          <w:szCs w:val="21"/>
          <w:highlight w:val="none"/>
        </w:rPr>
      </w:pPr>
      <w:r>
        <w:rPr>
          <w:rFonts w:hint="eastAsia"/>
          <w:color w:val="auto"/>
          <w:szCs w:val="21"/>
          <w:highlight w:val="none"/>
        </w:rPr>
        <w:t>本授权声明：</w:t>
      </w:r>
      <w:r>
        <w:rPr>
          <w:rFonts w:hint="eastAsia"/>
          <w:color w:val="auto"/>
          <w:szCs w:val="21"/>
          <w:highlight w:val="none"/>
          <w:u w:val="single"/>
        </w:rPr>
        <w:t xml:space="preserve">            </w:t>
      </w:r>
      <w:r>
        <w:rPr>
          <w:rFonts w:hint="eastAsia"/>
          <w:color w:val="auto"/>
          <w:szCs w:val="21"/>
          <w:highlight w:val="none"/>
        </w:rPr>
        <w:t>（供应商名称）</w:t>
      </w:r>
      <w:r>
        <w:rPr>
          <w:rFonts w:hint="eastAsia"/>
          <w:color w:val="auto"/>
          <w:szCs w:val="21"/>
          <w:highlight w:val="none"/>
          <w:u w:val="single"/>
        </w:rPr>
        <w:t xml:space="preserve">            </w:t>
      </w:r>
      <w:r>
        <w:rPr>
          <w:rFonts w:hint="eastAsia"/>
          <w:color w:val="auto"/>
          <w:szCs w:val="21"/>
          <w:highlight w:val="none"/>
        </w:rPr>
        <w:t>（法定代表人/单位负责人姓名、职务）授权</w:t>
      </w:r>
      <w:r>
        <w:rPr>
          <w:rFonts w:hint="eastAsia"/>
          <w:color w:val="auto"/>
          <w:szCs w:val="21"/>
          <w:highlight w:val="none"/>
          <w:u w:val="single"/>
        </w:rPr>
        <w:t xml:space="preserve">            </w:t>
      </w:r>
      <w:r>
        <w:rPr>
          <w:rFonts w:hint="eastAsia"/>
          <w:color w:val="auto"/>
          <w:szCs w:val="21"/>
          <w:highlight w:val="none"/>
        </w:rPr>
        <w:t>（被授权人姓名、职务）为我方 “</w:t>
      </w:r>
      <w:r>
        <w:rPr>
          <w:rFonts w:hint="eastAsia"/>
          <w:color w:val="auto"/>
          <w:szCs w:val="21"/>
          <w:highlight w:val="none"/>
          <w:u w:val="single"/>
        </w:rPr>
        <w:t xml:space="preserve">            </w:t>
      </w:r>
      <w:r>
        <w:rPr>
          <w:rFonts w:hint="eastAsia"/>
          <w:color w:val="auto"/>
          <w:szCs w:val="21"/>
          <w:highlight w:val="none"/>
        </w:rPr>
        <w:t>” 项目（</w:t>
      </w:r>
      <w:r>
        <w:rPr>
          <w:rFonts w:hint="eastAsia"/>
          <w:color w:val="auto"/>
          <w:szCs w:val="21"/>
          <w:highlight w:val="none"/>
          <w:lang w:eastAsia="zh-CN"/>
        </w:rPr>
        <w:t>项目编号：</w:t>
      </w:r>
      <w:r>
        <w:rPr>
          <w:rFonts w:hint="eastAsia"/>
          <w:color w:val="auto"/>
          <w:szCs w:val="21"/>
          <w:highlight w:val="none"/>
          <w:lang w:val="en-US" w:eastAsia="zh-CN"/>
        </w:rPr>
        <w:t xml:space="preserve">           </w:t>
      </w:r>
      <w:r>
        <w:rPr>
          <w:rFonts w:hint="eastAsia"/>
          <w:color w:val="auto"/>
          <w:szCs w:val="21"/>
          <w:highlight w:val="none"/>
        </w:rPr>
        <w:t>）磋商采购活动的合法代表，以我方名义全权处理该项目有关磋商采购等相关事宜。</w:t>
      </w:r>
    </w:p>
    <w:p w14:paraId="76AE0992">
      <w:pPr>
        <w:spacing w:line="400" w:lineRule="exact"/>
        <w:ind w:firstLine="420" w:firstLineChars="200"/>
        <w:rPr>
          <w:color w:val="auto"/>
          <w:szCs w:val="21"/>
          <w:highlight w:val="none"/>
        </w:rPr>
      </w:pPr>
      <w:r>
        <w:rPr>
          <w:rFonts w:hint="eastAsia" w:hAnsi="宋体"/>
          <w:color w:val="auto"/>
          <w:szCs w:val="21"/>
          <w:highlight w:val="none"/>
        </w:rPr>
        <w:t>委托授权期限：</w:t>
      </w:r>
      <w:r>
        <w:rPr>
          <w:rFonts w:hint="eastAsia" w:hAnsi="宋体"/>
          <w:color w:val="auto"/>
          <w:szCs w:val="21"/>
          <w:highlight w:val="none"/>
          <w:u w:val="single"/>
        </w:rPr>
        <w:t xml:space="preserve">                  </w:t>
      </w:r>
      <w:r>
        <w:rPr>
          <w:rFonts w:hint="eastAsia" w:hAnsi="宋体"/>
          <w:color w:val="auto"/>
          <w:szCs w:val="21"/>
          <w:highlight w:val="none"/>
        </w:rPr>
        <w:t>，</w:t>
      </w:r>
      <w:r>
        <w:rPr>
          <w:rFonts w:hint="eastAsia"/>
          <w:color w:val="auto"/>
          <w:szCs w:val="21"/>
          <w:highlight w:val="none"/>
        </w:rPr>
        <w:t>被授权人</w:t>
      </w:r>
      <w:r>
        <w:rPr>
          <w:rFonts w:hint="eastAsia" w:hAnsi="宋体"/>
          <w:color w:val="auto"/>
          <w:szCs w:val="21"/>
          <w:highlight w:val="none"/>
        </w:rPr>
        <w:t>无转委托权。</w:t>
      </w:r>
    </w:p>
    <w:p w14:paraId="41BDF469">
      <w:pPr>
        <w:spacing w:line="400" w:lineRule="exact"/>
        <w:ind w:firstLine="420" w:firstLineChars="200"/>
        <w:rPr>
          <w:color w:val="auto"/>
          <w:szCs w:val="21"/>
          <w:highlight w:val="none"/>
        </w:rPr>
      </w:pPr>
      <w:r>
        <w:rPr>
          <w:rFonts w:hint="eastAsia"/>
          <w:color w:val="auto"/>
          <w:szCs w:val="21"/>
          <w:highlight w:val="none"/>
        </w:rPr>
        <w:t>特此声明。</w:t>
      </w:r>
    </w:p>
    <w:p w14:paraId="6DFBD9AE">
      <w:pPr>
        <w:spacing w:line="400" w:lineRule="exact"/>
        <w:ind w:firstLine="420" w:firstLineChars="200"/>
        <w:rPr>
          <w:rFonts w:hint="eastAsia"/>
          <w:color w:val="auto"/>
          <w:szCs w:val="21"/>
          <w:highlight w:val="none"/>
        </w:rPr>
      </w:pPr>
    </w:p>
    <w:p w14:paraId="45A7C9A1">
      <w:pPr>
        <w:spacing w:line="400" w:lineRule="exact"/>
        <w:ind w:firstLine="420" w:firstLineChars="200"/>
        <w:rPr>
          <w:color w:val="auto"/>
          <w:szCs w:val="21"/>
          <w:highlight w:val="none"/>
        </w:rPr>
      </w:pPr>
    </w:p>
    <w:p w14:paraId="3CC436BE">
      <w:pPr>
        <w:spacing w:line="400" w:lineRule="exact"/>
        <w:ind w:firstLine="420" w:firstLineChars="200"/>
        <w:rPr>
          <w:color w:val="auto"/>
          <w:szCs w:val="21"/>
          <w:highlight w:val="none"/>
        </w:rPr>
      </w:pPr>
      <w:r>
        <w:rPr>
          <w:rFonts w:hint="eastAsia"/>
          <w:color w:val="auto"/>
          <w:szCs w:val="21"/>
          <w:highlight w:val="none"/>
        </w:rPr>
        <w:t>法定代表人/单位负责人（委托人）签字或签章：</w:t>
      </w:r>
      <w:r>
        <w:rPr>
          <w:rFonts w:hint="eastAsia"/>
          <w:color w:val="auto"/>
          <w:szCs w:val="21"/>
          <w:highlight w:val="none"/>
          <w:u w:val="single"/>
        </w:rPr>
        <w:t xml:space="preserve">            </w:t>
      </w:r>
    </w:p>
    <w:p w14:paraId="1DA4B8A0">
      <w:pPr>
        <w:spacing w:line="400" w:lineRule="exact"/>
        <w:ind w:firstLine="420" w:firstLineChars="200"/>
        <w:rPr>
          <w:color w:val="auto"/>
          <w:szCs w:val="21"/>
          <w:highlight w:val="none"/>
        </w:rPr>
      </w:pPr>
    </w:p>
    <w:p w14:paraId="5EBE5A64">
      <w:pPr>
        <w:spacing w:line="400" w:lineRule="exact"/>
        <w:ind w:firstLine="420" w:firstLineChars="200"/>
        <w:rPr>
          <w:color w:val="auto"/>
          <w:szCs w:val="21"/>
          <w:highlight w:val="none"/>
        </w:rPr>
      </w:pPr>
      <w:r>
        <w:rPr>
          <w:rFonts w:hint="eastAsia"/>
          <w:color w:val="auto"/>
          <w:szCs w:val="21"/>
          <w:highlight w:val="none"/>
        </w:rPr>
        <w:t>授权代表（被授权人）签字或签章：</w:t>
      </w:r>
      <w:r>
        <w:rPr>
          <w:rFonts w:hint="eastAsia"/>
          <w:color w:val="auto"/>
          <w:szCs w:val="21"/>
          <w:highlight w:val="none"/>
          <w:u w:val="single"/>
        </w:rPr>
        <w:t xml:space="preserve">                      </w:t>
      </w:r>
    </w:p>
    <w:p w14:paraId="1E59B3DA">
      <w:pPr>
        <w:spacing w:line="400" w:lineRule="exact"/>
        <w:ind w:firstLine="420" w:firstLineChars="200"/>
        <w:rPr>
          <w:color w:val="auto"/>
          <w:szCs w:val="21"/>
          <w:highlight w:val="none"/>
        </w:rPr>
      </w:pPr>
    </w:p>
    <w:p w14:paraId="55F3817A">
      <w:pPr>
        <w:spacing w:line="400" w:lineRule="exact"/>
        <w:ind w:firstLine="420" w:firstLineChars="200"/>
        <w:rPr>
          <w:rFonts w:hint="eastAsia"/>
          <w:color w:val="auto"/>
          <w:szCs w:val="21"/>
          <w:highlight w:val="none"/>
        </w:rPr>
      </w:pPr>
      <w:r>
        <w:rPr>
          <w:rFonts w:hint="eastAsia"/>
          <w:color w:val="auto"/>
          <w:szCs w:val="21"/>
          <w:highlight w:val="none"/>
        </w:rPr>
        <w:t>供应商名称：</w:t>
      </w:r>
      <w:r>
        <w:rPr>
          <w:rFonts w:hint="eastAsia"/>
          <w:color w:val="auto"/>
          <w:szCs w:val="21"/>
          <w:highlight w:val="none"/>
          <w:u w:val="single"/>
        </w:rPr>
        <w:t xml:space="preserve">                      </w:t>
      </w:r>
      <w:r>
        <w:rPr>
          <w:rFonts w:hint="eastAsia"/>
          <w:color w:val="auto"/>
          <w:szCs w:val="21"/>
          <w:highlight w:val="none"/>
        </w:rPr>
        <w:t>（盖单位公章）</w:t>
      </w:r>
    </w:p>
    <w:p w14:paraId="60F94F61">
      <w:pPr>
        <w:spacing w:line="400" w:lineRule="exact"/>
        <w:ind w:firstLine="420" w:firstLineChars="200"/>
        <w:rPr>
          <w:color w:val="auto"/>
          <w:szCs w:val="21"/>
          <w:highlight w:val="none"/>
        </w:rPr>
      </w:pPr>
    </w:p>
    <w:p w14:paraId="19163630">
      <w:pPr>
        <w:spacing w:line="400" w:lineRule="exact"/>
        <w:ind w:firstLine="420" w:firstLineChars="200"/>
        <w:rPr>
          <w:color w:val="auto"/>
          <w:szCs w:val="21"/>
          <w:highlight w:val="none"/>
        </w:rPr>
      </w:pPr>
      <w:r>
        <w:rPr>
          <w:rFonts w:hint="eastAsia"/>
          <w:color w:val="auto"/>
          <w:szCs w:val="21"/>
          <w:highlight w:val="none"/>
        </w:rPr>
        <w:t>日    期：</w:t>
      </w:r>
      <w:r>
        <w:rPr>
          <w:rFonts w:hint="eastAsia"/>
          <w:color w:val="auto"/>
          <w:szCs w:val="21"/>
          <w:highlight w:val="none"/>
          <w:u w:val="single"/>
        </w:rPr>
        <w:t xml:space="preserve">      </w:t>
      </w:r>
      <w:r>
        <w:rPr>
          <w:rFonts w:hint="eastAsia"/>
          <w:color w:val="auto"/>
          <w:szCs w:val="21"/>
          <w:highlight w:val="none"/>
        </w:rPr>
        <w:t>年</w:t>
      </w:r>
      <w:r>
        <w:rPr>
          <w:rFonts w:hint="eastAsia"/>
          <w:color w:val="auto"/>
          <w:szCs w:val="21"/>
          <w:highlight w:val="none"/>
          <w:u w:val="single"/>
        </w:rPr>
        <w:t xml:space="preserve">      </w:t>
      </w:r>
      <w:r>
        <w:rPr>
          <w:rFonts w:hint="eastAsia"/>
          <w:color w:val="auto"/>
          <w:szCs w:val="21"/>
          <w:highlight w:val="none"/>
        </w:rPr>
        <w:t>月</w:t>
      </w:r>
      <w:r>
        <w:rPr>
          <w:rFonts w:hint="eastAsia"/>
          <w:color w:val="auto"/>
          <w:szCs w:val="21"/>
          <w:highlight w:val="none"/>
          <w:u w:val="single"/>
        </w:rPr>
        <w:t xml:space="preserve">      </w:t>
      </w:r>
      <w:r>
        <w:rPr>
          <w:rFonts w:hint="eastAsia"/>
          <w:color w:val="auto"/>
          <w:szCs w:val="21"/>
          <w:highlight w:val="none"/>
        </w:rPr>
        <w:t>日</w:t>
      </w:r>
    </w:p>
    <w:p w14:paraId="16BF36F5">
      <w:pPr>
        <w:spacing w:line="400" w:lineRule="exact"/>
        <w:ind w:firstLine="422" w:firstLineChars="200"/>
        <w:rPr>
          <w:rFonts w:hint="eastAsia"/>
          <w:b/>
          <w:color w:val="auto"/>
          <w:szCs w:val="21"/>
          <w:highlight w:val="none"/>
        </w:rPr>
      </w:pPr>
    </w:p>
    <w:p w14:paraId="28A965DD">
      <w:pPr>
        <w:spacing w:line="400" w:lineRule="exact"/>
        <w:ind w:firstLine="422" w:firstLineChars="200"/>
        <w:rPr>
          <w:b/>
          <w:color w:val="auto"/>
          <w:szCs w:val="21"/>
          <w:highlight w:val="none"/>
        </w:rPr>
      </w:pPr>
    </w:p>
    <w:p w14:paraId="6E66247A">
      <w:pPr>
        <w:spacing w:line="400" w:lineRule="exact"/>
        <w:ind w:firstLine="420" w:firstLineChars="200"/>
        <w:rPr>
          <w:color w:val="auto"/>
          <w:szCs w:val="21"/>
          <w:highlight w:val="none"/>
        </w:rPr>
      </w:pPr>
      <w:r>
        <w:rPr>
          <w:rFonts w:hint="eastAsia"/>
          <w:color w:val="auto"/>
          <w:szCs w:val="21"/>
          <w:highlight w:val="none"/>
        </w:rPr>
        <w:t>注：</w:t>
      </w:r>
    </w:p>
    <w:p w14:paraId="6106A81A">
      <w:pPr>
        <w:spacing w:line="400" w:lineRule="exact"/>
        <w:ind w:firstLine="420" w:firstLineChars="200"/>
        <w:rPr>
          <w:color w:val="auto"/>
          <w:szCs w:val="21"/>
          <w:highlight w:val="none"/>
        </w:rPr>
      </w:pPr>
      <w:r>
        <w:rPr>
          <w:rFonts w:hint="eastAsia"/>
          <w:color w:val="auto"/>
          <w:szCs w:val="21"/>
          <w:highlight w:val="none"/>
        </w:rPr>
        <w:t>1、供应商为企业法人时提供“法定代表人授权委托书”，供应商为其他组织时提供“单位负责人授权委托书”，供应商为自然人时提供“自然人身份证明材料”。</w:t>
      </w:r>
    </w:p>
    <w:p w14:paraId="1C0405D5">
      <w:pPr>
        <w:spacing w:line="400" w:lineRule="exact"/>
        <w:ind w:firstLine="420" w:firstLineChars="200"/>
        <w:rPr>
          <w:color w:val="auto"/>
          <w:szCs w:val="21"/>
          <w:highlight w:val="none"/>
        </w:rPr>
      </w:pPr>
      <w:r>
        <w:rPr>
          <w:rFonts w:hint="eastAsia"/>
          <w:color w:val="auto"/>
          <w:szCs w:val="21"/>
          <w:highlight w:val="none"/>
        </w:rPr>
        <w:t>2、应附法定代表人/单位负责人身份证明材料复印件和授权代表身份证明材料复印件。</w:t>
      </w:r>
    </w:p>
    <w:p w14:paraId="6169E60B">
      <w:pPr>
        <w:spacing w:line="400" w:lineRule="exact"/>
        <w:ind w:firstLine="420" w:firstLineChars="200"/>
        <w:outlineLvl w:val="1"/>
        <w:rPr>
          <w:color w:val="auto"/>
          <w:szCs w:val="21"/>
          <w:highlight w:val="none"/>
        </w:rPr>
      </w:pPr>
      <w:r>
        <w:rPr>
          <w:rFonts w:hint="eastAsia"/>
          <w:color w:val="auto"/>
          <w:szCs w:val="21"/>
          <w:highlight w:val="none"/>
        </w:rPr>
        <w:t>3、身份证明材料包括居民身份证或户口本或军官证或护照等。</w:t>
      </w:r>
    </w:p>
    <w:p w14:paraId="6571FE1F">
      <w:pPr>
        <w:spacing w:line="400" w:lineRule="exact"/>
        <w:ind w:firstLine="420" w:firstLineChars="200"/>
        <w:rPr>
          <w:rFonts w:hint="eastAsia"/>
          <w:b/>
          <w:color w:val="auto"/>
          <w:szCs w:val="21"/>
          <w:highlight w:val="none"/>
        </w:rPr>
      </w:pPr>
      <w:r>
        <w:rPr>
          <w:rFonts w:hint="eastAsia"/>
          <w:color w:val="auto"/>
          <w:szCs w:val="21"/>
          <w:highlight w:val="none"/>
        </w:rPr>
        <w:t>4、身份证明材料应同时提供其在有效期的材料，如居民身份证正、反面复印件。</w:t>
      </w:r>
    </w:p>
    <w:p w14:paraId="09781425">
      <w:pPr>
        <w:tabs>
          <w:tab w:val="left" w:pos="521"/>
        </w:tabs>
        <w:jc w:val="center"/>
        <w:outlineLvl w:val="2"/>
        <w:rPr>
          <w:rFonts w:hint="eastAsia" w:hAnsi="宋体"/>
          <w:color w:val="auto"/>
          <w:szCs w:val="28"/>
          <w:highlight w:val="none"/>
        </w:rPr>
      </w:pPr>
      <w:r>
        <w:rPr>
          <w:rFonts w:hint="eastAsia"/>
          <w:b/>
          <w:color w:val="auto"/>
          <w:szCs w:val="21"/>
          <w:highlight w:val="none"/>
        </w:rPr>
        <w:br w:type="page"/>
      </w:r>
      <w:bookmarkStart w:id="208" w:name="_Toc27787"/>
      <w:bookmarkStart w:id="209" w:name="_Toc10719"/>
      <w:bookmarkStart w:id="210" w:name="_Toc9287"/>
      <w:bookmarkStart w:id="211" w:name="_Toc16389"/>
      <w:bookmarkStart w:id="212" w:name="_Toc25412"/>
      <w:bookmarkStart w:id="213" w:name="_Toc11252"/>
      <w:bookmarkStart w:id="214" w:name="_Toc25776"/>
      <w:bookmarkStart w:id="215" w:name="_Toc22095"/>
      <w:bookmarkStart w:id="216" w:name="_Toc520125062"/>
      <w:bookmarkStart w:id="217" w:name="_Ref467990064"/>
      <w:bookmarkStart w:id="218" w:name="_Ref467988485"/>
      <w:bookmarkStart w:id="219" w:name="_Ref467988479"/>
      <w:bookmarkStart w:id="220" w:name="_Toc520356228"/>
      <w:bookmarkStart w:id="221" w:name="_Ref467990101"/>
      <w:bookmarkStart w:id="222" w:name="_Toc520125061"/>
      <w:bookmarkStart w:id="223" w:name="_Ref467990058"/>
      <w:bookmarkStart w:id="224" w:name="_Toc183588707"/>
      <w:bookmarkStart w:id="225" w:name="_Toc480942358"/>
      <w:bookmarkStart w:id="226" w:name="_Toc480942357"/>
      <w:bookmarkStart w:id="227" w:name="_Ref467990100"/>
      <w:bookmarkStart w:id="228" w:name="_Toc520356229"/>
      <w:bookmarkStart w:id="229" w:name="_Ref467988471"/>
      <w:r>
        <w:rPr>
          <w:rFonts w:hint="eastAsia" w:ascii="Cambria" w:hAnsi="宋体" w:cs="Times New Roman"/>
          <w:b/>
          <w:bCs/>
          <w:color w:val="auto"/>
          <w:sz w:val="24"/>
          <w:szCs w:val="28"/>
          <w:highlight w:val="none"/>
          <w:lang w:val="en-US" w:eastAsia="zh-CN"/>
        </w:rPr>
        <w:t>四</w:t>
      </w:r>
      <w:r>
        <w:rPr>
          <w:rFonts w:hint="eastAsia" w:ascii="Cambria" w:hAnsi="宋体"/>
          <w:b/>
          <w:bCs/>
          <w:color w:val="auto"/>
          <w:sz w:val="24"/>
          <w:szCs w:val="28"/>
          <w:highlight w:val="none"/>
        </w:rPr>
        <w:t>、资格证明文件</w:t>
      </w:r>
      <w:bookmarkEnd w:id="208"/>
      <w:bookmarkEnd w:id="209"/>
      <w:bookmarkEnd w:id="210"/>
      <w:bookmarkEnd w:id="211"/>
      <w:bookmarkEnd w:id="212"/>
      <w:bookmarkEnd w:id="213"/>
      <w:bookmarkEnd w:id="214"/>
      <w:bookmarkEnd w:id="215"/>
    </w:p>
    <w:p w14:paraId="1153993E">
      <w:pPr>
        <w:spacing w:line="500" w:lineRule="exact"/>
        <w:rPr>
          <w:b/>
          <w:color w:val="auto"/>
          <w:sz w:val="24"/>
          <w:highlight w:val="none"/>
        </w:rPr>
      </w:pPr>
      <w:r>
        <w:rPr>
          <w:rFonts w:hAnsi="宋体"/>
          <w:b/>
          <w:color w:val="auto"/>
          <w:sz w:val="24"/>
          <w:highlight w:val="none"/>
        </w:rPr>
        <w:t>（</w:t>
      </w:r>
      <w:r>
        <w:rPr>
          <w:b/>
          <w:color w:val="auto"/>
          <w:sz w:val="24"/>
          <w:highlight w:val="none"/>
        </w:rPr>
        <w:t>1</w:t>
      </w:r>
      <w:r>
        <w:rPr>
          <w:rFonts w:hAnsi="宋体"/>
          <w:b/>
          <w:color w:val="auto"/>
          <w:sz w:val="24"/>
          <w:highlight w:val="none"/>
        </w:rPr>
        <w:t>）供应商基本情况表</w:t>
      </w:r>
    </w:p>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tbl>
      <w:tblPr>
        <w:tblStyle w:val="42"/>
        <w:tblW w:w="0" w:type="auto"/>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97"/>
        <w:gridCol w:w="851"/>
        <w:gridCol w:w="169"/>
        <w:gridCol w:w="1451"/>
        <w:gridCol w:w="724"/>
        <w:gridCol w:w="434"/>
        <w:gridCol w:w="8"/>
        <w:gridCol w:w="458"/>
        <w:gridCol w:w="936"/>
        <w:gridCol w:w="684"/>
        <w:gridCol w:w="1697"/>
      </w:tblGrid>
      <w:tr w14:paraId="2B984A9F">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97" w:type="dxa"/>
            <w:noWrap w:val="0"/>
            <w:vAlign w:val="center"/>
          </w:tcPr>
          <w:p w14:paraId="60295397">
            <w:pPr>
              <w:autoSpaceDE w:val="0"/>
              <w:autoSpaceDN w:val="0"/>
              <w:adjustRightInd w:val="0"/>
              <w:spacing w:before="240" w:line="480" w:lineRule="auto"/>
              <w:rPr>
                <w:rFonts w:ascii="宋体" w:hAnsi="宋体" w:eastAsia="宋体" w:cs="宋体"/>
                <w:color w:val="auto"/>
                <w:kern w:val="0"/>
                <w:szCs w:val="21"/>
                <w:highlight w:val="none"/>
              </w:rPr>
            </w:pPr>
            <w:bookmarkStart w:id="230" w:name="_Toc183588709"/>
            <w:r>
              <w:rPr>
                <w:rFonts w:hint="eastAsia" w:ascii="宋体" w:hAnsi="宋体" w:eastAsia="宋体" w:cs="宋体"/>
                <w:color w:val="auto"/>
                <w:kern w:val="0"/>
                <w:szCs w:val="21"/>
                <w:highlight w:val="none"/>
              </w:rPr>
              <w:t>供应商名称</w:t>
            </w:r>
          </w:p>
        </w:tc>
        <w:tc>
          <w:tcPr>
            <w:tcW w:w="7412" w:type="dxa"/>
            <w:gridSpan w:val="10"/>
            <w:noWrap w:val="0"/>
            <w:vAlign w:val="center"/>
          </w:tcPr>
          <w:p w14:paraId="44F332E3">
            <w:pPr>
              <w:autoSpaceDE w:val="0"/>
              <w:autoSpaceDN w:val="0"/>
              <w:adjustRightInd w:val="0"/>
              <w:spacing w:before="240" w:line="480" w:lineRule="auto"/>
              <w:rPr>
                <w:rFonts w:ascii="宋体" w:hAnsi="宋体" w:eastAsia="宋体" w:cs="宋体"/>
                <w:color w:val="auto"/>
                <w:kern w:val="0"/>
                <w:szCs w:val="21"/>
                <w:highlight w:val="none"/>
              </w:rPr>
            </w:pPr>
          </w:p>
        </w:tc>
      </w:tr>
      <w:tr w14:paraId="7D09CDE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97" w:type="dxa"/>
            <w:noWrap w:val="0"/>
            <w:vAlign w:val="center"/>
          </w:tcPr>
          <w:p w14:paraId="26310B21">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注册地址</w:t>
            </w:r>
          </w:p>
        </w:tc>
        <w:tc>
          <w:tcPr>
            <w:tcW w:w="3637" w:type="dxa"/>
            <w:gridSpan w:val="6"/>
            <w:noWrap w:val="0"/>
            <w:vAlign w:val="center"/>
          </w:tcPr>
          <w:p w14:paraId="0BE1D410">
            <w:pPr>
              <w:autoSpaceDE w:val="0"/>
              <w:autoSpaceDN w:val="0"/>
              <w:adjustRightInd w:val="0"/>
              <w:spacing w:before="240" w:line="480" w:lineRule="auto"/>
              <w:rPr>
                <w:rFonts w:ascii="宋体" w:hAnsi="宋体" w:eastAsia="宋体" w:cs="宋体"/>
                <w:color w:val="auto"/>
                <w:kern w:val="0"/>
                <w:szCs w:val="21"/>
                <w:highlight w:val="none"/>
              </w:rPr>
            </w:pPr>
          </w:p>
        </w:tc>
        <w:tc>
          <w:tcPr>
            <w:tcW w:w="1394" w:type="dxa"/>
            <w:gridSpan w:val="2"/>
            <w:noWrap w:val="0"/>
            <w:vAlign w:val="center"/>
          </w:tcPr>
          <w:p w14:paraId="690BD693">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邮政编码</w:t>
            </w:r>
          </w:p>
        </w:tc>
        <w:tc>
          <w:tcPr>
            <w:tcW w:w="2381" w:type="dxa"/>
            <w:gridSpan w:val="2"/>
            <w:noWrap w:val="0"/>
            <w:vAlign w:val="center"/>
          </w:tcPr>
          <w:p w14:paraId="2126FADD">
            <w:pPr>
              <w:autoSpaceDE w:val="0"/>
              <w:autoSpaceDN w:val="0"/>
              <w:adjustRightInd w:val="0"/>
              <w:spacing w:before="240" w:line="480" w:lineRule="auto"/>
              <w:rPr>
                <w:rFonts w:ascii="宋体" w:hAnsi="宋体" w:eastAsia="宋体" w:cs="宋体"/>
                <w:color w:val="auto"/>
                <w:kern w:val="0"/>
                <w:szCs w:val="21"/>
                <w:highlight w:val="none"/>
              </w:rPr>
            </w:pPr>
          </w:p>
        </w:tc>
      </w:tr>
      <w:tr w14:paraId="07CB228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97" w:type="dxa"/>
            <w:vMerge w:val="restart"/>
            <w:noWrap w:val="0"/>
            <w:vAlign w:val="center"/>
          </w:tcPr>
          <w:p w14:paraId="17F9B864">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联系方式</w:t>
            </w:r>
          </w:p>
        </w:tc>
        <w:tc>
          <w:tcPr>
            <w:tcW w:w="1020" w:type="dxa"/>
            <w:gridSpan w:val="2"/>
            <w:noWrap w:val="0"/>
            <w:vAlign w:val="center"/>
          </w:tcPr>
          <w:p w14:paraId="3FD20C61">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联系人</w:t>
            </w:r>
          </w:p>
        </w:tc>
        <w:tc>
          <w:tcPr>
            <w:tcW w:w="2609" w:type="dxa"/>
            <w:gridSpan w:val="3"/>
            <w:noWrap w:val="0"/>
            <w:vAlign w:val="center"/>
          </w:tcPr>
          <w:p w14:paraId="4FC73A41">
            <w:pPr>
              <w:autoSpaceDE w:val="0"/>
              <w:autoSpaceDN w:val="0"/>
              <w:adjustRightInd w:val="0"/>
              <w:spacing w:before="240" w:line="480" w:lineRule="auto"/>
              <w:rPr>
                <w:rFonts w:ascii="宋体" w:hAnsi="宋体" w:eastAsia="宋体" w:cs="宋体"/>
                <w:color w:val="auto"/>
                <w:kern w:val="0"/>
                <w:szCs w:val="21"/>
                <w:highlight w:val="none"/>
              </w:rPr>
            </w:pPr>
          </w:p>
        </w:tc>
        <w:tc>
          <w:tcPr>
            <w:tcW w:w="1402" w:type="dxa"/>
            <w:gridSpan w:val="3"/>
            <w:noWrap w:val="0"/>
            <w:vAlign w:val="center"/>
          </w:tcPr>
          <w:p w14:paraId="1E2D2B20">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电话</w:t>
            </w:r>
          </w:p>
        </w:tc>
        <w:tc>
          <w:tcPr>
            <w:tcW w:w="2381" w:type="dxa"/>
            <w:gridSpan w:val="2"/>
            <w:noWrap w:val="0"/>
            <w:vAlign w:val="center"/>
          </w:tcPr>
          <w:p w14:paraId="6949680D">
            <w:pPr>
              <w:autoSpaceDE w:val="0"/>
              <w:autoSpaceDN w:val="0"/>
              <w:adjustRightInd w:val="0"/>
              <w:spacing w:before="240" w:line="480" w:lineRule="auto"/>
              <w:rPr>
                <w:rFonts w:ascii="宋体" w:hAnsi="宋体" w:eastAsia="宋体" w:cs="宋体"/>
                <w:color w:val="auto"/>
                <w:kern w:val="0"/>
                <w:szCs w:val="21"/>
                <w:highlight w:val="none"/>
              </w:rPr>
            </w:pPr>
          </w:p>
        </w:tc>
      </w:tr>
      <w:tr w14:paraId="5C19467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jc w:val="center"/>
        </w:trPr>
        <w:tc>
          <w:tcPr>
            <w:tcW w:w="1597" w:type="dxa"/>
            <w:vMerge w:val="continue"/>
            <w:noWrap w:val="0"/>
            <w:vAlign w:val="center"/>
          </w:tcPr>
          <w:p w14:paraId="04677B31">
            <w:pPr>
              <w:autoSpaceDE w:val="0"/>
              <w:autoSpaceDN w:val="0"/>
              <w:adjustRightInd w:val="0"/>
              <w:spacing w:before="240" w:line="480" w:lineRule="auto"/>
              <w:rPr>
                <w:rFonts w:ascii="宋体" w:hAnsi="宋体" w:eastAsia="宋体" w:cs="宋体"/>
                <w:color w:val="auto"/>
                <w:kern w:val="0"/>
                <w:szCs w:val="21"/>
                <w:highlight w:val="none"/>
              </w:rPr>
            </w:pPr>
          </w:p>
        </w:tc>
        <w:tc>
          <w:tcPr>
            <w:tcW w:w="1020" w:type="dxa"/>
            <w:gridSpan w:val="2"/>
            <w:noWrap w:val="0"/>
            <w:vAlign w:val="center"/>
          </w:tcPr>
          <w:p w14:paraId="26DACB35">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传真</w:t>
            </w:r>
          </w:p>
        </w:tc>
        <w:tc>
          <w:tcPr>
            <w:tcW w:w="2609" w:type="dxa"/>
            <w:gridSpan w:val="3"/>
            <w:noWrap w:val="0"/>
            <w:vAlign w:val="center"/>
          </w:tcPr>
          <w:p w14:paraId="4A532980">
            <w:pPr>
              <w:autoSpaceDE w:val="0"/>
              <w:autoSpaceDN w:val="0"/>
              <w:adjustRightInd w:val="0"/>
              <w:spacing w:before="240" w:line="480" w:lineRule="auto"/>
              <w:rPr>
                <w:rFonts w:ascii="宋体" w:hAnsi="宋体" w:eastAsia="宋体" w:cs="宋体"/>
                <w:color w:val="auto"/>
                <w:kern w:val="0"/>
                <w:szCs w:val="21"/>
                <w:highlight w:val="none"/>
              </w:rPr>
            </w:pPr>
          </w:p>
        </w:tc>
        <w:tc>
          <w:tcPr>
            <w:tcW w:w="1402" w:type="dxa"/>
            <w:gridSpan w:val="3"/>
            <w:noWrap w:val="0"/>
            <w:vAlign w:val="center"/>
          </w:tcPr>
          <w:p w14:paraId="24C84BA2">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网址</w:t>
            </w:r>
          </w:p>
        </w:tc>
        <w:tc>
          <w:tcPr>
            <w:tcW w:w="2381" w:type="dxa"/>
            <w:gridSpan w:val="2"/>
            <w:noWrap w:val="0"/>
            <w:vAlign w:val="center"/>
          </w:tcPr>
          <w:p w14:paraId="4EC6DCF5">
            <w:pPr>
              <w:autoSpaceDE w:val="0"/>
              <w:autoSpaceDN w:val="0"/>
              <w:adjustRightInd w:val="0"/>
              <w:spacing w:before="240" w:line="480" w:lineRule="auto"/>
              <w:rPr>
                <w:rFonts w:ascii="宋体" w:hAnsi="宋体" w:eastAsia="宋体" w:cs="宋体"/>
                <w:color w:val="auto"/>
                <w:kern w:val="0"/>
                <w:szCs w:val="21"/>
                <w:highlight w:val="none"/>
              </w:rPr>
            </w:pPr>
          </w:p>
        </w:tc>
      </w:tr>
      <w:tr w14:paraId="41CC17DB">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597" w:type="dxa"/>
            <w:noWrap w:val="0"/>
            <w:vAlign w:val="center"/>
          </w:tcPr>
          <w:p w14:paraId="2D85643A">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w:t>
            </w:r>
          </w:p>
        </w:tc>
        <w:tc>
          <w:tcPr>
            <w:tcW w:w="851" w:type="dxa"/>
            <w:noWrap w:val="0"/>
            <w:vAlign w:val="center"/>
          </w:tcPr>
          <w:p w14:paraId="41BB61D0">
            <w:pPr>
              <w:autoSpaceDE w:val="0"/>
              <w:autoSpaceDN w:val="0"/>
              <w:adjustRightInd w:val="0"/>
              <w:spacing w:before="240" w:line="48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姓名</w:t>
            </w:r>
          </w:p>
        </w:tc>
        <w:tc>
          <w:tcPr>
            <w:tcW w:w="1620" w:type="dxa"/>
            <w:gridSpan w:val="2"/>
            <w:noWrap w:val="0"/>
            <w:vAlign w:val="center"/>
          </w:tcPr>
          <w:p w14:paraId="5CFFC877">
            <w:pPr>
              <w:autoSpaceDE w:val="0"/>
              <w:autoSpaceDN w:val="0"/>
              <w:adjustRightInd w:val="0"/>
              <w:spacing w:before="240" w:line="480" w:lineRule="auto"/>
              <w:rPr>
                <w:rFonts w:ascii="宋体" w:hAnsi="宋体" w:eastAsia="宋体" w:cs="宋体"/>
                <w:color w:val="auto"/>
                <w:kern w:val="0"/>
                <w:szCs w:val="21"/>
                <w:highlight w:val="none"/>
              </w:rPr>
            </w:pPr>
          </w:p>
        </w:tc>
        <w:tc>
          <w:tcPr>
            <w:tcW w:w="1158" w:type="dxa"/>
            <w:gridSpan w:val="2"/>
            <w:noWrap w:val="0"/>
            <w:vAlign w:val="center"/>
          </w:tcPr>
          <w:p w14:paraId="3283E4AC">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技术职称</w:t>
            </w:r>
          </w:p>
        </w:tc>
        <w:tc>
          <w:tcPr>
            <w:tcW w:w="1402" w:type="dxa"/>
            <w:gridSpan w:val="3"/>
            <w:noWrap w:val="0"/>
            <w:vAlign w:val="center"/>
          </w:tcPr>
          <w:p w14:paraId="1B1BEF32">
            <w:pPr>
              <w:autoSpaceDE w:val="0"/>
              <w:autoSpaceDN w:val="0"/>
              <w:adjustRightInd w:val="0"/>
              <w:spacing w:before="240" w:line="480" w:lineRule="auto"/>
              <w:rPr>
                <w:rFonts w:ascii="宋体" w:hAnsi="宋体" w:eastAsia="宋体" w:cs="宋体"/>
                <w:color w:val="auto"/>
                <w:kern w:val="0"/>
                <w:szCs w:val="21"/>
                <w:highlight w:val="none"/>
              </w:rPr>
            </w:pPr>
          </w:p>
        </w:tc>
        <w:tc>
          <w:tcPr>
            <w:tcW w:w="684" w:type="dxa"/>
            <w:noWrap w:val="0"/>
            <w:vAlign w:val="center"/>
          </w:tcPr>
          <w:p w14:paraId="711631AD">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电话</w:t>
            </w:r>
          </w:p>
        </w:tc>
        <w:tc>
          <w:tcPr>
            <w:tcW w:w="1697" w:type="dxa"/>
            <w:noWrap w:val="0"/>
            <w:vAlign w:val="center"/>
          </w:tcPr>
          <w:p w14:paraId="00AFE882">
            <w:pPr>
              <w:autoSpaceDE w:val="0"/>
              <w:autoSpaceDN w:val="0"/>
              <w:adjustRightInd w:val="0"/>
              <w:spacing w:before="240" w:line="480" w:lineRule="auto"/>
              <w:rPr>
                <w:rFonts w:ascii="宋体" w:hAnsi="宋体" w:eastAsia="宋体" w:cs="宋体"/>
                <w:b/>
                <w:bCs/>
                <w:color w:val="auto"/>
                <w:kern w:val="0"/>
                <w:szCs w:val="21"/>
                <w:highlight w:val="none"/>
              </w:rPr>
            </w:pPr>
          </w:p>
        </w:tc>
      </w:tr>
      <w:tr w14:paraId="05B59E9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597" w:type="dxa"/>
            <w:noWrap w:val="0"/>
            <w:vAlign w:val="center"/>
          </w:tcPr>
          <w:p w14:paraId="2E3F9969">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技术负责人</w:t>
            </w:r>
          </w:p>
        </w:tc>
        <w:tc>
          <w:tcPr>
            <w:tcW w:w="851" w:type="dxa"/>
            <w:noWrap w:val="0"/>
            <w:vAlign w:val="center"/>
          </w:tcPr>
          <w:p w14:paraId="19F73B0B">
            <w:pPr>
              <w:autoSpaceDE w:val="0"/>
              <w:autoSpaceDN w:val="0"/>
              <w:adjustRightInd w:val="0"/>
              <w:spacing w:before="240" w:line="48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姓名</w:t>
            </w:r>
          </w:p>
        </w:tc>
        <w:tc>
          <w:tcPr>
            <w:tcW w:w="1620" w:type="dxa"/>
            <w:gridSpan w:val="2"/>
            <w:noWrap w:val="0"/>
            <w:vAlign w:val="center"/>
          </w:tcPr>
          <w:p w14:paraId="288CD63B">
            <w:pPr>
              <w:autoSpaceDE w:val="0"/>
              <w:autoSpaceDN w:val="0"/>
              <w:adjustRightInd w:val="0"/>
              <w:spacing w:before="240" w:line="480" w:lineRule="auto"/>
              <w:rPr>
                <w:rFonts w:ascii="宋体" w:hAnsi="宋体" w:eastAsia="宋体" w:cs="宋体"/>
                <w:color w:val="auto"/>
                <w:kern w:val="0"/>
                <w:szCs w:val="21"/>
                <w:highlight w:val="none"/>
              </w:rPr>
            </w:pPr>
          </w:p>
        </w:tc>
        <w:tc>
          <w:tcPr>
            <w:tcW w:w="1158" w:type="dxa"/>
            <w:gridSpan w:val="2"/>
            <w:noWrap w:val="0"/>
            <w:vAlign w:val="center"/>
          </w:tcPr>
          <w:p w14:paraId="5A8A2768">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技术职称</w:t>
            </w:r>
          </w:p>
        </w:tc>
        <w:tc>
          <w:tcPr>
            <w:tcW w:w="1402" w:type="dxa"/>
            <w:gridSpan w:val="3"/>
            <w:noWrap w:val="0"/>
            <w:vAlign w:val="center"/>
          </w:tcPr>
          <w:p w14:paraId="67B23198">
            <w:pPr>
              <w:autoSpaceDE w:val="0"/>
              <w:autoSpaceDN w:val="0"/>
              <w:adjustRightInd w:val="0"/>
              <w:spacing w:before="240" w:line="480" w:lineRule="auto"/>
              <w:rPr>
                <w:rFonts w:ascii="宋体" w:hAnsi="宋体" w:eastAsia="宋体" w:cs="宋体"/>
                <w:color w:val="auto"/>
                <w:kern w:val="0"/>
                <w:szCs w:val="21"/>
                <w:highlight w:val="none"/>
              </w:rPr>
            </w:pPr>
          </w:p>
        </w:tc>
        <w:tc>
          <w:tcPr>
            <w:tcW w:w="684" w:type="dxa"/>
            <w:noWrap w:val="0"/>
            <w:vAlign w:val="center"/>
          </w:tcPr>
          <w:p w14:paraId="352848AF">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电话</w:t>
            </w:r>
          </w:p>
        </w:tc>
        <w:tc>
          <w:tcPr>
            <w:tcW w:w="1697" w:type="dxa"/>
            <w:noWrap w:val="0"/>
            <w:vAlign w:val="center"/>
          </w:tcPr>
          <w:p w14:paraId="1C5AC030">
            <w:pPr>
              <w:autoSpaceDE w:val="0"/>
              <w:autoSpaceDN w:val="0"/>
              <w:adjustRightInd w:val="0"/>
              <w:spacing w:before="240" w:line="480" w:lineRule="auto"/>
              <w:rPr>
                <w:rFonts w:ascii="宋体" w:hAnsi="宋体" w:eastAsia="宋体" w:cs="宋体"/>
                <w:b/>
                <w:bCs/>
                <w:color w:val="auto"/>
                <w:kern w:val="0"/>
                <w:szCs w:val="21"/>
                <w:highlight w:val="none"/>
              </w:rPr>
            </w:pPr>
          </w:p>
        </w:tc>
      </w:tr>
      <w:tr w14:paraId="26D13C3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97" w:type="dxa"/>
            <w:noWrap w:val="0"/>
            <w:vAlign w:val="center"/>
          </w:tcPr>
          <w:p w14:paraId="68CB4476">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成立时间</w:t>
            </w:r>
          </w:p>
        </w:tc>
        <w:tc>
          <w:tcPr>
            <w:tcW w:w="3195" w:type="dxa"/>
            <w:gridSpan w:val="4"/>
            <w:tcBorders>
              <w:right w:val="single" w:color="auto" w:sz="4" w:space="0"/>
            </w:tcBorders>
            <w:noWrap w:val="0"/>
            <w:vAlign w:val="center"/>
          </w:tcPr>
          <w:p w14:paraId="624BEE73">
            <w:pPr>
              <w:autoSpaceDE w:val="0"/>
              <w:autoSpaceDN w:val="0"/>
              <w:adjustRightInd w:val="0"/>
              <w:spacing w:before="240" w:line="480" w:lineRule="auto"/>
              <w:ind w:firstLine="1470" w:firstLineChars="700"/>
              <w:jc w:val="left"/>
              <w:rPr>
                <w:rFonts w:ascii="宋体" w:hAnsi="宋体" w:eastAsia="宋体" w:cs="宋体"/>
                <w:color w:val="auto"/>
                <w:kern w:val="0"/>
                <w:szCs w:val="21"/>
                <w:highlight w:val="none"/>
              </w:rPr>
            </w:pPr>
          </w:p>
        </w:tc>
        <w:tc>
          <w:tcPr>
            <w:tcW w:w="4217" w:type="dxa"/>
            <w:gridSpan w:val="6"/>
            <w:tcBorders>
              <w:left w:val="single" w:color="auto" w:sz="4" w:space="0"/>
            </w:tcBorders>
            <w:noWrap w:val="0"/>
            <w:vAlign w:val="center"/>
          </w:tcPr>
          <w:p w14:paraId="1FFADADB">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员工总人数：</w:t>
            </w:r>
          </w:p>
        </w:tc>
      </w:tr>
      <w:tr w14:paraId="1041355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97" w:type="dxa"/>
            <w:noWrap w:val="0"/>
            <w:vAlign w:val="center"/>
          </w:tcPr>
          <w:p w14:paraId="66BAB9F0">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企业资质等级</w:t>
            </w:r>
          </w:p>
        </w:tc>
        <w:tc>
          <w:tcPr>
            <w:tcW w:w="3195" w:type="dxa"/>
            <w:gridSpan w:val="4"/>
            <w:tcBorders>
              <w:right w:val="single" w:color="auto" w:sz="4" w:space="0"/>
            </w:tcBorders>
            <w:noWrap w:val="0"/>
            <w:vAlign w:val="center"/>
          </w:tcPr>
          <w:p w14:paraId="5256538D">
            <w:pPr>
              <w:autoSpaceDE w:val="0"/>
              <w:autoSpaceDN w:val="0"/>
              <w:adjustRightInd w:val="0"/>
              <w:spacing w:before="240" w:line="480" w:lineRule="auto"/>
              <w:rPr>
                <w:rFonts w:ascii="宋体" w:hAnsi="宋体" w:eastAsia="宋体" w:cs="宋体"/>
                <w:color w:val="auto"/>
                <w:kern w:val="0"/>
                <w:szCs w:val="21"/>
                <w:highlight w:val="none"/>
              </w:rPr>
            </w:pPr>
          </w:p>
        </w:tc>
        <w:tc>
          <w:tcPr>
            <w:tcW w:w="900" w:type="dxa"/>
            <w:gridSpan w:val="3"/>
            <w:vMerge w:val="restart"/>
            <w:tcBorders>
              <w:left w:val="single" w:color="auto" w:sz="4" w:space="0"/>
            </w:tcBorders>
            <w:noWrap w:val="0"/>
            <w:vAlign w:val="center"/>
          </w:tcPr>
          <w:p w14:paraId="7B58588D">
            <w:pPr>
              <w:autoSpaceDE w:val="0"/>
              <w:autoSpaceDN w:val="0"/>
              <w:adjustRightInd w:val="0"/>
              <w:spacing w:before="240" w:line="480" w:lineRule="auto"/>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其中</w:t>
            </w:r>
          </w:p>
        </w:tc>
        <w:tc>
          <w:tcPr>
            <w:tcW w:w="1620" w:type="dxa"/>
            <w:gridSpan w:val="2"/>
            <w:noWrap w:val="0"/>
            <w:vAlign w:val="center"/>
          </w:tcPr>
          <w:p w14:paraId="26A0805D">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项目经理</w:t>
            </w:r>
          </w:p>
        </w:tc>
        <w:tc>
          <w:tcPr>
            <w:tcW w:w="1697" w:type="dxa"/>
            <w:noWrap w:val="0"/>
            <w:vAlign w:val="center"/>
          </w:tcPr>
          <w:p w14:paraId="1A07CBEF">
            <w:pPr>
              <w:autoSpaceDE w:val="0"/>
              <w:autoSpaceDN w:val="0"/>
              <w:adjustRightInd w:val="0"/>
              <w:spacing w:before="240" w:line="480" w:lineRule="auto"/>
              <w:rPr>
                <w:rFonts w:ascii="宋体" w:hAnsi="宋体" w:eastAsia="宋体" w:cs="宋体"/>
                <w:b/>
                <w:bCs/>
                <w:color w:val="auto"/>
                <w:kern w:val="0"/>
                <w:szCs w:val="21"/>
                <w:highlight w:val="none"/>
              </w:rPr>
            </w:pPr>
          </w:p>
        </w:tc>
      </w:tr>
      <w:tr w14:paraId="387C068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97" w:type="dxa"/>
            <w:noWrap w:val="0"/>
            <w:vAlign w:val="center"/>
          </w:tcPr>
          <w:p w14:paraId="16192F7F">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bCs/>
                <w:color w:val="auto"/>
                <w:kern w:val="0"/>
                <w:szCs w:val="21"/>
                <w:highlight w:val="none"/>
              </w:rPr>
              <w:t>执业许可证</w:t>
            </w:r>
          </w:p>
        </w:tc>
        <w:tc>
          <w:tcPr>
            <w:tcW w:w="3195" w:type="dxa"/>
            <w:gridSpan w:val="4"/>
            <w:tcBorders>
              <w:right w:val="single" w:color="auto" w:sz="4" w:space="0"/>
            </w:tcBorders>
            <w:noWrap w:val="0"/>
            <w:vAlign w:val="center"/>
          </w:tcPr>
          <w:p w14:paraId="25B13E45">
            <w:pPr>
              <w:autoSpaceDE w:val="0"/>
              <w:autoSpaceDN w:val="0"/>
              <w:adjustRightInd w:val="0"/>
              <w:spacing w:before="240" w:line="480" w:lineRule="auto"/>
              <w:rPr>
                <w:rFonts w:ascii="宋体" w:hAnsi="宋体" w:eastAsia="宋体" w:cs="宋体"/>
                <w:color w:val="auto"/>
                <w:kern w:val="0"/>
                <w:szCs w:val="21"/>
                <w:highlight w:val="none"/>
              </w:rPr>
            </w:pPr>
          </w:p>
        </w:tc>
        <w:tc>
          <w:tcPr>
            <w:tcW w:w="900" w:type="dxa"/>
            <w:gridSpan w:val="3"/>
            <w:vMerge w:val="continue"/>
            <w:tcBorders>
              <w:left w:val="single" w:color="auto" w:sz="4" w:space="0"/>
            </w:tcBorders>
            <w:noWrap w:val="0"/>
            <w:vAlign w:val="center"/>
          </w:tcPr>
          <w:p w14:paraId="2F638133">
            <w:pPr>
              <w:autoSpaceDE w:val="0"/>
              <w:autoSpaceDN w:val="0"/>
              <w:adjustRightInd w:val="0"/>
              <w:spacing w:before="240" w:line="480" w:lineRule="auto"/>
              <w:rPr>
                <w:rFonts w:ascii="宋体" w:hAnsi="宋体" w:eastAsia="宋体" w:cs="宋体"/>
                <w:color w:val="auto"/>
                <w:kern w:val="0"/>
                <w:szCs w:val="21"/>
                <w:highlight w:val="none"/>
              </w:rPr>
            </w:pPr>
          </w:p>
        </w:tc>
        <w:tc>
          <w:tcPr>
            <w:tcW w:w="1620" w:type="dxa"/>
            <w:gridSpan w:val="2"/>
            <w:noWrap w:val="0"/>
            <w:vAlign w:val="center"/>
          </w:tcPr>
          <w:p w14:paraId="652455E6">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高级职称人员</w:t>
            </w:r>
          </w:p>
        </w:tc>
        <w:tc>
          <w:tcPr>
            <w:tcW w:w="1697" w:type="dxa"/>
            <w:noWrap w:val="0"/>
            <w:vAlign w:val="center"/>
          </w:tcPr>
          <w:p w14:paraId="706E8569">
            <w:pPr>
              <w:autoSpaceDE w:val="0"/>
              <w:autoSpaceDN w:val="0"/>
              <w:adjustRightInd w:val="0"/>
              <w:spacing w:before="240" w:line="480" w:lineRule="auto"/>
              <w:rPr>
                <w:rFonts w:ascii="宋体" w:hAnsi="宋体" w:eastAsia="宋体" w:cs="宋体"/>
                <w:b/>
                <w:bCs/>
                <w:color w:val="auto"/>
                <w:kern w:val="0"/>
                <w:szCs w:val="21"/>
                <w:highlight w:val="none"/>
              </w:rPr>
            </w:pPr>
          </w:p>
        </w:tc>
      </w:tr>
      <w:tr w14:paraId="778D014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97" w:type="dxa"/>
            <w:noWrap w:val="0"/>
            <w:vAlign w:val="center"/>
          </w:tcPr>
          <w:p w14:paraId="347AAD29">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注册资金</w:t>
            </w:r>
          </w:p>
        </w:tc>
        <w:tc>
          <w:tcPr>
            <w:tcW w:w="3195" w:type="dxa"/>
            <w:gridSpan w:val="4"/>
            <w:tcBorders>
              <w:right w:val="single" w:color="auto" w:sz="4" w:space="0"/>
            </w:tcBorders>
            <w:noWrap w:val="0"/>
            <w:vAlign w:val="center"/>
          </w:tcPr>
          <w:p w14:paraId="2886D011">
            <w:pPr>
              <w:autoSpaceDE w:val="0"/>
              <w:autoSpaceDN w:val="0"/>
              <w:adjustRightInd w:val="0"/>
              <w:spacing w:before="240" w:line="480" w:lineRule="auto"/>
              <w:rPr>
                <w:rFonts w:ascii="宋体" w:hAnsi="宋体" w:eastAsia="宋体" w:cs="宋体"/>
                <w:color w:val="auto"/>
                <w:kern w:val="0"/>
                <w:szCs w:val="21"/>
                <w:highlight w:val="none"/>
              </w:rPr>
            </w:pPr>
          </w:p>
        </w:tc>
        <w:tc>
          <w:tcPr>
            <w:tcW w:w="900" w:type="dxa"/>
            <w:gridSpan w:val="3"/>
            <w:vMerge w:val="continue"/>
            <w:tcBorders>
              <w:left w:val="single" w:color="auto" w:sz="4" w:space="0"/>
            </w:tcBorders>
            <w:noWrap w:val="0"/>
            <w:vAlign w:val="center"/>
          </w:tcPr>
          <w:p w14:paraId="3603BB02">
            <w:pPr>
              <w:autoSpaceDE w:val="0"/>
              <w:autoSpaceDN w:val="0"/>
              <w:adjustRightInd w:val="0"/>
              <w:spacing w:before="240" w:line="480" w:lineRule="auto"/>
              <w:rPr>
                <w:rFonts w:ascii="宋体" w:hAnsi="宋体" w:eastAsia="宋体" w:cs="宋体"/>
                <w:color w:val="auto"/>
                <w:kern w:val="0"/>
                <w:szCs w:val="21"/>
                <w:highlight w:val="none"/>
              </w:rPr>
            </w:pPr>
          </w:p>
        </w:tc>
        <w:tc>
          <w:tcPr>
            <w:tcW w:w="1620" w:type="dxa"/>
            <w:gridSpan w:val="2"/>
            <w:noWrap w:val="0"/>
            <w:vAlign w:val="center"/>
          </w:tcPr>
          <w:p w14:paraId="72044CC6">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中级职称人员</w:t>
            </w:r>
          </w:p>
        </w:tc>
        <w:tc>
          <w:tcPr>
            <w:tcW w:w="1697" w:type="dxa"/>
            <w:noWrap w:val="0"/>
            <w:vAlign w:val="center"/>
          </w:tcPr>
          <w:p w14:paraId="3ED4987E">
            <w:pPr>
              <w:autoSpaceDE w:val="0"/>
              <w:autoSpaceDN w:val="0"/>
              <w:adjustRightInd w:val="0"/>
              <w:spacing w:before="240" w:line="480" w:lineRule="auto"/>
              <w:rPr>
                <w:rFonts w:ascii="宋体" w:hAnsi="宋体" w:eastAsia="宋体" w:cs="宋体"/>
                <w:b/>
                <w:bCs/>
                <w:color w:val="auto"/>
                <w:kern w:val="0"/>
                <w:szCs w:val="21"/>
                <w:highlight w:val="none"/>
              </w:rPr>
            </w:pPr>
          </w:p>
        </w:tc>
      </w:tr>
      <w:tr w14:paraId="0E4AE2C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97" w:type="dxa"/>
            <w:noWrap w:val="0"/>
            <w:vAlign w:val="center"/>
          </w:tcPr>
          <w:p w14:paraId="692B15FB">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开户银行</w:t>
            </w:r>
          </w:p>
        </w:tc>
        <w:tc>
          <w:tcPr>
            <w:tcW w:w="3195" w:type="dxa"/>
            <w:gridSpan w:val="4"/>
            <w:tcBorders>
              <w:right w:val="single" w:color="auto" w:sz="4" w:space="0"/>
            </w:tcBorders>
            <w:noWrap w:val="0"/>
            <w:vAlign w:val="center"/>
          </w:tcPr>
          <w:p w14:paraId="6C9AA352">
            <w:pPr>
              <w:autoSpaceDE w:val="0"/>
              <w:autoSpaceDN w:val="0"/>
              <w:adjustRightInd w:val="0"/>
              <w:spacing w:before="240" w:line="480" w:lineRule="auto"/>
              <w:rPr>
                <w:rFonts w:ascii="宋体" w:hAnsi="宋体" w:eastAsia="宋体" w:cs="宋体"/>
                <w:color w:val="auto"/>
                <w:kern w:val="0"/>
                <w:szCs w:val="21"/>
                <w:highlight w:val="none"/>
              </w:rPr>
            </w:pPr>
          </w:p>
        </w:tc>
        <w:tc>
          <w:tcPr>
            <w:tcW w:w="900" w:type="dxa"/>
            <w:gridSpan w:val="3"/>
            <w:vMerge w:val="continue"/>
            <w:tcBorders>
              <w:left w:val="single" w:color="auto" w:sz="4" w:space="0"/>
            </w:tcBorders>
            <w:noWrap w:val="0"/>
            <w:vAlign w:val="center"/>
          </w:tcPr>
          <w:p w14:paraId="5D51DC3F">
            <w:pPr>
              <w:autoSpaceDE w:val="0"/>
              <w:autoSpaceDN w:val="0"/>
              <w:adjustRightInd w:val="0"/>
              <w:spacing w:before="240" w:line="480" w:lineRule="auto"/>
              <w:rPr>
                <w:rFonts w:ascii="宋体" w:hAnsi="宋体" w:eastAsia="宋体" w:cs="宋体"/>
                <w:color w:val="auto"/>
                <w:kern w:val="0"/>
                <w:szCs w:val="21"/>
                <w:highlight w:val="none"/>
              </w:rPr>
            </w:pPr>
          </w:p>
        </w:tc>
        <w:tc>
          <w:tcPr>
            <w:tcW w:w="1620" w:type="dxa"/>
            <w:gridSpan w:val="2"/>
            <w:noWrap w:val="0"/>
            <w:vAlign w:val="center"/>
          </w:tcPr>
          <w:p w14:paraId="20EB071F">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初级职称人员</w:t>
            </w:r>
          </w:p>
        </w:tc>
        <w:tc>
          <w:tcPr>
            <w:tcW w:w="1697" w:type="dxa"/>
            <w:noWrap w:val="0"/>
            <w:vAlign w:val="center"/>
          </w:tcPr>
          <w:p w14:paraId="120E8D82">
            <w:pPr>
              <w:autoSpaceDE w:val="0"/>
              <w:autoSpaceDN w:val="0"/>
              <w:adjustRightInd w:val="0"/>
              <w:spacing w:before="240" w:line="480" w:lineRule="auto"/>
              <w:rPr>
                <w:rFonts w:ascii="宋体" w:hAnsi="宋体" w:eastAsia="宋体" w:cs="宋体"/>
                <w:b/>
                <w:bCs/>
                <w:color w:val="auto"/>
                <w:kern w:val="0"/>
                <w:szCs w:val="21"/>
                <w:highlight w:val="none"/>
              </w:rPr>
            </w:pPr>
          </w:p>
        </w:tc>
      </w:tr>
      <w:tr w14:paraId="37B3AC8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97" w:type="dxa"/>
            <w:noWrap w:val="0"/>
            <w:vAlign w:val="center"/>
          </w:tcPr>
          <w:p w14:paraId="4708E908">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账号</w:t>
            </w:r>
          </w:p>
        </w:tc>
        <w:tc>
          <w:tcPr>
            <w:tcW w:w="3195" w:type="dxa"/>
            <w:gridSpan w:val="4"/>
            <w:tcBorders>
              <w:right w:val="single" w:color="auto" w:sz="4" w:space="0"/>
            </w:tcBorders>
            <w:noWrap w:val="0"/>
            <w:vAlign w:val="center"/>
          </w:tcPr>
          <w:p w14:paraId="7FE54ACC">
            <w:pPr>
              <w:autoSpaceDE w:val="0"/>
              <w:autoSpaceDN w:val="0"/>
              <w:adjustRightInd w:val="0"/>
              <w:spacing w:before="240" w:line="480" w:lineRule="auto"/>
              <w:rPr>
                <w:rFonts w:ascii="宋体" w:hAnsi="宋体" w:eastAsia="宋体" w:cs="宋体"/>
                <w:color w:val="auto"/>
                <w:kern w:val="0"/>
                <w:szCs w:val="21"/>
                <w:highlight w:val="none"/>
              </w:rPr>
            </w:pPr>
          </w:p>
        </w:tc>
        <w:tc>
          <w:tcPr>
            <w:tcW w:w="900" w:type="dxa"/>
            <w:gridSpan w:val="3"/>
            <w:vMerge w:val="continue"/>
            <w:tcBorders>
              <w:left w:val="single" w:color="auto" w:sz="4" w:space="0"/>
            </w:tcBorders>
            <w:noWrap w:val="0"/>
            <w:vAlign w:val="center"/>
          </w:tcPr>
          <w:p w14:paraId="38530269">
            <w:pPr>
              <w:autoSpaceDE w:val="0"/>
              <w:autoSpaceDN w:val="0"/>
              <w:adjustRightInd w:val="0"/>
              <w:spacing w:before="240" w:line="480" w:lineRule="auto"/>
              <w:rPr>
                <w:rFonts w:ascii="宋体" w:hAnsi="宋体" w:eastAsia="宋体" w:cs="宋体"/>
                <w:color w:val="auto"/>
                <w:kern w:val="0"/>
                <w:szCs w:val="21"/>
                <w:highlight w:val="none"/>
              </w:rPr>
            </w:pPr>
          </w:p>
        </w:tc>
        <w:tc>
          <w:tcPr>
            <w:tcW w:w="1620" w:type="dxa"/>
            <w:gridSpan w:val="2"/>
            <w:noWrap w:val="0"/>
            <w:vAlign w:val="center"/>
          </w:tcPr>
          <w:p w14:paraId="11703927">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普通职工</w:t>
            </w:r>
          </w:p>
        </w:tc>
        <w:tc>
          <w:tcPr>
            <w:tcW w:w="1697" w:type="dxa"/>
            <w:noWrap w:val="0"/>
            <w:vAlign w:val="center"/>
          </w:tcPr>
          <w:p w14:paraId="054E4A93">
            <w:pPr>
              <w:autoSpaceDE w:val="0"/>
              <w:autoSpaceDN w:val="0"/>
              <w:adjustRightInd w:val="0"/>
              <w:spacing w:before="240" w:line="480" w:lineRule="auto"/>
              <w:rPr>
                <w:rFonts w:ascii="宋体" w:hAnsi="宋体" w:eastAsia="宋体" w:cs="宋体"/>
                <w:b/>
                <w:bCs/>
                <w:color w:val="auto"/>
                <w:kern w:val="0"/>
                <w:szCs w:val="21"/>
                <w:highlight w:val="none"/>
              </w:rPr>
            </w:pPr>
          </w:p>
        </w:tc>
      </w:tr>
      <w:tr w14:paraId="49DDA351">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54" w:hRule="atLeast"/>
          <w:jc w:val="center"/>
        </w:trPr>
        <w:tc>
          <w:tcPr>
            <w:tcW w:w="1597" w:type="dxa"/>
            <w:noWrap w:val="0"/>
            <w:vAlign w:val="center"/>
          </w:tcPr>
          <w:p w14:paraId="3D8542F7">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经营范围</w:t>
            </w:r>
          </w:p>
        </w:tc>
        <w:tc>
          <w:tcPr>
            <w:tcW w:w="7412" w:type="dxa"/>
            <w:gridSpan w:val="10"/>
            <w:noWrap w:val="0"/>
            <w:vAlign w:val="center"/>
          </w:tcPr>
          <w:p w14:paraId="731F2E74">
            <w:pPr>
              <w:autoSpaceDE w:val="0"/>
              <w:autoSpaceDN w:val="0"/>
              <w:adjustRightInd w:val="0"/>
              <w:spacing w:before="240" w:line="480" w:lineRule="auto"/>
              <w:rPr>
                <w:rFonts w:ascii="宋体" w:hAnsi="宋体" w:eastAsia="宋体" w:cs="宋体"/>
                <w:b/>
                <w:bCs/>
                <w:color w:val="auto"/>
                <w:kern w:val="0"/>
                <w:szCs w:val="21"/>
                <w:highlight w:val="none"/>
              </w:rPr>
            </w:pPr>
          </w:p>
        </w:tc>
      </w:tr>
      <w:tr w14:paraId="03B20EF1">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38" w:hRule="atLeast"/>
          <w:jc w:val="center"/>
        </w:trPr>
        <w:tc>
          <w:tcPr>
            <w:tcW w:w="1597" w:type="dxa"/>
            <w:noWrap w:val="0"/>
            <w:vAlign w:val="top"/>
          </w:tcPr>
          <w:p w14:paraId="6F84670F">
            <w:pPr>
              <w:autoSpaceDE w:val="0"/>
              <w:autoSpaceDN w:val="0"/>
              <w:adjustRightInd w:val="0"/>
              <w:spacing w:before="240" w:line="48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备注</w:t>
            </w:r>
          </w:p>
        </w:tc>
        <w:tc>
          <w:tcPr>
            <w:tcW w:w="7412" w:type="dxa"/>
            <w:gridSpan w:val="10"/>
            <w:noWrap w:val="0"/>
            <w:vAlign w:val="top"/>
          </w:tcPr>
          <w:p w14:paraId="43195388">
            <w:pPr>
              <w:autoSpaceDE w:val="0"/>
              <w:autoSpaceDN w:val="0"/>
              <w:adjustRightInd w:val="0"/>
              <w:spacing w:before="240" w:line="480" w:lineRule="auto"/>
              <w:rPr>
                <w:rFonts w:ascii="宋体" w:hAnsi="宋体" w:eastAsia="宋体" w:cs="宋体"/>
                <w:color w:val="auto"/>
                <w:kern w:val="0"/>
                <w:szCs w:val="21"/>
                <w:highlight w:val="none"/>
              </w:rPr>
            </w:pPr>
          </w:p>
        </w:tc>
      </w:tr>
    </w:tbl>
    <w:p w14:paraId="6128CEDC">
      <w:pPr>
        <w:rPr>
          <w:rFonts w:hint="eastAsia" w:hAnsi="宋体"/>
          <w:b/>
          <w:color w:val="auto"/>
          <w:sz w:val="24"/>
          <w:highlight w:val="none"/>
        </w:rPr>
      </w:pPr>
      <w:r>
        <w:rPr>
          <w:rFonts w:ascii="宋体" w:hAnsi="宋体"/>
          <w:b/>
          <w:color w:val="auto"/>
          <w:sz w:val="28"/>
          <w:szCs w:val="28"/>
          <w:highlight w:val="none"/>
        </w:rPr>
        <w:br w:type="page"/>
      </w:r>
      <w:r>
        <w:rPr>
          <w:rFonts w:hint="eastAsia" w:hAnsi="宋体"/>
          <w:b/>
          <w:color w:val="auto"/>
          <w:sz w:val="24"/>
          <w:highlight w:val="none"/>
        </w:rPr>
        <w:t>（2）供应商有下列情形之一的，视为无效投标：有一项资格证明文件未提交的；提供不符合要求或虚假资格证明文件的；资格证明文件未加盖单位鲜章的；资格证明文件过了有效期的；供应商必须具备的资格条件：</w:t>
      </w:r>
    </w:p>
    <w:p w14:paraId="2660D387">
      <w:pPr>
        <w:spacing w:line="460" w:lineRule="exact"/>
        <w:ind w:firstLine="420" w:firstLineChars="200"/>
        <w:rPr>
          <w:rFonts w:hint="eastAsia" w:hAnsi="宋体"/>
          <w:color w:val="auto"/>
          <w:szCs w:val="21"/>
          <w:highlight w:val="none"/>
        </w:rPr>
      </w:pPr>
    </w:p>
    <w:bookmarkEnd w:id="230"/>
    <w:p w14:paraId="00269C9A">
      <w:pPr>
        <w:spacing w:line="460" w:lineRule="exact"/>
        <w:ind w:firstLine="420" w:firstLineChars="200"/>
        <w:rPr>
          <w:rFonts w:hint="eastAsia" w:ascii="Times New Roman" w:hAnsi="Times New Roman" w:eastAsia="宋体" w:cs="Times New Roman"/>
          <w:color w:val="auto"/>
          <w:lang w:eastAsia="zh-CN"/>
        </w:rPr>
      </w:pPr>
      <w:r>
        <w:rPr>
          <w:rFonts w:hint="eastAsia" w:cs="Times New Roman"/>
          <w:color w:val="auto"/>
          <w:lang w:val="en-US" w:eastAsia="zh-CN"/>
        </w:rPr>
        <w:t>2.</w:t>
      </w:r>
      <w:r>
        <w:rPr>
          <w:rFonts w:hint="eastAsia" w:ascii="Times New Roman" w:hAnsi="Times New Roman" w:eastAsia="宋体" w:cs="Times New Roman"/>
          <w:color w:val="auto"/>
          <w:lang w:eastAsia="zh-CN"/>
        </w:rPr>
        <w:t>1</w:t>
      </w:r>
      <w:r>
        <w:rPr>
          <w:rFonts w:hint="eastAsia" w:ascii="Times New Roman" w:hAnsi="宋体" w:eastAsia="宋体" w:cs="Times New Roman"/>
          <w:color w:val="auto"/>
          <w:sz w:val="21"/>
          <w:szCs w:val="21"/>
          <w:lang w:val="en-US" w:eastAsia="zh-CN"/>
        </w:rPr>
        <w:t>供应商须具有独立承担民事责任能力，须提供在中华人民共和国境内注册的法人或者其他组织的营业执照等证明文件【提供复印件加盖公章】</w:t>
      </w:r>
      <w:r>
        <w:rPr>
          <w:rFonts w:hint="eastAsia" w:ascii="Times New Roman" w:hAnsi="Times New Roman" w:eastAsia="宋体" w:cs="Times New Roman"/>
          <w:color w:val="auto"/>
          <w:lang w:eastAsia="zh-CN"/>
        </w:rPr>
        <w:t>；</w:t>
      </w:r>
    </w:p>
    <w:p w14:paraId="64CEBF3A">
      <w:pPr>
        <w:spacing w:line="460" w:lineRule="exact"/>
        <w:ind w:firstLine="420" w:firstLineChars="200"/>
        <w:rPr>
          <w:rFonts w:hint="eastAsia" w:ascii="Times New Roman" w:hAnsi="Times New Roman" w:eastAsia="宋体" w:cs="Times New Roman"/>
          <w:color w:val="auto"/>
          <w:lang w:eastAsia="zh-CN"/>
        </w:rPr>
      </w:pPr>
      <w:r>
        <w:rPr>
          <w:rFonts w:hint="eastAsia" w:cs="Times New Roman"/>
          <w:color w:val="auto"/>
          <w:lang w:val="en-US" w:eastAsia="zh-CN"/>
        </w:rPr>
        <w:t>2.</w:t>
      </w:r>
      <w:r>
        <w:rPr>
          <w:rFonts w:hint="eastAsia" w:ascii="Times New Roman" w:hAnsi="Times New Roman" w:eastAsia="宋体" w:cs="Times New Roman"/>
          <w:color w:val="auto"/>
          <w:lang w:eastAsia="zh-CN"/>
        </w:rPr>
        <w:t>2</w:t>
      </w:r>
      <w:r>
        <w:rPr>
          <w:rFonts w:hint="eastAsia" w:ascii="Times New Roman" w:hAnsi="宋体" w:eastAsia="宋体" w:cs="Times New Roman"/>
          <w:color w:val="auto"/>
          <w:sz w:val="21"/>
          <w:szCs w:val="21"/>
          <w:lang w:val="en-US" w:eastAsia="zh-CN"/>
        </w:rPr>
        <w:t>供应商须</w:t>
      </w:r>
      <w:r>
        <w:rPr>
          <w:rFonts w:hint="eastAsia" w:ascii="Times New Roman" w:hAnsi="Times New Roman" w:eastAsia="宋体" w:cs="Times New Roman"/>
          <w:color w:val="auto"/>
          <w:lang w:eastAsia="zh-CN"/>
        </w:rPr>
        <w:t>具有良好的商业信誉和健全的财务会计制度</w:t>
      </w:r>
      <w:r>
        <w:rPr>
          <w:rFonts w:hint="eastAsia" w:ascii="Times New Roman" w:hAnsi="Times New Roman" w:eastAsia="宋体" w:cs="Times New Roman"/>
          <w:color w:val="auto"/>
          <w:lang w:val="zh-CN" w:eastAsia="zh-CN"/>
        </w:rPr>
        <w:t>【提供</w:t>
      </w:r>
      <w:r>
        <w:rPr>
          <w:rFonts w:hint="eastAsia" w:cs="Times New Roman"/>
          <w:color w:val="auto"/>
          <w:lang w:val="en-US" w:eastAsia="zh-CN"/>
        </w:rPr>
        <w:t>承诺函加盖公章，格式自拟</w:t>
      </w:r>
      <w:r>
        <w:rPr>
          <w:rFonts w:hint="eastAsia" w:ascii="Times New Roman" w:hAnsi="Times New Roman" w:eastAsia="宋体" w:cs="Times New Roman"/>
          <w:color w:val="auto"/>
          <w:lang w:val="zh-CN" w:eastAsia="zh-CN"/>
        </w:rPr>
        <w:t>】；</w:t>
      </w:r>
    </w:p>
    <w:p w14:paraId="3EAF6547">
      <w:pPr>
        <w:spacing w:line="460" w:lineRule="exact"/>
        <w:ind w:firstLine="420" w:firstLineChars="200"/>
        <w:rPr>
          <w:rFonts w:hint="eastAsia" w:ascii="Times New Roman" w:hAnsi="宋体" w:eastAsia="宋体" w:cs="Times New Roman"/>
          <w:color w:val="auto"/>
          <w:szCs w:val="21"/>
          <w:lang w:val="en-US" w:eastAsia="zh-CN"/>
        </w:rPr>
      </w:pPr>
      <w:r>
        <w:rPr>
          <w:rFonts w:hint="eastAsia" w:cs="Times New Roman"/>
          <w:color w:val="auto"/>
          <w:lang w:val="en-US" w:eastAsia="zh-CN"/>
        </w:rPr>
        <w:t>2.</w:t>
      </w:r>
      <w:r>
        <w:rPr>
          <w:rFonts w:hint="eastAsia" w:ascii="Times New Roman" w:hAnsi="Times New Roman" w:eastAsia="宋体" w:cs="Times New Roman"/>
          <w:color w:val="auto"/>
          <w:lang w:val="en-US" w:eastAsia="zh-CN"/>
        </w:rPr>
        <w:t>3</w:t>
      </w:r>
      <w:r>
        <w:rPr>
          <w:rFonts w:hint="eastAsia" w:ascii="Times New Roman" w:hAnsi="宋体" w:eastAsia="宋体" w:cs="Times New Roman"/>
          <w:color w:val="auto"/>
          <w:sz w:val="21"/>
          <w:szCs w:val="21"/>
          <w:lang w:val="en-US" w:eastAsia="zh-CN"/>
        </w:rPr>
        <w:t>供应商须</w:t>
      </w:r>
      <w:r>
        <w:rPr>
          <w:rFonts w:hint="eastAsia" w:ascii="Times New Roman" w:hAnsi="Times New Roman" w:eastAsia="宋体" w:cs="Times New Roman"/>
          <w:color w:val="auto"/>
          <w:lang w:eastAsia="zh-CN"/>
        </w:rPr>
        <w:t>具有依法缴纳税收和社会保障资金的良好记录</w:t>
      </w:r>
      <w:r>
        <w:rPr>
          <w:rFonts w:hint="eastAsia" w:ascii="Times New Roman" w:hAnsi="Times New Roman" w:eastAsia="宋体" w:cs="Times New Roman"/>
          <w:color w:val="auto"/>
          <w:lang w:val="zh-CN" w:eastAsia="zh-CN"/>
        </w:rPr>
        <w:t>【提供提供</w:t>
      </w:r>
      <w:r>
        <w:rPr>
          <w:rFonts w:hint="eastAsia" w:cs="Times New Roman"/>
          <w:color w:val="auto"/>
          <w:lang w:val="en-US" w:eastAsia="zh-CN"/>
        </w:rPr>
        <w:t>承诺函加盖公章，格</w:t>
      </w:r>
      <w:r>
        <w:rPr>
          <w:rFonts w:hint="eastAsia" w:hAnsi="宋体" w:cs="Times New Roman"/>
          <w:color w:val="auto"/>
          <w:szCs w:val="21"/>
          <w:lang w:val="en-US" w:eastAsia="zh-CN"/>
        </w:rPr>
        <w:t>式自拟</w:t>
      </w:r>
      <w:r>
        <w:rPr>
          <w:rFonts w:hint="eastAsia" w:ascii="Times New Roman" w:hAnsi="宋体" w:eastAsia="宋体" w:cs="Times New Roman"/>
          <w:color w:val="auto"/>
          <w:szCs w:val="21"/>
          <w:lang w:val="en-US" w:eastAsia="zh-CN"/>
        </w:rPr>
        <w:t>】；</w:t>
      </w:r>
    </w:p>
    <w:p w14:paraId="57EA6693">
      <w:pPr>
        <w:spacing w:line="460" w:lineRule="exact"/>
        <w:ind w:firstLine="420" w:firstLineChars="200"/>
        <w:rPr>
          <w:rFonts w:hint="eastAsia" w:ascii="Times New Roman" w:hAnsi="宋体" w:eastAsia="宋体" w:cs="Times New Roman"/>
          <w:color w:val="auto"/>
          <w:szCs w:val="21"/>
        </w:rPr>
      </w:pPr>
      <w:r>
        <w:rPr>
          <w:rFonts w:hint="eastAsia" w:hAnsi="宋体" w:cs="Times New Roman"/>
          <w:color w:val="auto"/>
          <w:szCs w:val="21"/>
          <w:lang w:val="en-US" w:eastAsia="zh-CN"/>
        </w:rPr>
        <w:t>2.</w:t>
      </w:r>
      <w:r>
        <w:rPr>
          <w:rFonts w:hint="eastAsia" w:ascii="Times New Roman" w:hAnsi="宋体" w:eastAsia="宋体" w:cs="Times New Roman"/>
          <w:color w:val="auto"/>
          <w:szCs w:val="21"/>
          <w:lang w:val="en-US" w:eastAsia="zh-CN"/>
        </w:rPr>
        <w:t>4</w:t>
      </w:r>
      <w:r>
        <w:rPr>
          <w:rFonts w:hint="eastAsia" w:ascii="Times New Roman" w:hAnsi="宋体" w:eastAsia="宋体" w:cs="Times New Roman"/>
          <w:color w:val="auto"/>
          <w:szCs w:val="21"/>
        </w:rPr>
        <w:t>供应商</w:t>
      </w:r>
      <w:r>
        <w:rPr>
          <w:rFonts w:hint="eastAsia" w:ascii="Times New Roman" w:hAnsi="宋体" w:eastAsia="宋体" w:cs="Times New Roman"/>
          <w:color w:val="auto"/>
          <w:sz w:val="21"/>
          <w:szCs w:val="21"/>
          <w:lang w:val="en-US" w:eastAsia="zh-CN"/>
        </w:rPr>
        <w:t>须</w:t>
      </w:r>
      <w:r>
        <w:rPr>
          <w:rFonts w:hint="eastAsia" w:ascii="Times New Roman" w:hAnsi="宋体" w:eastAsia="宋体" w:cs="Times New Roman"/>
          <w:color w:val="auto"/>
          <w:szCs w:val="21"/>
        </w:rPr>
        <w:t>具有履行合同所必需的设备、专业技术能力</w:t>
      </w:r>
      <w:r>
        <w:rPr>
          <w:rFonts w:hint="eastAsia" w:ascii="Times New Roman" w:hAnsi="宋体" w:eastAsia="宋体" w:cs="Times New Roman"/>
          <w:color w:val="auto"/>
          <w:szCs w:val="21"/>
          <w:lang w:val="en-US" w:eastAsia="zh-CN"/>
        </w:rPr>
        <w:t>【提供提供</w:t>
      </w:r>
      <w:r>
        <w:rPr>
          <w:rFonts w:hint="eastAsia" w:hAnsi="宋体" w:cs="Times New Roman"/>
          <w:color w:val="auto"/>
          <w:szCs w:val="21"/>
          <w:lang w:val="en-US" w:eastAsia="zh-CN"/>
        </w:rPr>
        <w:t>承诺函加盖公章，格式自拟</w:t>
      </w:r>
      <w:r>
        <w:rPr>
          <w:rFonts w:hint="eastAsia" w:ascii="Times New Roman" w:hAnsi="宋体" w:eastAsia="宋体" w:cs="Times New Roman"/>
          <w:color w:val="auto"/>
          <w:szCs w:val="21"/>
          <w:lang w:val="en-US" w:eastAsia="zh-CN"/>
        </w:rPr>
        <w:t>】</w:t>
      </w:r>
      <w:r>
        <w:rPr>
          <w:rFonts w:hint="eastAsia" w:ascii="Times New Roman" w:hAnsi="宋体" w:eastAsia="宋体" w:cs="Times New Roman"/>
          <w:color w:val="auto"/>
          <w:szCs w:val="21"/>
        </w:rPr>
        <w:t>；</w:t>
      </w:r>
    </w:p>
    <w:p w14:paraId="2367734C">
      <w:pPr>
        <w:spacing w:line="460" w:lineRule="exact"/>
        <w:ind w:firstLine="420" w:firstLineChars="200"/>
        <w:rPr>
          <w:rFonts w:hint="eastAsia" w:ascii="Times New Roman" w:hAnsi="宋体" w:eastAsia="宋体" w:cs="Times New Roman"/>
          <w:color w:val="auto"/>
          <w:szCs w:val="21"/>
          <w:highlight w:val="none"/>
          <w:lang w:eastAsia="zh-CN"/>
        </w:rPr>
      </w:pPr>
      <w:r>
        <w:rPr>
          <w:rFonts w:hint="eastAsia" w:hAnsi="宋体" w:cs="Times New Roman"/>
          <w:color w:val="auto"/>
          <w:szCs w:val="21"/>
          <w:lang w:val="en-US" w:eastAsia="zh-CN"/>
        </w:rPr>
        <w:t>2.</w:t>
      </w:r>
      <w:r>
        <w:rPr>
          <w:rFonts w:hint="eastAsia" w:ascii="Times New Roman" w:hAnsi="宋体" w:eastAsia="宋体" w:cs="Times New Roman"/>
          <w:color w:val="auto"/>
          <w:szCs w:val="21"/>
          <w:lang w:val="en-US" w:eastAsia="zh-CN"/>
        </w:rPr>
        <w:t>5</w:t>
      </w:r>
      <w:r>
        <w:rPr>
          <w:rFonts w:hint="eastAsia" w:ascii="Times New Roman" w:hAnsi="宋体" w:eastAsia="宋体" w:cs="Times New Roman"/>
          <w:color w:val="auto"/>
          <w:szCs w:val="21"/>
        </w:rPr>
        <w:t>供应商未被列入“信用中国”网站（www.creditchina.gov.cn)失信被执行人、重大税收违法案件当事人、政府采购严重违法失信行为记录名单和“中国政府采购网”（</w:t>
      </w:r>
      <w:r>
        <w:rPr>
          <w:rFonts w:hint="eastAsia" w:ascii="Times New Roman" w:hAnsi="宋体" w:eastAsia="宋体" w:cs="Times New Roman"/>
          <w:color w:val="auto"/>
          <w:szCs w:val="21"/>
          <w:u w:val="none"/>
        </w:rPr>
        <w:t>www.ccgp.gov.cn</w:t>
      </w:r>
      <w:r>
        <w:rPr>
          <w:rFonts w:hint="eastAsia" w:ascii="Times New Roman" w:hAnsi="宋体" w:eastAsia="宋体" w:cs="Times New Roman"/>
          <w:color w:val="auto"/>
          <w:szCs w:val="21"/>
        </w:rPr>
        <w:t>）政府采购严重违法失信行为记录名单</w:t>
      </w:r>
      <w:r>
        <w:rPr>
          <w:rFonts w:hint="eastAsia" w:ascii="Times New Roman" w:hAnsi="宋体" w:eastAsia="宋体" w:cs="Times New Roman"/>
          <w:color w:val="auto"/>
          <w:sz w:val="21"/>
          <w:szCs w:val="21"/>
          <w:highlight w:val="none"/>
          <w:lang w:val="en-US" w:eastAsia="zh-CN"/>
        </w:rPr>
        <w:t>【供应商可自行提供获取文件开始时间之后的查询结果网页截图或承诺函并加盖单位公章】</w:t>
      </w:r>
      <w:r>
        <w:rPr>
          <w:rFonts w:hint="eastAsia" w:ascii="Times New Roman" w:hAnsi="宋体" w:eastAsia="宋体" w:cs="Times New Roman"/>
          <w:color w:val="auto"/>
          <w:szCs w:val="21"/>
          <w:highlight w:val="none"/>
          <w:lang w:val="en-US" w:eastAsia="zh-CN"/>
        </w:rPr>
        <w:t>；</w:t>
      </w:r>
    </w:p>
    <w:p w14:paraId="7BB1A9B8">
      <w:pPr>
        <w:spacing w:line="460" w:lineRule="exact"/>
        <w:ind w:firstLine="420" w:firstLineChars="200"/>
        <w:rPr>
          <w:rFonts w:hint="eastAsia" w:ascii="Times New Roman" w:hAnsi="宋体" w:eastAsia="宋体" w:cs="Times New Roman"/>
          <w:color w:val="auto"/>
          <w:sz w:val="21"/>
          <w:szCs w:val="21"/>
          <w:highlight w:val="none"/>
          <w:lang w:val="en-US" w:eastAsia="zh-CN"/>
        </w:rPr>
      </w:pPr>
      <w:r>
        <w:rPr>
          <w:rFonts w:hint="eastAsia" w:hAnsi="宋体" w:cs="Times New Roman"/>
          <w:color w:val="auto"/>
          <w:szCs w:val="21"/>
          <w:highlight w:val="none"/>
          <w:lang w:val="en-US" w:eastAsia="zh-CN"/>
        </w:rPr>
        <w:t>2.6</w:t>
      </w:r>
      <w:r>
        <w:rPr>
          <w:rFonts w:hint="eastAsia" w:ascii="Times New Roman" w:hAnsi="宋体" w:eastAsia="宋体" w:cs="Times New Roman"/>
          <w:color w:val="auto"/>
          <w:szCs w:val="21"/>
          <w:highlight w:val="none"/>
        </w:rPr>
        <w:t>参加本项目投标活动前三年内，供应商在经营活动中无重大违法记录</w:t>
      </w:r>
      <w:r>
        <w:rPr>
          <w:rFonts w:hint="eastAsia" w:hAnsi="宋体" w:cs="Times New Roman"/>
          <w:color w:val="auto"/>
          <w:szCs w:val="21"/>
          <w:highlight w:val="none"/>
          <w:lang w:val="en-US" w:eastAsia="zh-CN"/>
        </w:rPr>
        <w:t>和环保类行政</w:t>
      </w:r>
      <w:r>
        <w:rPr>
          <w:rFonts w:hint="eastAsia" w:ascii="Times New Roman" w:hAnsi="宋体" w:eastAsia="宋体" w:cs="Times New Roman"/>
          <w:color w:val="auto"/>
          <w:sz w:val="21"/>
          <w:szCs w:val="21"/>
          <w:highlight w:val="none"/>
          <w:lang w:val="en-US" w:eastAsia="zh-CN"/>
        </w:rPr>
        <w:t>处罚记录【提供提供承诺函加盖公章，格式自拟】；</w:t>
      </w:r>
    </w:p>
    <w:p w14:paraId="3608AF5D">
      <w:pPr>
        <w:spacing w:line="460" w:lineRule="exact"/>
        <w:ind w:firstLine="420" w:firstLineChars="200"/>
        <w:rPr>
          <w:rFonts w:hint="eastAsia" w:ascii="Times New Roman" w:hAnsi="宋体" w:eastAsia="宋体" w:cs="Times New Roman"/>
          <w:color w:val="auto"/>
          <w:sz w:val="21"/>
          <w:szCs w:val="21"/>
          <w:highlight w:val="none"/>
          <w:lang w:val="en-US" w:eastAsia="zh-CN"/>
        </w:rPr>
      </w:pPr>
      <w:r>
        <w:rPr>
          <w:rFonts w:hint="eastAsia" w:hAnsi="宋体" w:cs="Times New Roman"/>
          <w:color w:val="auto"/>
          <w:sz w:val="21"/>
          <w:szCs w:val="21"/>
          <w:highlight w:val="none"/>
          <w:lang w:val="en-US" w:eastAsia="zh-CN"/>
        </w:rPr>
        <w:t>2</w:t>
      </w:r>
      <w:r>
        <w:rPr>
          <w:rFonts w:hint="eastAsia" w:ascii="Times New Roman" w:hAnsi="宋体" w:eastAsia="宋体" w:cs="Times New Roman"/>
          <w:color w:val="auto"/>
          <w:sz w:val="21"/>
          <w:szCs w:val="21"/>
          <w:highlight w:val="none"/>
          <w:lang w:val="en-US" w:eastAsia="zh-CN"/>
        </w:rPr>
        <w:t>.</w:t>
      </w:r>
      <w:r>
        <w:rPr>
          <w:rFonts w:hint="eastAsia" w:ascii="Times New Roman" w:hAnsi="宋体" w:cs="Times New Roman"/>
          <w:color w:val="auto"/>
          <w:sz w:val="21"/>
          <w:szCs w:val="21"/>
          <w:highlight w:val="none"/>
          <w:lang w:val="en-US" w:eastAsia="zh-CN"/>
        </w:rPr>
        <w:t>7</w:t>
      </w:r>
      <w:r>
        <w:rPr>
          <w:rFonts w:hint="eastAsia" w:ascii="Times New Roman" w:hAnsi="宋体" w:eastAsia="宋体" w:cs="Times New Roman"/>
          <w:color w:val="auto"/>
          <w:sz w:val="21"/>
          <w:szCs w:val="21"/>
          <w:highlight w:val="none"/>
          <w:lang w:val="en-US" w:eastAsia="zh-CN"/>
        </w:rPr>
        <w:t>本项目不接受联合体投标。</w:t>
      </w:r>
    </w:p>
    <w:p w14:paraId="4DA7A2C0">
      <w:pPr>
        <w:spacing w:line="460" w:lineRule="exact"/>
        <w:ind w:firstLine="420" w:firstLineChars="200"/>
        <w:outlineLvl w:val="9"/>
        <w:rPr>
          <w:rFonts w:hint="eastAsia" w:hAnsi="宋体"/>
          <w:color w:val="auto"/>
          <w:szCs w:val="21"/>
          <w:highlight w:val="none"/>
          <w:lang w:eastAsia="zh-CN"/>
        </w:rPr>
      </w:pPr>
      <w:r>
        <w:rPr>
          <w:rFonts w:hint="eastAsia" w:hAnsi="宋体"/>
          <w:color w:val="auto"/>
          <w:szCs w:val="21"/>
          <w:highlight w:val="none"/>
          <w:lang w:val="en-US" w:eastAsia="zh-CN"/>
        </w:rPr>
        <w:t>2.8</w:t>
      </w:r>
      <w:r>
        <w:rPr>
          <w:rFonts w:hint="eastAsia" w:hAnsi="宋体"/>
          <w:color w:val="auto"/>
          <w:szCs w:val="21"/>
          <w:highlight w:val="none"/>
          <w:lang w:eastAsia="zh-CN"/>
        </w:rPr>
        <w:t>法律、行政法规规定的其他条件；</w:t>
      </w:r>
    </w:p>
    <w:p w14:paraId="6765A5D0">
      <w:pPr>
        <w:spacing w:line="460" w:lineRule="exact"/>
        <w:ind w:firstLine="420" w:firstLineChars="200"/>
        <w:outlineLvl w:val="9"/>
        <w:rPr>
          <w:rFonts w:hint="eastAsia" w:hAnsi="宋体"/>
          <w:b w:val="0"/>
          <w:bCs w:val="0"/>
          <w:color w:val="auto"/>
          <w:szCs w:val="21"/>
          <w:highlight w:val="none"/>
        </w:rPr>
      </w:pPr>
      <w:r>
        <w:rPr>
          <w:rFonts w:hint="eastAsia" w:hAnsi="宋体"/>
          <w:color w:val="auto"/>
          <w:szCs w:val="21"/>
          <w:highlight w:val="none"/>
          <w:lang w:eastAsia="zh-CN"/>
        </w:rPr>
        <w:t>备注：供应商认为有助于资格性审查资料。</w:t>
      </w:r>
    </w:p>
    <w:p w14:paraId="4164DEFA">
      <w:pPr>
        <w:jc w:val="center"/>
        <w:outlineLvl w:val="2"/>
        <w:rPr>
          <w:rFonts w:hint="eastAsia" w:hAnsi="宋体"/>
          <w:color w:val="auto"/>
          <w:szCs w:val="28"/>
          <w:highlight w:val="none"/>
          <w:lang w:val="en-US" w:eastAsia="zh-CN"/>
        </w:rPr>
      </w:pPr>
      <w:bookmarkStart w:id="231" w:name="_Toc2966"/>
      <w:bookmarkStart w:id="232" w:name="_Toc2223"/>
      <w:bookmarkStart w:id="233" w:name="_Toc3134"/>
      <w:bookmarkStart w:id="234" w:name="_Toc20263"/>
      <w:bookmarkStart w:id="235" w:name="_Toc11436"/>
      <w:bookmarkStart w:id="236" w:name="_Toc32178"/>
      <w:bookmarkStart w:id="237" w:name="_Toc27996"/>
      <w:bookmarkStart w:id="238" w:name="_Toc14768"/>
      <w:bookmarkStart w:id="239" w:name="_Toc2008"/>
      <w:bookmarkStart w:id="240" w:name="_Toc4799"/>
      <w:bookmarkStart w:id="241" w:name="_Toc518394011"/>
      <w:r>
        <w:rPr>
          <w:rFonts w:hint="eastAsia" w:hAnsi="宋体"/>
          <w:color w:val="auto"/>
          <w:szCs w:val="28"/>
          <w:highlight w:val="none"/>
          <w:lang w:val="en-US" w:eastAsia="zh-CN"/>
        </w:rPr>
        <w:br w:type="page"/>
      </w:r>
    </w:p>
    <w:p w14:paraId="68BB5282">
      <w:pPr>
        <w:jc w:val="center"/>
        <w:rPr>
          <w:rFonts w:hint="eastAsia" w:ascii="宋体" w:hAnsi="宋体" w:eastAsia="宋体" w:cs="宋体"/>
          <w:b/>
          <w:bCs/>
          <w:color w:val="auto"/>
          <w:sz w:val="44"/>
          <w:szCs w:val="44"/>
          <w:lang w:val="en-US" w:eastAsia="zh-CN"/>
        </w:rPr>
      </w:pPr>
      <w:r>
        <w:rPr>
          <w:rFonts w:hint="eastAsia" w:ascii="宋体" w:hAnsi="宋体" w:cs="宋体"/>
          <w:b/>
          <w:bCs/>
          <w:color w:val="auto"/>
          <w:sz w:val="52"/>
          <w:szCs w:val="52"/>
          <w:lang w:val="en-US" w:eastAsia="zh-CN"/>
        </w:rPr>
        <w:t>承诺函</w:t>
      </w:r>
    </w:p>
    <w:p w14:paraId="341FC841">
      <w:pPr>
        <w:rPr>
          <w:rFonts w:ascii="宋体" w:hAnsi="宋体" w:eastAsia="宋体" w:cs="宋体"/>
          <w:b/>
          <w:bCs/>
          <w:color w:val="auto"/>
          <w:sz w:val="24"/>
        </w:rPr>
      </w:pPr>
    </w:p>
    <w:p w14:paraId="03C78E31">
      <w:pPr>
        <w:rPr>
          <w:rFonts w:ascii="宋体" w:hAnsi="宋体" w:eastAsia="宋体" w:cs="宋体"/>
          <w:b/>
          <w:bCs/>
          <w:color w:val="auto"/>
          <w:sz w:val="24"/>
        </w:rPr>
      </w:pPr>
    </w:p>
    <w:p w14:paraId="6533E830">
      <w:pPr>
        <w:rPr>
          <w:rFonts w:hint="eastAsia" w:ascii="宋体" w:hAnsi="宋体" w:eastAsia="宋体" w:cs="宋体"/>
          <w:color w:val="auto"/>
          <w:sz w:val="24"/>
          <w:lang w:eastAsia="zh-CN"/>
        </w:rPr>
      </w:pPr>
      <w:r>
        <w:rPr>
          <w:rFonts w:ascii="宋体" w:hAnsi="宋体" w:eastAsia="宋体" w:cs="宋体"/>
          <w:b/>
          <w:bCs/>
          <w:color w:val="auto"/>
          <w:sz w:val="24"/>
        </w:rPr>
        <w:t>致：</w:t>
      </w:r>
      <w:r>
        <w:rPr>
          <w:rFonts w:hint="eastAsia" w:ascii="宋体" w:hAnsi="宋体" w:eastAsia="宋体" w:cs="宋体"/>
          <w:b/>
          <w:bCs/>
          <w:color w:val="auto"/>
          <w:sz w:val="24"/>
          <w:lang w:eastAsia="zh-CN"/>
        </w:rPr>
        <w:t>中技建设咨询有限公司</w:t>
      </w:r>
    </w:p>
    <w:p w14:paraId="64838506">
      <w:pPr>
        <w:pStyle w:val="41"/>
        <w:ind w:firstLine="540"/>
        <w:rPr>
          <w:color w:val="auto"/>
        </w:rPr>
      </w:pPr>
    </w:p>
    <w:p w14:paraId="123948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宋体"/>
          <w:color w:val="auto"/>
          <w:sz w:val="24"/>
        </w:rPr>
      </w:pPr>
      <w:r>
        <w:rPr>
          <w:rFonts w:ascii="宋体" w:hAnsi="宋体" w:eastAsia="宋体" w:cs="宋体"/>
          <w:color w:val="auto"/>
          <w:sz w:val="24"/>
        </w:rPr>
        <w:t>本公司作为参加</w:t>
      </w:r>
      <w:r>
        <w:rPr>
          <w:rFonts w:hint="eastAsia" w:ascii="宋体" w:hAnsi="宋体" w:cs="宋体"/>
          <w:color w:val="auto"/>
          <w:sz w:val="24"/>
          <w:lang w:val="en-US" w:eastAsia="zh-CN"/>
        </w:rPr>
        <w:t xml:space="preserve">               </w:t>
      </w:r>
      <w:r>
        <w:rPr>
          <w:rFonts w:ascii="宋体" w:hAnsi="宋体" w:eastAsia="宋体" w:cs="宋体"/>
          <w:color w:val="auto"/>
          <w:sz w:val="24"/>
        </w:rPr>
        <w:t>项目（项目编号为：</w:t>
      </w:r>
      <w:r>
        <w:rPr>
          <w:rFonts w:hint="eastAsia" w:ascii="宋体" w:hAnsi="宋体" w:cs="宋体"/>
          <w:color w:val="auto"/>
          <w:sz w:val="24"/>
          <w:lang w:val="en-US" w:eastAsia="zh-CN"/>
        </w:rPr>
        <w:t xml:space="preserve">       包号： </w:t>
      </w:r>
      <w:r>
        <w:rPr>
          <w:rFonts w:ascii="宋体" w:hAnsi="宋体" w:eastAsia="宋体" w:cs="宋体"/>
          <w:color w:val="auto"/>
          <w:sz w:val="24"/>
        </w:rPr>
        <w:t>）的</w:t>
      </w:r>
      <w:r>
        <w:rPr>
          <w:rFonts w:hint="eastAsia" w:ascii="宋体" w:hAnsi="宋体" w:cs="宋体"/>
          <w:color w:val="auto"/>
          <w:sz w:val="24"/>
          <w:lang w:val="en-US" w:eastAsia="zh-CN"/>
        </w:rPr>
        <w:t>供应商</w:t>
      </w:r>
      <w:r>
        <w:rPr>
          <w:rFonts w:ascii="宋体" w:hAnsi="宋体" w:eastAsia="宋体" w:cs="宋体"/>
          <w:color w:val="auto"/>
          <w:sz w:val="24"/>
        </w:rPr>
        <w:t xml:space="preserve">，现郑重承诺具备以下条件（《中华人民共和国政府采购法》第二十二条）： </w:t>
      </w:r>
    </w:p>
    <w:p w14:paraId="18C3424D">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rPr>
        <w:t xml:space="preserve">具有独立承担民事责任的能力； </w:t>
      </w:r>
    </w:p>
    <w:p w14:paraId="286250CD">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rPr>
        <w:t xml:space="preserve">具有良好的商业信誉和健全的财务会计制度； </w:t>
      </w:r>
    </w:p>
    <w:p w14:paraId="41B0A24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rPr>
        <w:t>（三）具有履行合同所必需的设备和专业技术能力；</w:t>
      </w:r>
    </w:p>
    <w:p w14:paraId="2357DBD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rPr>
        <w:t>（四）具有依法缴纳税收和社会保障资金的良好记录；</w:t>
      </w:r>
    </w:p>
    <w:p w14:paraId="613FC7E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宋体"/>
          <w:color w:val="auto"/>
          <w:sz w:val="24"/>
        </w:rPr>
      </w:pPr>
      <w:r>
        <w:rPr>
          <w:rFonts w:hint="eastAsia" w:ascii="宋体" w:hAnsi="宋体" w:eastAsia="宋体" w:cs="宋体"/>
          <w:color w:val="auto"/>
          <w:sz w:val="24"/>
        </w:rPr>
        <w:t>（</w:t>
      </w:r>
      <w:r>
        <w:rPr>
          <w:rFonts w:hint="eastAsia" w:ascii="宋体" w:hAnsi="宋体" w:eastAsia="宋体" w:cs="宋体"/>
          <w:color w:val="auto"/>
          <w:sz w:val="24"/>
          <w:lang w:val="en-US" w:eastAsia="zh-CN"/>
        </w:rPr>
        <w:t>五</w:t>
      </w:r>
      <w:r>
        <w:rPr>
          <w:rFonts w:hint="eastAsia" w:ascii="宋体" w:hAnsi="宋体" w:eastAsia="宋体" w:cs="宋体"/>
          <w:color w:val="auto"/>
          <w:sz w:val="24"/>
        </w:rPr>
        <w:t>）</w:t>
      </w:r>
      <w:r>
        <w:rPr>
          <w:rFonts w:ascii="宋体" w:hAnsi="宋体" w:eastAsia="宋体" w:cs="宋体"/>
          <w:color w:val="auto"/>
          <w:sz w:val="24"/>
        </w:rPr>
        <w:t>参加本次政府采购活动前三年内，</w:t>
      </w:r>
      <w:r>
        <w:rPr>
          <w:rFonts w:hint="eastAsia" w:ascii="宋体" w:hAnsi="宋体" w:eastAsia="宋体" w:cs="Times New Roman"/>
          <w:color w:val="auto"/>
          <w:kern w:val="0"/>
          <w:sz w:val="24"/>
          <w:u w:val="none"/>
          <w:lang w:val="en-US" w:eastAsia="zh-CN"/>
        </w:rPr>
        <w:t>投标人在经营活动中无重大违法记录和环保类行政处罚记录</w:t>
      </w:r>
      <w:r>
        <w:rPr>
          <w:rFonts w:ascii="宋体" w:hAnsi="宋体" w:eastAsia="宋体" w:cs="宋体"/>
          <w:color w:val="auto"/>
          <w:sz w:val="24"/>
        </w:rPr>
        <w:t>；</w:t>
      </w:r>
    </w:p>
    <w:p w14:paraId="778E20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宋体"/>
          <w:color w:val="auto"/>
          <w:sz w:val="24"/>
        </w:rPr>
      </w:pPr>
      <w:r>
        <w:rPr>
          <w:rFonts w:hint="eastAsia" w:ascii="宋体" w:hAnsi="宋体" w:eastAsia="宋体" w:cs="宋体"/>
          <w:color w:val="auto"/>
          <w:sz w:val="24"/>
        </w:rPr>
        <w:t>（</w:t>
      </w:r>
      <w:r>
        <w:rPr>
          <w:rFonts w:hint="eastAsia" w:ascii="宋体" w:hAnsi="宋体" w:eastAsia="宋体" w:cs="宋体"/>
          <w:color w:val="auto"/>
          <w:sz w:val="24"/>
          <w:lang w:val="en-US" w:eastAsia="zh-CN"/>
        </w:rPr>
        <w:t>六</w:t>
      </w:r>
      <w:r>
        <w:rPr>
          <w:rFonts w:hint="eastAsia" w:ascii="宋体" w:hAnsi="宋体" w:eastAsia="宋体" w:cs="宋体"/>
          <w:color w:val="auto"/>
          <w:sz w:val="24"/>
        </w:rPr>
        <w:t>）</w:t>
      </w:r>
      <w:r>
        <w:rPr>
          <w:rFonts w:ascii="宋体" w:hAnsi="宋体" w:eastAsia="宋体" w:cs="宋体"/>
          <w:color w:val="auto"/>
          <w:sz w:val="24"/>
        </w:rPr>
        <w:t xml:space="preserve">法律、行政法规规定的其他条件。 </w:t>
      </w:r>
    </w:p>
    <w:p w14:paraId="53E68E64">
      <w:pPr>
        <w:rPr>
          <w:rFonts w:ascii="宋体" w:hAnsi="宋体" w:eastAsia="宋体" w:cs="宋体"/>
          <w:color w:val="auto"/>
          <w:sz w:val="24"/>
        </w:rPr>
      </w:pPr>
    </w:p>
    <w:p w14:paraId="54B43A28">
      <w:pPr>
        <w:ind w:firstLine="482" w:firstLineChars="200"/>
        <w:rPr>
          <w:rFonts w:ascii="宋体" w:hAnsi="宋体" w:eastAsia="宋体" w:cs="宋体"/>
          <w:color w:val="auto"/>
          <w:sz w:val="24"/>
        </w:rPr>
      </w:pPr>
      <w:r>
        <w:rPr>
          <w:rFonts w:ascii="宋体" w:hAnsi="宋体" w:eastAsia="宋体" w:cs="宋体"/>
          <w:b/>
          <w:bCs/>
          <w:color w:val="auto"/>
          <w:sz w:val="24"/>
        </w:rPr>
        <w:t xml:space="preserve">本公司对上述承诺的真实性负责。如有虚假，将依法承担相应责任。 </w:t>
      </w:r>
    </w:p>
    <w:p w14:paraId="4E21507D">
      <w:pPr>
        <w:rPr>
          <w:rFonts w:ascii="宋体" w:hAnsi="宋体" w:eastAsia="宋体" w:cs="宋体"/>
          <w:color w:val="auto"/>
          <w:sz w:val="24"/>
        </w:rPr>
      </w:pPr>
    </w:p>
    <w:p w14:paraId="414DA7D9">
      <w:pPr>
        <w:rPr>
          <w:rFonts w:ascii="宋体" w:hAnsi="宋体" w:eastAsia="宋体" w:cs="宋体"/>
          <w:color w:val="auto"/>
          <w:sz w:val="24"/>
        </w:rPr>
      </w:pPr>
    </w:p>
    <w:p w14:paraId="19A0DE71">
      <w:pPr>
        <w:spacing w:line="480" w:lineRule="auto"/>
        <w:ind w:left="636" w:leftChars="303"/>
        <w:rPr>
          <w:rFonts w:ascii="宋体" w:hAnsi="宋体" w:eastAsia="宋体" w:cs="宋体"/>
          <w:color w:val="auto"/>
          <w:sz w:val="24"/>
          <w:u w:val="single"/>
        </w:rPr>
      </w:pPr>
      <w:r>
        <w:rPr>
          <w:rFonts w:hint="eastAsia" w:ascii="宋体" w:hAnsi="宋体" w:cs="宋体"/>
          <w:color w:val="auto"/>
          <w:sz w:val="24"/>
          <w:lang w:val="en-US" w:eastAsia="zh-CN"/>
        </w:rPr>
        <w:t>供应商</w:t>
      </w:r>
      <w:r>
        <w:rPr>
          <w:rFonts w:ascii="宋体" w:hAnsi="宋体" w:eastAsia="宋体" w:cs="宋体"/>
          <w:color w:val="auto"/>
          <w:sz w:val="24"/>
        </w:rPr>
        <w:t>名称：</w:t>
      </w:r>
      <w:r>
        <w:rPr>
          <w:rFonts w:ascii="宋体" w:hAnsi="宋体" w:eastAsia="宋体" w:cs="宋体"/>
          <w:color w:val="auto"/>
          <w:sz w:val="24"/>
          <w:u w:val="single"/>
        </w:rPr>
        <w:t xml:space="preserve"> </w:t>
      </w:r>
      <w:r>
        <w:rPr>
          <w:rFonts w:hint="eastAsia" w:ascii="宋体" w:hAnsi="宋体" w:eastAsia="宋体" w:cs="宋体"/>
          <w:color w:val="auto"/>
          <w:sz w:val="24"/>
          <w:u w:val="single"/>
          <w:lang w:val="en-US" w:eastAsia="zh-CN"/>
        </w:rPr>
        <w:t xml:space="preserve">             </w:t>
      </w:r>
      <w:r>
        <w:rPr>
          <w:rFonts w:ascii="宋体" w:hAnsi="宋体" w:eastAsia="宋体" w:cs="宋体"/>
          <w:color w:val="auto"/>
          <w:sz w:val="24"/>
          <w:u w:val="none"/>
        </w:rPr>
        <w:t>（</w:t>
      </w:r>
      <w:r>
        <w:rPr>
          <w:rFonts w:hint="eastAsia" w:ascii="宋体" w:hAnsi="宋体" w:eastAsia="宋体" w:cs="宋体"/>
          <w:color w:val="auto"/>
          <w:sz w:val="24"/>
          <w:u w:val="none"/>
          <w:lang w:val="en-US" w:eastAsia="zh-CN"/>
        </w:rPr>
        <w:t>加盖单位</w:t>
      </w:r>
      <w:r>
        <w:rPr>
          <w:rFonts w:ascii="宋体" w:hAnsi="宋体" w:eastAsia="宋体" w:cs="宋体"/>
          <w:color w:val="auto"/>
          <w:sz w:val="24"/>
          <w:u w:val="none"/>
        </w:rPr>
        <w:t xml:space="preserve">公章） </w:t>
      </w:r>
    </w:p>
    <w:p w14:paraId="4B199CD7">
      <w:pPr>
        <w:spacing w:line="480" w:lineRule="auto"/>
        <w:ind w:left="636" w:leftChars="303"/>
        <w:rPr>
          <w:rFonts w:ascii="宋体" w:hAnsi="宋体" w:eastAsia="宋体" w:cs="宋体"/>
          <w:color w:val="auto"/>
          <w:sz w:val="24"/>
          <w:u w:val="single"/>
        </w:rPr>
      </w:pPr>
      <w:r>
        <w:rPr>
          <w:rFonts w:ascii="宋体" w:hAnsi="宋体" w:eastAsia="宋体" w:cs="宋体"/>
          <w:color w:val="auto"/>
          <w:sz w:val="24"/>
        </w:rPr>
        <w:t>授权代表（受托人）：</w:t>
      </w:r>
      <w:r>
        <w:rPr>
          <w:rFonts w:ascii="宋体" w:hAnsi="宋体" w:eastAsia="宋体" w:cs="宋体"/>
          <w:color w:val="auto"/>
          <w:sz w:val="24"/>
          <w:u w:val="single"/>
        </w:rPr>
        <w:t xml:space="preserve"> </w:t>
      </w:r>
      <w:r>
        <w:rPr>
          <w:rFonts w:hint="eastAsia" w:ascii="宋体" w:hAnsi="宋体" w:eastAsia="宋体" w:cs="宋体"/>
          <w:color w:val="auto"/>
          <w:sz w:val="24"/>
          <w:u w:val="single"/>
          <w:lang w:val="en-US" w:eastAsia="zh-CN"/>
        </w:rPr>
        <w:t xml:space="preserve">             </w:t>
      </w:r>
      <w:r>
        <w:rPr>
          <w:rFonts w:ascii="宋体" w:hAnsi="宋体" w:eastAsia="宋体" w:cs="宋体"/>
          <w:color w:val="auto"/>
          <w:sz w:val="24"/>
          <w:u w:val="none"/>
        </w:rPr>
        <w:t>（签字或</w:t>
      </w:r>
      <w:r>
        <w:rPr>
          <w:rFonts w:hint="eastAsia" w:ascii="宋体" w:hAnsi="宋体" w:cs="宋体"/>
          <w:color w:val="auto"/>
          <w:sz w:val="24"/>
          <w:u w:val="none"/>
          <w:lang w:val="en-US" w:eastAsia="zh-CN"/>
        </w:rPr>
        <w:t>盖</w:t>
      </w:r>
      <w:r>
        <w:rPr>
          <w:rFonts w:ascii="宋体" w:hAnsi="宋体" w:eastAsia="宋体" w:cs="宋体"/>
          <w:color w:val="auto"/>
          <w:sz w:val="24"/>
          <w:u w:val="none"/>
        </w:rPr>
        <w:t>章）</w:t>
      </w:r>
    </w:p>
    <w:p w14:paraId="0CFA7C08">
      <w:pPr>
        <w:spacing w:line="480" w:lineRule="auto"/>
        <w:ind w:left="636" w:leftChars="303"/>
        <w:rPr>
          <w:rFonts w:ascii="Times New Roman" w:hAnsi="Times New Roman" w:eastAsia="宋体" w:cs="Times New Roman"/>
          <w:b/>
          <w:color w:val="auto"/>
          <w:sz w:val="32"/>
          <w:szCs w:val="32"/>
        </w:rPr>
      </w:pPr>
      <w:r>
        <w:rPr>
          <w:rFonts w:ascii="宋体" w:hAnsi="宋体" w:eastAsia="宋体" w:cs="宋体"/>
          <w:color w:val="auto"/>
          <w:sz w:val="24"/>
        </w:rPr>
        <w:t>日期：</w:t>
      </w:r>
    </w:p>
    <w:p w14:paraId="075E0E54">
      <w:pPr>
        <w:jc w:val="center"/>
        <w:outlineLvl w:val="2"/>
        <w:rPr>
          <w:rFonts w:hint="eastAsia" w:hAnsi="宋体"/>
          <w:color w:val="auto"/>
          <w:szCs w:val="28"/>
          <w:highlight w:val="none"/>
          <w:lang w:val="en-US" w:eastAsia="zh-CN"/>
        </w:rPr>
      </w:pPr>
      <w:r>
        <w:rPr>
          <w:rFonts w:hint="eastAsia" w:hAnsi="宋体"/>
          <w:color w:val="auto"/>
          <w:szCs w:val="28"/>
          <w:highlight w:val="none"/>
          <w:lang w:val="en-US" w:eastAsia="zh-CN"/>
        </w:rPr>
        <w:br w:type="page"/>
      </w:r>
    </w:p>
    <w:p w14:paraId="5978243D">
      <w:pPr>
        <w:pStyle w:val="2"/>
        <w:jc w:val="center"/>
        <w:outlineLvl w:val="2"/>
        <w:rPr>
          <w:rFonts w:hint="eastAsia" w:hAnsi="宋体"/>
          <w:color w:val="auto"/>
          <w:szCs w:val="28"/>
          <w:highlight w:val="none"/>
        </w:rPr>
      </w:pPr>
      <w:r>
        <w:rPr>
          <w:rFonts w:hint="eastAsia" w:hAnsi="宋体"/>
          <w:color w:val="auto"/>
          <w:szCs w:val="28"/>
          <w:highlight w:val="none"/>
          <w:lang w:val="en-US" w:eastAsia="zh-CN"/>
        </w:rPr>
        <w:t>五</w:t>
      </w:r>
      <w:r>
        <w:rPr>
          <w:rFonts w:hint="eastAsia" w:hAnsi="宋体"/>
          <w:color w:val="auto"/>
          <w:szCs w:val="28"/>
          <w:highlight w:val="none"/>
        </w:rPr>
        <w:t>、技术和服务要求响应表</w:t>
      </w:r>
      <w:bookmarkEnd w:id="231"/>
      <w:bookmarkEnd w:id="232"/>
      <w:bookmarkEnd w:id="233"/>
      <w:bookmarkEnd w:id="234"/>
      <w:bookmarkEnd w:id="235"/>
      <w:bookmarkEnd w:id="236"/>
      <w:bookmarkEnd w:id="237"/>
      <w:bookmarkEnd w:id="238"/>
      <w:bookmarkEnd w:id="239"/>
      <w:bookmarkEnd w:id="240"/>
    </w:p>
    <w:p w14:paraId="03378069">
      <w:pPr>
        <w:spacing w:line="500" w:lineRule="exact"/>
        <w:ind w:firstLine="440" w:firstLineChars="200"/>
        <w:rPr>
          <w:rFonts w:hint="eastAsia" w:hAnsi="宋体"/>
          <w:color w:val="auto"/>
          <w:sz w:val="22"/>
          <w:szCs w:val="21"/>
          <w:highlight w:val="none"/>
        </w:rPr>
      </w:pPr>
    </w:p>
    <w:p w14:paraId="1FAFB7CB">
      <w:pPr>
        <w:tabs>
          <w:tab w:val="left" w:pos="360"/>
        </w:tabs>
        <w:snapToGrid w:val="0"/>
        <w:spacing w:before="67" w:line="360" w:lineRule="auto"/>
        <w:ind w:right="-50" w:rightChars="-24"/>
        <w:rPr>
          <w:rFonts w:hint="eastAsia" w:ascii="宋体" w:hAnsi="宋体" w:eastAsia="宋体"/>
          <w:b/>
          <w:color w:val="auto"/>
          <w:szCs w:val="28"/>
          <w:highlight w:val="none"/>
          <w:lang w:eastAsia="zh-CN"/>
        </w:rPr>
      </w:pPr>
      <w:r>
        <w:rPr>
          <w:rFonts w:hint="eastAsia" w:ascii="宋体" w:hAnsi="宋体"/>
          <w:b/>
          <w:color w:val="auto"/>
          <w:szCs w:val="28"/>
          <w:highlight w:val="none"/>
        </w:rPr>
        <w:t>项目名称：</w:t>
      </w:r>
      <w:r>
        <w:rPr>
          <w:rFonts w:hint="eastAsia" w:ascii="宋体" w:hAnsi="宋体"/>
          <w:b/>
          <w:color w:val="auto"/>
          <w:szCs w:val="28"/>
          <w:highlight w:val="none"/>
          <w:lang w:eastAsia="zh-CN"/>
        </w:rPr>
        <w:t>海南省公安厅反走私和海岸管理总队第五支队办公用品定点采购及电脑设备升级改造项目</w:t>
      </w:r>
    </w:p>
    <w:p w14:paraId="5EBB76B7">
      <w:pPr>
        <w:tabs>
          <w:tab w:val="left" w:pos="360"/>
        </w:tabs>
        <w:snapToGrid w:val="0"/>
        <w:spacing w:before="67" w:line="360" w:lineRule="auto"/>
        <w:ind w:right="-50" w:rightChars="-24"/>
        <w:outlineLvl w:val="3"/>
        <w:rPr>
          <w:rFonts w:hint="eastAsia" w:ascii="宋体" w:hAnsi="宋体" w:eastAsia="宋体"/>
          <w:b/>
          <w:color w:val="auto"/>
          <w:szCs w:val="28"/>
          <w:highlight w:val="none"/>
          <w:lang w:eastAsia="zh-CN"/>
        </w:rPr>
      </w:pPr>
      <w:r>
        <w:rPr>
          <w:rFonts w:hint="eastAsia" w:ascii="宋体" w:hAnsi="宋体"/>
          <w:b/>
          <w:color w:val="auto"/>
          <w:szCs w:val="28"/>
          <w:highlight w:val="none"/>
          <w:lang w:eastAsia="zh-CN"/>
        </w:rPr>
        <w:t>项目编号：</w:t>
      </w:r>
    </w:p>
    <w:p w14:paraId="38D88BFA">
      <w:pPr>
        <w:spacing w:line="360" w:lineRule="auto"/>
        <w:ind w:right="-50" w:rightChars="-24" w:firstLine="440" w:firstLineChars="200"/>
        <w:rPr>
          <w:rFonts w:ascii="宋体"/>
          <w:color w:val="auto"/>
          <w:sz w:val="22"/>
          <w:highlight w:val="none"/>
        </w:rPr>
      </w:pPr>
      <w:r>
        <w:rPr>
          <w:rFonts w:hint="eastAsia" w:ascii="宋体"/>
          <w:color w:val="auto"/>
          <w:sz w:val="22"/>
          <w:highlight w:val="none"/>
        </w:rPr>
        <w:t>供应商应逐条对应磋商文件第五章 “采购需求”的所有内容，并根据实际情况如实填写本表格。</w:t>
      </w:r>
    </w:p>
    <w:p w14:paraId="4F22A92B">
      <w:pPr>
        <w:spacing w:line="360" w:lineRule="auto"/>
        <w:ind w:right="-50" w:rightChars="-24" w:firstLine="440" w:firstLineChars="200"/>
        <w:rPr>
          <w:rFonts w:ascii="宋体" w:hAnsi="宋体"/>
          <w:color w:val="auto"/>
          <w:sz w:val="22"/>
          <w:highlight w:val="none"/>
        </w:rPr>
      </w:pPr>
      <w:r>
        <w:rPr>
          <w:color w:val="auto"/>
          <w:sz w:val="22"/>
          <w:highlight w:val="none"/>
        </w:rPr>
        <w:t>A</w:t>
      </w:r>
      <w:r>
        <w:rPr>
          <w:rFonts w:hint="eastAsia" w:ascii="宋体" w:hAnsi="宋体"/>
          <w:color w:val="auto"/>
          <w:sz w:val="22"/>
          <w:highlight w:val="none"/>
        </w:rPr>
        <w:t>、□ 我公司已详细阅读磋商文件中各项要求，所有要求均无偏离，成交后我公司将</w:t>
      </w:r>
      <w:r>
        <w:rPr>
          <w:rFonts w:hint="eastAsia" w:ascii="宋体"/>
          <w:color w:val="auto"/>
          <w:sz w:val="22"/>
          <w:highlight w:val="none"/>
        </w:rPr>
        <w:t>严格遵照执行。</w:t>
      </w:r>
    </w:p>
    <w:p w14:paraId="4FEB9715">
      <w:pPr>
        <w:spacing w:line="360" w:lineRule="auto"/>
        <w:ind w:right="-50" w:rightChars="-24" w:firstLine="440" w:firstLineChars="200"/>
        <w:rPr>
          <w:rFonts w:ascii="宋体"/>
          <w:color w:val="auto"/>
          <w:sz w:val="22"/>
          <w:highlight w:val="none"/>
          <w:u w:val="single"/>
        </w:rPr>
      </w:pPr>
      <w:r>
        <w:rPr>
          <w:rFonts w:hint="eastAsia"/>
          <w:color w:val="auto"/>
          <w:sz w:val="22"/>
          <w:highlight w:val="none"/>
        </w:rPr>
        <w:t>B</w:t>
      </w:r>
      <w:r>
        <w:rPr>
          <w:rFonts w:hint="eastAsia" w:ascii="宋体" w:hAnsi="宋体"/>
          <w:color w:val="auto"/>
          <w:sz w:val="22"/>
          <w:highlight w:val="none"/>
        </w:rPr>
        <w:t>、□ 我公司已详细阅读磋商文件中各项要求，</w:t>
      </w:r>
      <w:r>
        <w:rPr>
          <w:rFonts w:hint="eastAsia" w:ascii="宋体"/>
          <w:color w:val="auto"/>
          <w:sz w:val="22"/>
          <w:highlight w:val="none"/>
        </w:rPr>
        <w:t>除下述条款有偏离外，其余条款我公司均予以认可，成交后将严格遵照执行。</w:t>
      </w:r>
    </w:p>
    <w:tbl>
      <w:tblPr>
        <w:tblStyle w:val="42"/>
        <w:tblW w:w="90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3148"/>
        <w:gridCol w:w="3405"/>
        <w:gridCol w:w="1842"/>
      </w:tblGrid>
      <w:tr w14:paraId="45552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046" w:type="dxa"/>
            <w:gridSpan w:val="4"/>
            <w:shd w:val="clear" w:color="auto" w:fill="D7D7D7"/>
            <w:noWrap w:val="0"/>
            <w:vAlign w:val="center"/>
          </w:tcPr>
          <w:p w14:paraId="2DE7179F">
            <w:pPr>
              <w:ind w:right="-50" w:rightChars="-24"/>
              <w:jc w:val="left"/>
              <w:rPr>
                <w:rFonts w:hint="eastAsia" w:ascii="宋体" w:hAnsi="宋体" w:eastAsia="宋体"/>
                <w:color w:val="auto"/>
                <w:szCs w:val="21"/>
                <w:lang w:val="en-US" w:eastAsia="zh-CN"/>
              </w:rPr>
            </w:pPr>
            <w:r>
              <w:rPr>
                <w:rFonts w:hint="eastAsia" w:ascii="宋体" w:hAnsi="宋体"/>
                <w:color w:val="auto"/>
                <w:szCs w:val="21"/>
                <w:lang w:val="en-US" w:eastAsia="zh-CN"/>
              </w:rPr>
              <w:t>包号：</w:t>
            </w:r>
          </w:p>
        </w:tc>
      </w:tr>
      <w:tr w14:paraId="23AE8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51" w:type="dxa"/>
            <w:shd w:val="clear" w:color="auto" w:fill="D7D7D7"/>
            <w:noWrap w:val="0"/>
            <w:vAlign w:val="center"/>
          </w:tcPr>
          <w:p w14:paraId="0EB46470">
            <w:pPr>
              <w:ind w:right="-50" w:rightChars="-24"/>
              <w:jc w:val="center"/>
              <w:rPr>
                <w:rFonts w:hint="eastAsia"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序号</w:t>
            </w:r>
          </w:p>
        </w:tc>
        <w:tc>
          <w:tcPr>
            <w:tcW w:w="3148" w:type="dxa"/>
            <w:shd w:val="clear" w:color="auto" w:fill="D7D7D7"/>
            <w:noWrap w:val="0"/>
            <w:vAlign w:val="center"/>
          </w:tcPr>
          <w:p w14:paraId="6144C721">
            <w:pPr>
              <w:ind w:right="-50" w:rightChars="-24"/>
              <w:jc w:val="center"/>
              <w:rPr>
                <w:rFonts w:hint="eastAsia"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磋商文件技术规范和服务要求条款描述</w:t>
            </w:r>
          </w:p>
        </w:tc>
        <w:tc>
          <w:tcPr>
            <w:tcW w:w="3405" w:type="dxa"/>
            <w:shd w:val="clear" w:color="auto" w:fill="D7D7D7"/>
            <w:noWrap w:val="0"/>
            <w:vAlign w:val="center"/>
          </w:tcPr>
          <w:p w14:paraId="3EFDA633">
            <w:pPr>
              <w:ind w:right="-50" w:rightChars="-24"/>
              <w:jc w:val="center"/>
              <w:rPr>
                <w:rFonts w:ascii="宋体" w:hAnsi="Times New Roman" w:eastAsia="宋体" w:cs="Times New Roman"/>
                <w:color w:val="auto"/>
                <w:sz w:val="22"/>
                <w:highlight w:val="none"/>
              </w:rPr>
            </w:pPr>
            <w:r>
              <w:rPr>
                <w:rFonts w:hint="eastAsia" w:ascii="宋体" w:hAnsi="宋体" w:eastAsia="宋体" w:cs="Times New Roman"/>
                <w:color w:val="auto"/>
                <w:sz w:val="22"/>
                <w:szCs w:val="21"/>
                <w:highlight w:val="none"/>
              </w:rPr>
              <w:t>供应商技术规范和服务要求响应条款描述</w:t>
            </w:r>
          </w:p>
        </w:tc>
        <w:tc>
          <w:tcPr>
            <w:tcW w:w="1842" w:type="dxa"/>
            <w:shd w:val="clear" w:color="auto" w:fill="D7D7D7"/>
            <w:noWrap w:val="0"/>
            <w:vAlign w:val="center"/>
          </w:tcPr>
          <w:p w14:paraId="0421CC28">
            <w:pPr>
              <w:jc w:val="center"/>
              <w:rPr>
                <w:rFonts w:hint="eastAsia" w:ascii="宋体" w:hAnsi="宋体"/>
                <w:color w:val="auto"/>
                <w:szCs w:val="21"/>
              </w:rPr>
            </w:pPr>
            <w:r>
              <w:rPr>
                <w:rFonts w:hint="eastAsia" w:ascii="宋体" w:hAnsi="宋体"/>
                <w:color w:val="auto"/>
                <w:szCs w:val="21"/>
              </w:rPr>
              <w:t>偏离情况说明</w:t>
            </w:r>
          </w:p>
          <w:p w14:paraId="63B76622">
            <w:pPr>
              <w:ind w:right="-50" w:rightChars="-24"/>
              <w:jc w:val="center"/>
              <w:rPr>
                <w:rFonts w:hint="default" w:ascii="宋体" w:hAnsi="Times New Roman" w:eastAsia="宋体" w:cs="Times New Roman"/>
                <w:color w:val="auto"/>
                <w:kern w:val="2"/>
                <w:sz w:val="22"/>
                <w:szCs w:val="24"/>
                <w:highlight w:val="none"/>
                <w:lang w:val="en-US" w:eastAsia="zh-CN" w:bidi="ar-SA"/>
              </w:rPr>
            </w:pPr>
            <w:r>
              <w:rPr>
                <w:rFonts w:hint="eastAsia" w:ascii="宋体" w:hAnsi="宋体"/>
                <w:color w:val="auto"/>
                <w:szCs w:val="21"/>
              </w:rPr>
              <w:t>（＋/-/=）</w:t>
            </w:r>
          </w:p>
        </w:tc>
      </w:tr>
      <w:tr w14:paraId="53941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651" w:type="dxa"/>
            <w:noWrap w:val="0"/>
            <w:vAlign w:val="center"/>
          </w:tcPr>
          <w:p w14:paraId="62A346FC">
            <w:pPr>
              <w:jc w:val="center"/>
              <w:rPr>
                <w:rFonts w:ascii="宋体" w:hAnsi="Times New Roman" w:eastAsia="宋体" w:cs="Times New Roman"/>
                <w:color w:val="auto"/>
                <w:sz w:val="22"/>
                <w:highlight w:val="none"/>
              </w:rPr>
            </w:pPr>
            <w:r>
              <w:rPr>
                <w:rFonts w:ascii="Times New Roman" w:hAnsi="Times New Roman" w:eastAsia="宋体" w:cs="Times New Roman"/>
                <w:color w:val="auto"/>
                <w:sz w:val="22"/>
                <w:szCs w:val="21"/>
                <w:highlight w:val="none"/>
              </w:rPr>
              <w:t>1</w:t>
            </w:r>
          </w:p>
        </w:tc>
        <w:tc>
          <w:tcPr>
            <w:tcW w:w="3148" w:type="dxa"/>
            <w:noWrap w:val="0"/>
            <w:vAlign w:val="center"/>
          </w:tcPr>
          <w:p w14:paraId="476AFCB2">
            <w:pPr>
              <w:spacing w:line="360" w:lineRule="auto"/>
              <w:ind w:right="-50" w:rightChars="-24"/>
              <w:jc w:val="center"/>
              <w:rPr>
                <w:rFonts w:ascii="宋体" w:hAnsi="Times New Roman" w:eastAsia="宋体" w:cs="Times New Roman"/>
                <w:color w:val="auto"/>
                <w:sz w:val="22"/>
                <w:highlight w:val="none"/>
              </w:rPr>
            </w:pPr>
          </w:p>
        </w:tc>
        <w:tc>
          <w:tcPr>
            <w:tcW w:w="3405" w:type="dxa"/>
            <w:noWrap w:val="0"/>
            <w:vAlign w:val="center"/>
          </w:tcPr>
          <w:p w14:paraId="20F39177">
            <w:pPr>
              <w:spacing w:line="360" w:lineRule="auto"/>
              <w:ind w:right="-50" w:rightChars="-24"/>
              <w:jc w:val="center"/>
              <w:rPr>
                <w:rFonts w:ascii="宋体" w:hAnsi="Times New Roman" w:eastAsia="宋体" w:cs="Times New Roman"/>
                <w:color w:val="auto"/>
                <w:sz w:val="22"/>
                <w:highlight w:val="none"/>
              </w:rPr>
            </w:pPr>
          </w:p>
        </w:tc>
        <w:tc>
          <w:tcPr>
            <w:tcW w:w="1842" w:type="dxa"/>
            <w:noWrap w:val="0"/>
            <w:vAlign w:val="center"/>
          </w:tcPr>
          <w:p w14:paraId="082F68F2">
            <w:pPr>
              <w:spacing w:line="360" w:lineRule="auto"/>
              <w:ind w:right="-50" w:rightChars="-24"/>
              <w:jc w:val="center"/>
              <w:rPr>
                <w:rFonts w:ascii="宋体" w:hAnsi="Times New Roman" w:eastAsia="宋体" w:cs="Times New Roman"/>
                <w:color w:val="auto"/>
                <w:kern w:val="2"/>
                <w:sz w:val="22"/>
                <w:szCs w:val="24"/>
                <w:highlight w:val="none"/>
                <w:lang w:val="en-US" w:eastAsia="zh-CN" w:bidi="ar-SA"/>
              </w:rPr>
            </w:pPr>
          </w:p>
        </w:tc>
      </w:tr>
      <w:tr w14:paraId="1841D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651" w:type="dxa"/>
            <w:noWrap w:val="0"/>
            <w:vAlign w:val="center"/>
          </w:tcPr>
          <w:p w14:paraId="798005C1">
            <w:pPr>
              <w:jc w:val="center"/>
              <w:rPr>
                <w:rFonts w:ascii="宋体" w:hAnsi="Times New Roman" w:eastAsia="宋体" w:cs="Times New Roman"/>
                <w:color w:val="auto"/>
                <w:sz w:val="22"/>
                <w:highlight w:val="none"/>
              </w:rPr>
            </w:pPr>
            <w:r>
              <w:rPr>
                <w:rFonts w:ascii="Times New Roman" w:hAnsi="Times New Roman" w:eastAsia="宋体" w:cs="Times New Roman"/>
                <w:color w:val="auto"/>
                <w:sz w:val="22"/>
                <w:szCs w:val="21"/>
                <w:highlight w:val="none"/>
              </w:rPr>
              <w:t>2</w:t>
            </w:r>
          </w:p>
        </w:tc>
        <w:tc>
          <w:tcPr>
            <w:tcW w:w="3148" w:type="dxa"/>
            <w:noWrap w:val="0"/>
            <w:vAlign w:val="center"/>
          </w:tcPr>
          <w:p w14:paraId="4388B102">
            <w:pPr>
              <w:spacing w:line="360" w:lineRule="auto"/>
              <w:ind w:right="-50" w:rightChars="-24"/>
              <w:jc w:val="center"/>
              <w:rPr>
                <w:rFonts w:ascii="宋体" w:hAnsi="Times New Roman" w:eastAsia="宋体" w:cs="Times New Roman"/>
                <w:color w:val="auto"/>
                <w:sz w:val="22"/>
                <w:highlight w:val="none"/>
              </w:rPr>
            </w:pPr>
          </w:p>
        </w:tc>
        <w:tc>
          <w:tcPr>
            <w:tcW w:w="3405" w:type="dxa"/>
            <w:noWrap w:val="0"/>
            <w:vAlign w:val="center"/>
          </w:tcPr>
          <w:p w14:paraId="1BC27DDB">
            <w:pPr>
              <w:spacing w:line="360" w:lineRule="auto"/>
              <w:ind w:right="-50" w:rightChars="-24"/>
              <w:jc w:val="center"/>
              <w:rPr>
                <w:rFonts w:ascii="宋体" w:hAnsi="Times New Roman" w:eastAsia="宋体" w:cs="Times New Roman"/>
                <w:color w:val="auto"/>
                <w:sz w:val="22"/>
                <w:highlight w:val="none"/>
              </w:rPr>
            </w:pPr>
          </w:p>
        </w:tc>
        <w:tc>
          <w:tcPr>
            <w:tcW w:w="1842" w:type="dxa"/>
            <w:noWrap w:val="0"/>
            <w:vAlign w:val="center"/>
          </w:tcPr>
          <w:p w14:paraId="48A32D8F">
            <w:pPr>
              <w:spacing w:line="360" w:lineRule="auto"/>
              <w:ind w:right="-50" w:rightChars="-24"/>
              <w:jc w:val="center"/>
              <w:rPr>
                <w:rFonts w:ascii="宋体" w:hAnsi="Times New Roman" w:eastAsia="宋体" w:cs="Times New Roman"/>
                <w:color w:val="auto"/>
                <w:kern w:val="2"/>
                <w:sz w:val="22"/>
                <w:szCs w:val="24"/>
                <w:highlight w:val="none"/>
                <w:lang w:val="en-US" w:eastAsia="zh-CN" w:bidi="ar-SA"/>
              </w:rPr>
            </w:pPr>
          </w:p>
        </w:tc>
      </w:tr>
      <w:tr w14:paraId="12438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651" w:type="dxa"/>
            <w:noWrap w:val="0"/>
            <w:vAlign w:val="center"/>
          </w:tcPr>
          <w:p w14:paraId="0F93F97C">
            <w:pPr>
              <w:jc w:val="center"/>
              <w:rPr>
                <w:rFonts w:ascii="宋体" w:hAnsi="Times New Roman" w:eastAsia="宋体" w:cs="Times New Roman"/>
                <w:color w:val="auto"/>
                <w:sz w:val="22"/>
                <w:highlight w:val="none"/>
              </w:rPr>
            </w:pPr>
            <w:r>
              <w:rPr>
                <w:rFonts w:ascii="宋体" w:hAnsi="宋体" w:eastAsia="宋体" w:cs="Times New Roman"/>
                <w:color w:val="auto"/>
                <w:sz w:val="22"/>
                <w:szCs w:val="21"/>
                <w:highlight w:val="none"/>
              </w:rPr>
              <w:t>…</w:t>
            </w:r>
          </w:p>
        </w:tc>
        <w:tc>
          <w:tcPr>
            <w:tcW w:w="3148" w:type="dxa"/>
            <w:noWrap w:val="0"/>
            <w:vAlign w:val="center"/>
          </w:tcPr>
          <w:p w14:paraId="1CA8F73F">
            <w:pPr>
              <w:spacing w:line="360" w:lineRule="auto"/>
              <w:ind w:right="-50" w:rightChars="-24"/>
              <w:jc w:val="center"/>
              <w:rPr>
                <w:rFonts w:ascii="宋体" w:hAnsi="Times New Roman" w:eastAsia="宋体" w:cs="Times New Roman"/>
                <w:color w:val="auto"/>
                <w:sz w:val="22"/>
                <w:highlight w:val="none"/>
              </w:rPr>
            </w:pPr>
          </w:p>
        </w:tc>
        <w:tc>
          <w:tcPr>
            <w:tcW w:w="3405" w:type="dxa"/>
            <w:noWrap w:val="0"/>
            <w:vAlign w:val="center"/>
          </w:tcPr>
          <w:p w14:paraId="35214ACE">
            <w:pPr>
              <w:spacing w:line="360" w:lineRule="auto"/>
              <w:ind w:right="-50" w:rightChars="-24"/>
              <w:jc w:val="center"/>
              <w:rPr>
                <w:rFonts w:ascii="宋体" w:hAnsi="Times New Roman" w:eastAsia="宋体" w:cs="Times New Roman"/>
                <w:color w:val="auto"/>
                <w:sz w:val="22"/>
                <w:highlight w:val="none"/>
              </w:rPr>
            </w:pPr>
          </w:p>
        </w:tc>
        <w:tc>
          <w:tcPr>
            <w:tcW w:w="1842" w:type="dxa"/>
            <w:noWrap w:val="0"/>
            <w:vAlign w:val="center"/>
          </w:tcPr>
          <w:p w14:paraId="200B9F3B">
            <w:pPr>
              <w:spacing w:line="360" w:lineRule="auto"/>
              <w:ind w:right="-50" w:rightChars="-24"/>
              <w:jc w:val="center"/>
              <w:rPr>
                <w:rFonts w:ascii="宋体" w:hAnsi="Times New Roman" w:eastAsia="宋体" w:cs="Times New Roman"/>
                <w:color w:val="auto"/>
                <w:kern w:val="2"/>
                <w:sz w:val="22"/>
                <w:szCs w:val="24"/>
                <w:highlight w:val="none"/>
                <w:lang w:val="en-US" w:eastAsia="zh-CN" w:bidi="ar-SA"/>
              </w:rPr>
            </w:pPr>
          </w:p>
        </w:tc>
      </w:tr>
    </w:tbl>
    <w:p w14:paraId="6273B4BE">
      <w:pPr>
        <w:pStyle w:val="114"/>
        <w:spacing w:line="360" w:lineRule="auto"/>
        <w:ind w:right="-50" w:rightChars="-24"/>
        <w:rPr>
          <w:rFonts w:hAnsi="宋体" w:cs="Calibri"/>
          <w:color w:val="auto"/>
          <w:sz w:val="20"/>
          <w:szCs w:val="21"/>
          <w:highlight w:val="none"/>
        </w:rPr>
      </w:pPr>
      <w:r>
        <w:rPr>
          <w:rFonts w:hint="eastAsia" w:hAnsi="宋体" w:cs="Calibri"/>
          <w:b/>
          <w:color w:val="auto"/>
          <w:sz w:val="20"/>
          <w:szCs w:val="21"/>
          <w:highlight w:val="none"/>
        </w:rPr>
        <w:t>表格填写说明</w:t>
      </w:r>
      <w:r>
        <w:rPr>
          <w:rFonts w:hint="eastAsia" w:hAnsi="宋体" w:cs="Calibri"/>
          <w:color w:val="auto"/>
          <w:sz w:val="20"/>
          <w:szCs w:val="21"/>
          <w:highlight w:val="none"/>
        </w:rPr>
        <w:t>：</w:t>
      </w:r>
    </w:p>
    <w:p w14:paraId="3B6D7141">
      <w:pPr>
        <w:pStyle w:val="114"/>
        <w:spacing w:line="360" w:lineRule="auto"/>
        <w:ind w:right="-50" w:rightChars="-24" w:firstLine="420"/>
        <w:rPr>
          <w:rFonts w:hAnsi="宋体" w:cs="Calibri"/>
          <w:b/>
          <w:bCs/>
          <w:color w:val="auto"/>
          <w:sz w:val="20"/>
          <w:szCs w:val="21"/>
          <w:highlight w:val="none"/>
        </w:rPr>
      </w:pPr>
      <w:r>
        <w:rPr>
          <w:rFonts w:hAnsi="宋体" w:cs="Calibri"/>
          <w:b/>
          <w:bCs/>
          <w:color w:val="auto"/>
          <w:sz w:val="20"/>
          <w:szCs w:val="21"/>
          <w:highlight w:val="none"/>
        </w:rPr>
        <w:t>1</w:t>
      </w:r>
      <w:r>
        <w:rPr>
          <w:rFonts w:hint="eastAsia" w:hAnsi="宋体" w:cs="Calibri"/>
          <w:b/>
          <w:bCs/>
          <w:color w:val="auto"/>
          <w:sz w:val="20"/>
          <w:szCs w:val="21"/>
          <w:highlight w:val="none"/>
        </w:rPr>
        <w:t>、供应商应根据实际情况，填写本表格，若无偏离，则勾选A项，签字盖章即可。若有偏离，则勾选B项，按表格要求及实际情况填写后，签字盖章。</w:t>
      </w:r>
    </w:p>
    <w:p w14:paraId="7B698667">
      <w:pPr>
        <w:pStyle w:val="114"/>
        <w:spacing w:before="120" w:after="120" w:line="360" w:lineRule="auto"/>
        <w:ind w:right="-50" w:rightChars="-24" w:firstLine="420"/>
        <w:rPr>
          <w:rFonts w:hAnsi="宋体" w:cs="Calibri"/>
          <w:b/>
          <w:bCs/>
          <w:color w:val="auto"/>
          <w:sz w:val="21"/>
          <w:szCs w:val="22"/>
          <w:highlight w:val="none"/>
        </w:rPr>
      </w:pPr>
      <w:r>
        <w:rPr>
          <w:rFonts w:hint="eastAsia" w:hAnsi="宋体" w:cs="Calibri"/>
          <w:b/>
          <w:bCs/>
          <w:color w:val="auto"/>
          <w:sz w:val="20"/>
          <w:szCs w:val="21"/>
          <w:highlight w:val="none"/>
        </w:rPr>
        <w:t>2、表格中“供应商技术规范和服务要求响应条款描述”请供应商根据实际情况如实、完</w:t>
      </w:r>
      <w:r>
        <w:rPr>
          <w:rFonts w:hint="eastAsia" w:hAnsi="宋体" w:cs="Calibri"/>
          <w:b/>
          <w:bCs/>
          <w:color w:val="auto"/>
          <w:sz w:val="21"/>
          <w:szCs w:val="22"/>
          <w:highlight w:val="none"/>
        </w:rPr>
        <w:t>整、准确的填写。</w:t>
      </w:r>
    </w:p>
    <w:p w14:paraId="0F4F5D54">
      <w:pPr>
        <w:spacing w:line="600" w:lineRule="exact"/>
        <w:ind w:left="2100" w:leftChars="1000"/>
        <w:rPr>
          <w:rFonts w:hint="eastAsia" w:ascii="宋体" w:hAnsi="宋体" w:cs="宋体"/>
          <w:color w:val="auto"/>
          <w:szCs w:val="21"/>
          <w:highlight w:val="none"/>
        </w:rPr>
      </w:pPr>
    </w:p>
    <w:p w14:paraId="4D4B5044">
      <w:pPr>
        <w:spacing w:line="600" w:lineRule="exact"/>
        <w:ind w:left="2100" w:leftChars="1000"/>
        <w:rPr>
          <w:rFonts w:hint="eastAsia" w:ascii="宋体" w:hAnsi="宋体" w:cs="宋体"/>
          <w:color w:val="auto"/>
          <w:szCs w:val="21"/>
          <w:highlight w:val="none"/>
        </w:rPr>
      </w:pPr>
      <w:r>
        <w:rPr>
          <w:rFonts w:hint="eastAsia" w:ascii="宋体" w:hAnsi="宋体" w:cs="宋体"/>
          <w:color w:val="auto"/>
          <w:szCs w:val="21"/>
          <w:highlight w:val="none"/>
        </w:rPr>
        <w:t>供应商名称：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（盖单位公章）</w:t>
      </w:r>
    </w:p>
    <w:p w14:paraId="0374B8CC">
      <w:pPr>
        <w:spacing w:line="600" w:lineRule="exact"/>
        <w:ind w:firstLine="2100" w:firstLineChars="1000"/>
        <w:rPr>
          <w:rFonts w:hint="eastAsia" w:ascii="宋体" w:hAnsi="宋体" w:cs="宋体"/>
          <w:color w:val="auto"/>
          <w:szCs w:val="21"/>
          <w:highlight w:val="none"/>
          <w:u w:val="single"/>
        </w:rPr>
      </w:pPr>
      <w:r>
        <w:rPr>
          <w:rFonts w:hint="eastAsia" w:ascii="宋体" w:hAnsi="宋体" w:cs="宋体"/>
          <w:color w:val="auto"/>
          <w:szCs w:val="21"/>
          <w:highlight w:val="none"/>
        </w:rPr>
        <w:t>法定代表人/单位负责人或授权代表（</w:t>
      </w:r>
      <w:r>
        <w:rPr>
          <w:rFonts w:ascii="宋体" w:hAnsi="宋体"/>
          <w:snapToGrid w:val="0"/>
          <w:color w:val="auto"/>
          <w:szCs w:val="21"/>
          <w:highlight w:val="none"/>
        </w:rPr>
        <w:t>签字或盖章</w:t>
      </w:r>
      <w:r>
        <w:rPr>
          <w:rFonts w:hint="eastAsia" w:ascii="宋体" w:hAnsi="宋体" w:cs="宋体"/>
          <w:color w:val="auto"/>
          <w:szCs w:val="21"/>
          <w:highlight w:val="none"/>
        </w:rPr>
        <w:t>）：</w:t>
      </w:r>
      <w:r>
        <w:rPr>
          <w:rFonts w:hint="eastAsia" w:ascii="宋体" w:hAnsi="宋体" w:cs="宋体"/>
          <w:color w:val="auto"/>
          <w:szCs w:val="21"/>
          <w:highlight w:val="none"/>
          <w:u w:val="single"/>
        </w:rPr>
        <w:t xml:space="preserve">           </w:t>
      </w:r>
    </w:p>
    <w:p w14:paraId="1E724CCE">
      <w:pPr>
        <w:spacing w:line="600" w:lineRule="exact"/>
        <w:ind w:firstLine="2100" w:firstLineChars="1000"/>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bookmarkEnd w:id="241"/>
    <w:p w14:paraId="414BE173">
      <w:pPr>
        <w:pStyle w:val="2"/>
        <w:jc w:val="center"/>
        <w:outlineLvl w:val="2"/>
        <w:rPr>
          <w:rFonts w:hint="eastAsia" w:hAnsi="宋体"/>
          <w:b/>
          <w:bCs/>
          <w:color w:val="auto"/>
          <w:szCs w:val="28"/>
          <w:highlight w:val="none"/>
        </w:rPr>
      </w:pPr>
      <w:bookmarkStart w:id="242" w:name="_Toc16127"/>
      <w:bookmarkStart w:id="243" w:name="_Toc13377"/>
      <w:bookmarkStart w:id="244" w:name="_Toc1155"/>
      <w:bookmarkStart w:id="245" w:name="_Toc15059"/>
      <w:bookmarkStart w:id="246" w:name="_Toc14370"/>
      <w:bookmarkStart w:id="247" w:name="_Toc25259"/>
      <w:bookmarkStart w:id="248" w:name="_Toc22334"/>
      <w:bookmarkStart w:id="249" w:name="_Toc15589"/>
      <w:bookmarkStart w:id="250" w:name="_Toc2502"/>
      <w:bookmarkStart w:id="251" w:name="_Toc5183"/>
      <w:r>
        <w:rPr>
          <w:rFonts w:hint="eastAsia" w:hAnsi="宋体"/>
          <w:color w:val="auto"/>
          <w:szCs w:val="28"/>
          <w:highlight w:val="none"/>
          <w:lang w:val="en-US" w:eastAsia="zh-CN"/>
        </w:rPr>
        <w:t>六</w:t>
      </w:r>
      <w:r>
        <w:rPr>
          <w:rFonts w:hint="eastAsia" w:hAnsi="宋体"/>
          <w:color w:val="auto"/>
          <w:szCs w:val="28"/>
          <w:highlight w:val="none"/>
        </w:rPr>
        <w:t>、</w:t>
      </w:r>
      <w:r>
        <w:rPr>
          <w:rFonts w:hint="eastAsia" w:hAnsi="宋体"/>
          <w:color w:val="auto"/>
          <w:szCs w:val="28"/>
          <w:highlight w:val="none"/>
          <w:lang w:val="en-US" w:eastAsia="zh-CN"/>
        </w:rPr>
        <w:t>总体</w:t>
      </w:r>
      <w:r>
        <w:rPr>
          <w:rFonts w:hint="eastAsia" w:hAnsi="宋体"/>
          <w:color w:val="auto"/>
          <w:szCs w:val="28"/>
          <w:highlight w:val="none"/>
        </w:rPr>
        <w:t>服务方案</w:t>
      </w:r>
      <w:bookmarkEnd w:id="242"/>
      <w:bookmarkEnd w:id="243"/>
      <w:bookmarkEnd w:id="244"/>
      <w:bookmarkEnd w:id="245"/>
      <w:bookmarkEnd w:id="246"/>
      <w:bookmarkEnd w:id="247"/>
      <w:bookmarkEnd w:id="248"/>
      <w:bookmarkEnd w:id="249"/>
      <w:bookmarkEnd w:id="250"/>
      <w:bookmarkEnd w:id="251"/>
    </w:p>
    <w:p w14:paraId="5933B8E8">
      <w:pPr>
        <w:rPr>
          <w:rFonts w:hint="eastAsia" w:hAnsi="宋体"/>
          <w:b/>
          <w:bCs/>
          <w:color w:val="auto"/>
          <w:szCs w:val="28"/>
          <w:highlight w:val="none"/>
        </w:rPr>
      </w:pPr>
    </w:p>
    <w:p w14:paraId="3D1ACD72">
      <w:pPr>
        <w:jc w:val="center"/>
        <w:rPr>
          <w:rFonts w:hint="eastAsia" w:hAnsi="宋体"/>
          <w:b/>
          <w:bCs/>
          <w:color w:val="auto"/>
          <w:szCs w:val="28"/>
          <w:highlight w:val="none"/>
        </w:rPr>
      </w:pPr>
      <w:r>
        <w:rPr>
          <w:rFonts w:hint="eastAsia" w:hAnsi="宋体"/>
          <w:b/>
          <w:bCs/>
          <w:color w:val="auto"/>
          <w:szCs w:val="28"/>
          <w:highlight w:val="none"/>
        </w:rPr>
        <w:t>注：</w:t>
      </w:r>
      <w:r>
        <w:rPr>
          <w:rFonts w:hint="eastAsia" w:hAnsi="宋体"/>
          <w:b/>
          <w:bCs/>
          <w:color w:val="auto"/>
          <w:szCs w:val="28"/>
          <w:highlight w:val="none"/>
          <w:lang w:eastAsia="zh-CN"/>
        </w:rPr>
        <w:t>供</w:t>
      </w:r>
      <w:r>
        <w:rPr>
          <w:rFonts w:hint="eastAsia" w:hAnsi="宋体"/>
          <w:b/>
          <w:bCs/>
          <w:color w:val="auto"/>
          <w:szCs w:val="28"/>
          <w:highlight w:val="none"/>
        </w:rPr>
        <w:t>应商应根据磋商文件的要求</w:t>
      </w:r>
      <w:r>
        <w:rPr>
          <w:rFonts w:hint="eastAsia" w:hAnsi="宋体"/>
          <w:b/>
          <w:bCs/>
          <w:color w:val="auto"/>
          <w:szCs w:val="28"/>
          <w:highlight w:val="none"/>
          <w:lang w:eastAsia="zh-CN"/>
        </w:rPr>
        <w:t>编制</w:t>
      </w:r>
      <w:r>
        <w:rPr>
          <w:rFonts w:hint="eastAsia" w:hAnsi="宋体"/>
          <w:b/>
          <w:bCs/>
          <w:color w:val="auto"/>
          <w:szCs w:val="28"/>
          <w:highlight w:val="none"/>
        </w:rPr>
        <w:t>。（格式自拟）</w:t>
      </w:r>
    </w:p>
    <w:p w14:paraId="58E6E175">
      <w:pPr>
        <w:rPr>
          <w:rFonts w:hint="eastAsia" w:hAnsi="宋体"/>
          <w:b/>
          <w:bCs/>
          <w:color w:val="auto"/>
          <w:szCs w:val="28"/>
          <w:highlight w:val="none"/>
        </w:rPr>
      </w:pPr>
    </w:p>
    <w:p w14:paraId="3EB05335">
      <w:pPr>
        <w:rPr>
          <w:rFonts w:hint="eastAsia" w:hAnsi="宋体"/>
          <w:b/>
          <w:bCs/>
          <w:color w:val="auto"/>
          <w:szCs w:val="28"/>
          <w:highlight w:val="none"/>
        </w:rPr>
      </w:pPr>
    </w:p>
    <w:p w14:paraId="55F9559E">
      <w:pPr>
        <w:rPr>
          <w:rFonts w:hint="eastAsia" w:hAnsi="宋体"/>
          <w:b/>
          <w:bCs/>
          <w:color w:val="auto"/>
          <w:szCs w:val="28"/>
          <w:highlight w:val="none"/>
        </w:rPr>
      </w:pPr>
    </w:p>
    <w:p w14:paraId="380566F8">
      <w:pPr>
        <w:rPr>
          <w:rFonts w:hint="eastAsia" w:hAnsi="宋体"/>
          <w:b/>
          <w:bCs/>
          <w:color w:val="auto"/>
          <w:szCs w:val="28"/>
          <w:highlight w:val="none"/>
        </w:rPr>
      </w:pPr>
    </w:p>
    <w:p w14:paraId="449FC7E1">
      <w:pPr>
        <w:rPr>
          <w:rFonts w:hint="eastAsia" w:hAnsi="宋体"/>
          <w:b/>
          <w:bCs/>
          <w:color w:val="auto"/>
          <w:szCs w:val="28"/>
          <w:highlight w:val="none"/>
        </w:rPr>
      </w:pPr>
    </w:p>
    <w:p w14:paraId="1FD081D8">
      <w:pPr>
        <w:spacing w:line="500" w:lineRule="exact"/>
        <w:jc w:val="center"/>
        <w:rPr>
          <w:rFonts w:hint="eastAsia" w:hAnsi="宋体"/>
          <w:color w:val="auto"/>
          <w:szCs w:val="28"/>
          <w:highlight w:val="none"/>
        </w:rPr>
      </w:pPr>
      <w:bookmarkStart w:id="252" w:name="_Toc11548"/>
      <w:bookmarkStart w:id="253" w:name="_Toc6162"/>
      <w:r>
        <w:rPr>
          <w:rFonts w:hint="eastAsia" w:hAnsi="宋体"/>
          <w:color w:val="auto"/>
          <w:szCs w:val="28"/>
          <w:highlight w:val="none"/>
        </w:rPr>
        <w:br w:type="page"/>
      </w:r>
    </w:p>
    <w:p w14:paraId="42393923">
      <w:pPr>
        <w:pStyle w:val="2"/>
        <w:jc w:val="center"/>
        <w:outlineLvl w:val="2"/>
        <w:rPr>
          <w:rFonts w:hint="eastAsia" w:hAnsi="宋体"/>
          <w:color w:val="auto"/>
          <w:szCs w:val="28"/>
          <w:highlight w:val="none"/>
        </w:rPr>
      </w:pPr>
      <w:bookmarkStart w:id="254" w:name="_Toc8741"/>
      <w:bookmarkStart w:id="255" w:name="_Toc20284"/>
      <w:bookmarkStart w:id="256" w:name="_Toc27260"/>
      <w:bookmarkStart w:id="257" w:name="_Toc16825"/>
      <w:bookmarkStart w:id="258" w:name="_Toc4784"/>
      <w:bookmarkStart w:id="259" w:name="_Toc9705"/>
      <w:bookmarkStart w:id="260" w:name="_Toc19450"/>
      <w:bookmarkStart w:id="261" w:name="_Toc12233"/>
      <w:r>
        <w:rPr>
          <w:rFonts w:hint="eastAsia" w:hAnsi="宋体"/>
          <w:color w:val="auto"/>
          <w:szCs w:val="28"/>
          <w:highlight w:val="none"/>
          <w:lang w:val="en-US" w:eastAsia="zh-CN"/>
        </w:rPr>
        <w:t>七</w:t>
      </w:r>
      <w:r>
        <w:rPr>
          <w:rFonts w:hint="eastAsia" w:hAnsi="宋体"/>
          <w:color w:val="auto"/>
          <w:szCs w:val="28"/>
          <w:highlight w:val="none"/>
        </w:rPr>
        <w:t>、供应商类似业绩</w:t>
      </w:r>
      <w:bookmarkEnd w:id="252"/>
      <w:bookmarkEnd w:id="253"/>
      <w:bookmarkEnd w:id="254"/>
      <w:bookmarkEnd w:id="255"/>
      <w:bookmarkEnd w:id="256"/>
      <w:bookmarkEnd w:id="257"/>
      <w:bookmarkEnd w:id="258"/>
      <w:bookmarkEnd w:id="259"/>
      <w:bookmarkEnd w:id="260"/>
      <w:bookmarkEnd w:id="261"/>
    </w:p>
    <w:tbl>
      <w:tblPr>
        <w:tblStyle w:val="42"/>
        <w:tblW w:w="8896" w:type="dxa"/>
        <w:tblInd w:w="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123" w:type="dxa"/>
          <w:right w:w="70" w:type="dxa"/>
        </w:tblCellMar>
      </w:tblPr>
      <w:tblGrid>
        <w:gridCol w:w="794"/>
        <w:gridCol w:w="1208"/>
        <w:gridCol w:w="1208"/>
        <w:gridCol w:w="1208"/>
        <w:gridCol w:w="1124"/>
        <w:gridCol w:w="1223"/>
        <w:gridCol w:w="1223"/>
        <w:gridCol w:w="908"/>
      </w:tblGrid>
      <w:tr w14:paraId="5AF2E7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123" w:type="dxa"/>
            <w:right w:w="70" w:type="dxa"/>
          </w:tblCellMar>
        </w:tblPrEx>
        <w:trPr>
          <w:trHeight w:val="925" w:hRule="atLeast"/>
        </w:trPr>
        <w:tc>
          <w:tcPr>
            <w:tcW w:w="794" w:type="dxa"/>
            <w:noWrap w:val="0"/>
            <w:vAlign w:val="center"/>
          </w:tcPr>
          <w:p w14:paraId="4468A558">
            <w:pPr>
              <w:spacing w:line="360" w:lineRule="auto"/>
              <w:jc w:val="center"/>
              <w:rPr>
                <w:b/>
                <w:color w:val="auto"/>
                <w:szCs w:val="21"/>
                <w:highlight w:val="none"/>
              </w:rPr>
            </w:pPr>
            <w:r>
              <w:rPr>
                <w:b/>
                <w:color w:val="auto"/>
                <w:szCs w:val="21"/>
                <w:highlight w:val="none"/>
              </w:rPr>
              <w:t>序号</w:t>
            </w:r>
          </w:p>
        </w:tc>
        <w:tc>
          <w:tcPr>
            <w:tcW w:w="1208" w:type="dxa"/>
            <w:noWrap w:val="0"/>
            <w:vAlign w:val="center"/>
          </w:tcPr>
          <w:p w14:paraId="12FF245F">
            <w:pPr>
              <w:spacing w:line="360" w:lineRule="auto"/>
              <w:jc w:val="center"/>
              <w:rPr>
                <w:b/>
                <w:color w:val="auto"/>
                <w:szCs w:val="21"/>
                <w:highlight w:val="none"/>
              </w:rPr>
            </w:pPr>
            <w:r>
              <w:rPr>
                <w:b/>
                <w:color w:val="auto"/>
                <w:szCs w:val="21"/>
                <w:highlight w:val="none"/>
              </w:rPr>
              <w:t>项目名称</w:t>
            </w:r>
          </w:p>
        </w:tc>
        <w:tc>
          <w:tcPr>
            <w:tcW w:w="1208" w:type="dxa"/>
            <w:noWrap w:val="0"/>
            <w:vAlign w:val="center"/>
          </w:tcPr>
          <w:p w14:paraId="49AE7040">
            <w:pPr>
              <w:spacing w:line="360" w:lineRule="auto"/>
              <w:jc w:val="center"/>
              <w:rPr>
                <w:b/>
                <w:color w:val="auto"/>
                <w:szCs w:val="21"/>
                <w:highlight w:val="none"/>
              </w:rPr>
            </w:pPr>
            <w:r>
              <w:rPr>
                <w:b/>
                <w:color w:val="auto"/>
                <w:szCs w:val="21"/>
                <w:highlight w:val="none"/>
              </w:rPr>
              <w:t>业主名称</w:t>
            </w:r>
          </w:p>
        </w:tc>
        <w:tc>
          <w:tcPr>
            <w:tcW w:w="1208" w:type="dxa"/>
            <w:noWrap w:val="0"/>
            <w:vAlign w:val="center"/>
          </w:tcPr>
          <w:p w14:paraId="41A51985">
            <w:pPr>
              <w:spacing w:line="360" w:lineRule="auto"/>
              <w:jc w:val="center"/>
              <w:rPr>
                <w:b/>
                <w:color w:val="auto"/>
                <w:szCs w:val="21"/>
                <w:highlight w:val="none"/>
              </w:rPr>
            </w:pPr>
            <w:r>
              <w:rPr>
                <w:b/>
                <w:color w:val="auto"/>
                <w:szCs w:val="21"/>
                <w:highlight w:val="none"/>
              </w:rPr>
              <w:t>完成情况</w:t>
            </w:r>
          </w:p>
        </w:tc>
        <w:tc>
          <w:tcPr>
            <w:tcW w:w="1124" w:type="dxa"/>
            <w:noWrap w:val="0"/>
            <w:vAlign w:val="center"/>
          </w:tcPr>
          <w:p w14:paraId="13329043">
            <w:pPr>
              <w:spacing w:line="360" w:lineRule="auto"/>
              <w:jc w:val="center"/>
              <w:rPr>
                <w:b/>
                <w:color w:val="auto"/>
                <w:szCs w:val="21"/>
                <w:highlight w:val="none"/>
              </w:rPr>
            </w:pPr>
            <w:r>
              <w:rPr>
                <w:b/>
                <w:color w:val="auto"/>
                <w:szCs w:val="21"/>
                <w:highlight w:val="none"/>
              </w:rPr>
              <w:t>合同金额</w:t>
            </w:r>
          </w:p>
        </w:tc>
        <w:tc>
          <w:tcPr>
            <w:tcW w:w="1223" w:type="dxa"/>
            <w:noWrap w:val="0"/>
            <w:vAlign w:val="center"/>
          </w:tcPr>
          <w:p w14:paraId="6B71A99B">
            <w:pPr>
              <w:spacing w:line="360" w:lineRule="auto"/>
              <w:jc w:val="center"/>
              <w:rPr>
                <w:b/>
                <w:color w:val="auto"/>
                <w:szCs w:val="21"/>
                <w:highlight w:val="none"/>
              </w:rPr>
            </w:pPr>
            <w:r>
              <w:rPr>
                <w:b/>
                <w:color w:val="auto"/>
                <w:szCs w:val="21"/>
                <w:highlight w:val="none"/>
              </w:rPr>
              <w:t>签订日期</w:t>
            </w:r>
          </w:p>
        </w:tc>
        <w:tc>
          <w:tcPr>
            <w:tcW w:w="1223" w:type="dxa"/>
            <w:noWrap w:val="0"/>
            <w:vAlign w:val="center"/>
          </w:tcPr>
          <w:p w14:paraId="635AF474">
            <w:pPr>
              <w:spacing w:line="360" w:lineRule="auto"/>
              <w:jc w:val="center"/>
              <w:rPr>
                <w:b/>
                <w:color w:val="auto"/>
                <w:szCs w:val="21"/>
                <w:highlight w:val="none"/>
              </w:rPr>
            </w:pPr>
            <w:r>
              <w:rPr>
                <w:b/>
                <w:color w:val="auto"/>
                <w:szCs w:val="21"/>
                <w:highlight w:val="none"/>
              </w:rPr>
              <w:t>联系方式</w:t>
            </w:r>
          </w:p>
        </w:tc>
        <w:tc>
          <w:tcPr>
            <w:tcW w:w="908" w:type="dxa"/>
            <w:noWrap w:val="0"/>
            <w:vAlign w:val="center"/>
          </w:tcPr>
          <w:p w14:paraId="69490592">
            <w:pPr>
              <w:spacing w:line="360" w:lineRule="auto"/>
              <w:jc w:val="center"/>
              <w:rPr>
                <w:b/>
                <w:color w:val="auto"/>
                <w:szCs w:val="21"/>
                <w:highlight w:val="none"/>
              </w:rPr>
            </w:pPr>
            <w:r>
              <w:rPr>
                <w:b/>
                <w:color w:val="auto"/>
                <w:szCs w:val="21"/>
                <w:highlight w:val="none"/>
              </w:rPr>
              <w:t>备注</w:t>
            </w:r>
          </w:p>
        </w:tc>
      </w:tr>
      <w:tr w14:paraId="36D82C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123" w:type="dxa"/>
            <w:right w:w="70" w:type="dxa"/>
          </w:tblCellMar>
        </w:tblPrEx>
        <w:trPr>
          <w:trHeight w:val="949" w:hRule="atLeast"/>
        </w:trPr>
        <w:tc>
          <w:tcPr>
            <w:tcW w:w="794" w:type="dxa"/>
            <w:noWrap w:val="0"/>
            <w:vAlign w:val="center"/>
          </w:tcPr>
          <w:p w14:paraId="06567178">
            <w:pPr>
              <w:spacing w:line="360" w:lineRule="auto"/>
              <w:rPr>
                <w:color w:val="auto"/>
                <w:szCs w:val="21"/>
                <w:highlight w:val="none"/>
              </w:rPr>
            </w:pPr>
          </w:p>
        </w:tc>
        <w:tc>
          <w:tcPr>
            <w:tcW w:w="1208" w:type="dxa"/>
            <w:noWrap w:val="0"/>
            <w:vAlign w:val="center"/>
          </w:tcPr>
          <w:p w14:paraId="42BE9BD9">
            <w:pPr>
              <w:spacing w:line="360" w:lineRule="auto"/>
              <w:rPr>
                <w:color w:val="auto"/>
                <w:szCs w:val="21"/>
                <w:highlight w:val="none"/>
              </w:rPr>
            </w:pPr>
          </w:p>
        </w:tc>
        <w:tc>
          <w:tcPr>
            <w:tcW w:w="1208" w:type="dxa"/>
            <w:noWrap w:val="0"/>
            <w:vAlign w:val="center"/>
          </w:tcPr>
          <w:p w14:paraId="0CFA6DA0">
            <w:pPr>
              <w:spacing w:line="360" w:lineRule="auto"/>
              <w:rPr>
                <w:color w:val="auto"/>
                <w:szCs w:val="21"/>
                <w:highlight w:val="none"/>
              </w:rPr>
            </w:pPr>
          </w:p>
        </w:tc>
        <w:tc>
          <w:tcPr>
            <w:tcW w:w="1208" w:type="dxa"/>
            <w:noWrap w:val="0"/>
            <w:vAlign w:val="center"/>
          </w:tcPr>
          <w:p w14:paraId="20692623">
            <w:pPr>
              <w:spacing w:line="360" w:lineRule="auto"/>
              <w:rPr>
                <w:color w:val="auto"/>
                <w:szCs w:val="21"/>
                <w:highlight w:val="none"/>
              </w:rPr>
            </w:pPr>
          </w:p>
        </w:tc>
        <w:tc>
          <w:tcPr>
            <w:tcW w:w="1124" w:type="dxa"/>
            <w:noWrap w:val="0"/>
            <w:vAlign w:val="center"/>
          </w:tcPr>
          <w:p w14:paraId="622867E6">
            <w:pPr>
              <w:spacing w:line="360" w:lineRule="auto"/>
              <w:rPr>
                <w:color w:val="auto"/>
                <w:szCs w:val="21"/>
                <w:highlight w:val="none"/>
              </w:rPr>
            </w:pPr>
          </w:p>
        </w:tc>
        <w:tc>
          <w:tcPr>
            <w:tcW w:w="1223" w:type="dxa"/>
            <w:noWrap w:val="0"/>
            <w:vAlign w:val="center"/>
          </w:tcPr>
          <w:p w14:paraId="1A19241F">
            <w:pPr>
              <w:spacing w:line="360" w:lineRule="auto"/>
              <w:rPr>
                <w:color w:val="auto"/>
                <w:szCs w:val="21"/>
                <w:highlight w:val="none"/>
              </w:rPr>
            </w:pPr>
          </w:p>
        </w:tc>
        <w:tc>
          <w:tcPr>
            <w:tcW w:w="1223" w:type="dxa"/>
            <w:noWrap w:val="0"/>
            <w:vAlign w:val="bottom"/>
          </w:tcPr>
          <w:p w14:paraId="1BD96D35">
            <w:pPr>
              <w:spacing w:line="360" w:lineRule="auto"/>
              <w:rPr>
                <w:color w:val="auto"/>
                <w:szCs w:val="21"/>
                <w:highlight w:val="none"/>
              </w:rPr>
            </w:pPr>
          </w:p>
        </w:tc>
        <w:tc>
          <w:tcPr>
            <w:tcW w:w="908" w:type="dxa"/>
            <w:noWrap w:val="0"/>
            <w:vAlign w:val="center"/>
          </w:tcPr>
          <w:p w14:paraId="010A4459">
            <w:pPr>
              <w:spacing w:line="360" w:lineRule="auto"/>
              <w:rPr>
                <w:color w:val="auto"/>
                <w:szCs w:val="21"/>
                <w:highlight w:val="none"/>
              </w:rPr>
            </w:pPr>
          </w:p>
        </w:tc>
      </w:tr>
      <w:tr w14:paraId="4C050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123" w:type="dxa"/>
            <w:right w:w="70" w:type="dxa"/>
          </w:tblCellMar>
        </w:tblPrEx>
        <w:trPr>
          <w:trHeight w:val="947" w:hRule="atLeast"/>
        </w:trPr>
        <w:tc>
          <w:tcPr>
            <w:tcW w:w="794" w:type="dxa"/>
            <w:noWrap w:val="0"/>
            <w:vAlign w:val="center"/>
          </w:tcPr>
          <w:p w14:paraId="43000883">
            <w:pPr>
              <w:spacing w:line="360" w:lineRule="auto"/>
              <w:rPr>
                <w:color w:val="auto"/>
                <w:szCs w:val="21"/>
                <w:highlight w:val="none"/>
              </w:rPr>
            </w:pPr>
          </w:p>
        </w:tc>
        <w:tc>
          <w:tcPr>
            <w:tcW w:w="1208" w:type="dxa"/>
            <w:noWrap w:val="0"/>
            <w:vAlign w:val="center"/>
          </w:tcPr>
          <w:p w14:paraId="057B6433">
            <w:pPr>
              <w:spacing w:line="360" w:lineRule="auto"/>
              <w:rPr>
                <w:color w:val="auto"/>
                <w:szCs w:val="21"/>
                <w:highlight w:val="none"/>
              </w:rPr>
            </w:pPr>
          </w:p>
        </w:tc>
        <w:tc>
          <w:tcPr>
            <w:tcW w:w="1208" w:type="dxa"/>
            <w:noWrap w:val="0"/>
            <w:vAlign w:val="center"/>
          </w:tcPr>
          <w:p w14:paraId="4D4E80AD">
            <w:pPr>
              <w:spacing w:line="360" w:lineRule="auto"/>
              <w:rPr>
                <w:color w:val="auto"/>
                <w:szCs w:val="21"/>
                <w:highlight w:val="none"/>
              </w:rPr>
            </w:pPr>
          </w:p>
        </w:tc>
        <w:tc>
          <w:tcPr>
            <w:tcW w:w="1208" w:type="dxa"/>
            <w:noWrap w:val="0"/>
            <w:vAlign w:val="center"/>
          </w:tcPr>
          <w:p w14:paraId="4F65F2A5">
            <w:pPr>
              <w:spacing w:line="360" w:lineRule="auto"/>
              <w:rPr>
                <w:color w:val="auto"/>
                <w:szCs w:val="21"/>
                <w:highlight w:val="none"/>
              </w:rPr>
            </w:pPr>
          </w:p>
        </w:tc>
        <w:tc>
          <w:tcPr>
            <w:tcW w:w="1124" w:type="dxa"/>
            <w:noWrap w:val="0"/>
            <w:vAlign w:val="center"/>
          </w:tcPr>
          <w:p w14:paraId="7D8D50D6">
            <w:pPr>
              <w:spacing w:line="360" w:lineRule="auto"/>
              <w:rPr>
                <w:color w:val="auto"/>
                <w:szCs w:val="21"/>
                <w:highlight w:val="none"/>
              </w:rPr>
            </w:pPr>
          </w:p>
        </w:tc>
        <w:tc>
          <w:tcPr>
            <w:tcW w:w="1223" w:type="dxa"/>
            <w:noWrap w:val="0"/>
            <w:vAlign w:val="center"/>
          </w:tcPr>
          <w:p w14:paraId="755ACBAD">
            <w:pPr>
              <w:spacing w:line="360" w:lineRule="auto"/>
              <w:rPr>
                <w:color w:val="auto"/>
                <w:szCs w:val="21"/>
                <w:highlight w:val="none"/>
              </w:rPr>
            </w:pPr>
          </w:p>
        </w:tc>
        <w:tc>
          <w:tcPr>
            <w:tcW w:w="1223" w:type="dxa"/>
            <w:noWrap w:val="0"/>
            <w:vAlign w:val="bottom"/>
          </w:tcPr>
          <w:p w14:paraId="784BFF4C">
            <w:pPr>
              <w:spacing w:line="360" w:lineRule="auto"/>
              <w:rPr>
                <w:color w:val="auto"/>
                <w:szCs w:val="21"/>
                <w:highlight w:val="none"/>
              </w:rPr>
            </w:pPr>
          </w:p>
        </w:tc>
        <w:tc>
          <w:tcPr>
            <w:tcW w:w="908" w:type="dxa"/>
            <w:noWrap w:val="0"/>
            <w:vAlign w:val="center"/>
          </w:tcPr>
          <w:p w14:paraId="675557A4">
            <w:pPr>
              <w:spacing w:line="360" w:lineRule="auto"/>
              <w:rPr>
                <w:color w:val="auto"/>
                <w:szCs w:val="21"/>
                <w:highlight w:val="none"/>
              </w:rPr>
            </w:pPr>
          </w:p>
        </w:tc>
      </w:tr>
      <w:tr w14:paraId="4C85C4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123" w:type="dxa"/>
            <w:right w:w="70" w:type="dxa"/>
          </w:tblCellMar>
        </w:tblPrEx>
        <w:trPr>
          <w:trHeight w:val="956" w:hRule="atLeast"/>
        </w:trPr>
        <w:tc>
          <w:tcPr>
            <w:tcW w:w="794" w:type="dxa"/>
            <w:noWrap w:val="0"/>
            <w:vAlign w:val="center"/>
          </w:tcPr>
          <w:p w14:paraId="2A5352CC">
            <w:pPr>
              <w:spacing w:line="360" w:lineRule="auto"/>
              <w:rPr>
                <w:color w:val="auto"/>
                <w:szCs w:val="21"/>
                <w:highlight w:val="none"/>
              </w:rPr>
            </w:pPr>
          </w:p>
        </w:tc>
        <w:tc>
          <w:tcPr>
            <w:tcW w:w="1208" w:type="dxa"/>
            <w:noWrap w:val="0"/>
            <w:vAlign w:val="center"/>
          </w:tcPr>
          <w:p w14:paraId="7CDE9E36">
            <w:pPr>
              <w:spacing w:line="360" w:lineRule="auto"/>
              <w:rPr>
                <w:color w:val="auto"/>
                <w:szCs w:val="21"/>
                <w:highlight w:val="none"/>
              </w:rPr>
            </w:pPr>
          </w:p>
        </w:tc>
        <w:tc>
          <w:tcPr>
            <w:tcW w:w="1208" w:type="dxa"/>
            <w:noWrap w:val="0"/>
            <w:vAlign w:val="center"/>
          </w:tcPr>
          <w:p w14:paraId="0BF4733D">
            <w:pPr>
              <w:spacing w:line="360" w:lineRule="auto"/>
              <w:rPr>
                <w:color w:val="auto"/>
                <w:szCs w:val="21"/>
                <w:highlight w:val="none"/>
              </w:rPr>
            </w:pPr>
          </w:p>
        </w:tc>
        <w:tc>
          <w:tcPr>
            <w:tcW w:w="1208" w:type="dxa"/>
            <w:noWrap w:val="0"/>
            <w:vAlign w:val="center"/>
          </w:tcPr>
          <w:p w14:paraId="40E6F5C0">
            <w:pPr>
              <w:spacing w:line="360" w:lineRule="auto"/>
              <w:rPr>
                <w:color w:val="auto"/>
                <w:szCs w:val="21"/>
                <w:highlight w:val="none"/>
              </w:rPr>
            </w:pPr>
          </w:p>
        </w:tc>
        <w:tc>
          <w:tcPr>
            <w:tcW w:w="1124" w:type="dxa"/>
            <w:noWrap w:val="0"/>
            <w:vAlign w:val="center"/>
          </w:tcPr>
          <w:p w14:paraId="7D55ABF0">
            <w:pPr>
              <w:spacing w:line="360" w:lineRule="auto"/>
              <w:rPr>
                <w:color w:val="auto"/>
                <w:szCs w:val="21"/>
                <w:highlight w:val="none"/>
              </w:rPr>
            </w:pPr>
          </w:p>
        </w:tc>
        <w:tc>
          <w:tcPr>
            <w:tcW w:w="1223" w:type="dxa"/>
            <w:noWrap w:val="0"/>
            <w:vAlign w:val="center"/>
          </w:tcPr>
          <w:p w14:paraId="5C4122FB">
            <w:pPr>
              <w:spacing w:line="360" w:lineRule="auto"/>
              <w:rPr>
                <w:color w:val="auto"/>
                <w:szCs w:val="21"/>
                <w:highlight w:val="none"/>
              </w:rPr>
            </w:pPr>
          </w:p>
        </w:tc>
        <w:tc>
          <w:tcPr>
            <w:tcW w:w="1223" w:type="dxa"/>
            <w:noWrap w:val="0"/>
            <w:vAlign w:val="bottom"/>
          </w:tcPr>
          <w:p w14:paraId="72157165">
            <w:pPr>
              <w:spacing w:line="360" w:lineRule="auto"/>
              <w:rPr>
                <w:color w:val="auto"/>
                <w:szCs w:val="21"/>
                <w:highlight w:val="none"/>
              </w:rPr>
            </w:pPr>
          </w:p>
        </w:tc>
        <w:tc>
          <w:tcPr>
            <w:tcW w:w="908" w:type="dxa"/>
            <w:noWrap w:val="0"/>
            <w:vAlign w:val="center"/>
          </w:tcPr>
          <w:p w14:paraId="56F735E0">
            <w:pPr>
              <w:spacing w:line="360" w:lineRule="auto"/>
              <w:rPr>
                <w:color w:val="auto"/>
                <w:szCs w:val="21"/>
                <w:highlight w:val="none"/>
              </w:rPr>
            </w:pPr>
          </w:p>
        </w:tc>
      </w:tr>
    </w:tbl>
    <w:p w14:paraId="6834CCDB">
      <w:pPr>
        <w:spacing w:after="3" w:afterLines="0" w:line="360" w:lineRule="auto"/>
        <w:ind w:left="639" w:hanging="10"/>
        <w:rPr>
          <w:color w:val="auto"/>
          <w:highlight w:val="none"/>
        </w:rPr>
      </w:pPr>
      <w:r>
        <w:rPr>
          <w:color w:val="auto"/>
          <w:highlight w:val="none"/>
        </w:rPr>
        <w:t>注：</w:t>
      </w:r>
    </w:p>
    <w:p w14:paraId="55BECC2C">
      <w:pPr>
        <w:numPr>
          <w:ilvl w:val="0"/>
          <w:numId w:val="6"/>
        </w:numPr>
        <w:autoSpaceDE/>
        <w:autoSpaceDN/>
        <w:spacing w:after="3" w:afterLines="0" w:line="360" w:lineRule="auto"/>
        <w:ind w:firstLine="422"/>
        <w:jc w:val="both"/>
        <w:rPr>
          <w:color w:val="auto"/>
          <w:highlight w:val="none"/>
        </w:rPr>
      </w:pPr>
      <w:r>
        <w:rPr>
          <w:color w:val="auto"/>
          <w:highlight w:val="none"/>
        </w:rPr>
        <w:t>业绩表中所列项目业绩应提供相关业绩合同证明材料复印件</w:t>
      </w:r>
      <w:r>
        <w:rPr>
          <w:rFonts w:hint="eastAsia"/>
          <w:color w:val="auto"/>
          <w:highlight w:val="none"/>
        </w:rPr>
        <w:t>（加盖公章）</w:t>
      </w:r>
      <w:r>
        <w:rPr>
          <w:rFonts w:hint="eastAsia"/>
          <w:color w:val="auto"/>
          <w:highlight w:val="none"/>
          <w:lang w:eastAsia="zh-CN"/>
        </w:rPr>
        <w:t>；</w:t>
      </w:r>
    </w:p>
    <w:p w14:paraId="11DFECC5">
      <w:pPr>
        <w:numPr>
          <w:ilvl w:val="0"/>
          <w:numId w:val="6"/>
        </w:numPr>
        <w:autoSpaceDE/>
        <w:autoSpaceDN/>
        <w:spacing w:after="3" w:afterLines="0" w:line="360" w:lineRule="auto"/>
        <w:ind w:firstLine="422"/>
        <w:jc w:val="both"/>
        <w:rPr>
          <w:color w:val="auto"/>
          <w:highlight w:val="none"/>
        </w:rPr>
      </w:pPr>
      <w:r>
        <w:rPr>
          <w:color w:val="auto"/>
          <w:highlight w:val="none"/>
        </w:rPr>
        <w:t>表格长度和内容可根据需要自行调整，</w:t>
      </w:r>
      <w:r>
        <w:rPr>
          <w:rFonts w:hint="eastAsia"/>
          <w:color w:val="auto"/>
          <w:highlight w:val="none"/>
        </w:rPr>
        <w:t>供应商</w:t>
      </w:r>
      <w:r>
        <w:rPr>
          <w:color w:val="auto"/>
          <w:highlight w:val="none"/>
        </w:rPr>
        <w:t>根据</w:t>
      </w:r>
      <w:r>
        <w:rPr>
          <w:rFonts w:hint="eastAsia"/>
          <w:color w:val="auto"/>
          <w:highlight w:val="none"/>
        </w:rPr>
        <w:t>采购</w:t>
      </w:r>
      <w:r>
        <w:rPr>
          <w:color w:val="auto"/>
          <w:highlight w:val="none"/>
        </w:rPr>
        <w:t>文件要求结合实际情况和自身状况进行填写</w:t>
      </w:r>
      <w:r>
        <w:rPr>
          <w:rFonts w:hint="eastAsia"/>
          <w:color w:val="auto"/>
          <w:highlight w:val="none"/>
          <w:lang w:eastAsia="zh-CN"/>
        </w:rPr>
        <w:t>。</w:t>
      </w:r>
    </w:p>
    <w:p w14:paraId="43CA7DC9">
      <w:pPr>
        <w:spacing w:after="171" w:afterLines="0" w:line="360" w:lineRule="auto"/>
        <w:rPr>
          <w:color w:val="auto"/>
          <w:highlight w:val="none"/>
        </w:rPr>
      </w:pPr>
    </w:p>
    <w:p w14:paraId="0A818F3F">
      <w:pPr>
        <w:jc w:val="right"/>
        <w:rPr>
          <w:color w:val="auto"/>
          <w:highlight w:val="none"/>
        </w:rPr>
      </w:pPr>
      <w:r>
        <w:rPr>
          <w:rFonts w:hint="eastAsia"/>
          <w:color w:val="auto"/>
          <w:highlight w:val="none"/>
        </w:rPr>
        <w:t>供应商名称</w:t>
      </w:r>
      <w:r>
        <w:rPr>
          <w:color w:val="auto"/>
          <w:highlight w:val="none"/>
        </w:rPr>
        <w:t>：（</w:t>
      </w:r>
      <w:r>
        <w:rPr>
          <w:rFonts w:hint="eastAsia"/>
          <w:color w:val="auto"/>
          <w:highlight w:val="none"/>
        </w:rPr>
        <w:t>加盖公章</w:t>
      </w:r>
      <w:r>
        <w:rPr>
          <w:color w:val="auto"/>
          <w:highlight w:val="none"/>
        </w:rPr>
        <w:t>）</w:t>
      </w:r>
    </w:p>
    <w:p w14:paraId="1ED3EB6B">
      <w:pPr>
        <w:jc w:val="right"/>
        <w:rPr>
          <w:color w:val="auto"/>
          <w:highlight w:val="none"/>
        </w:rPr>
      </w:pPr>
    </w:p>
    <w:p w14:paraId="2F389579">
      <w:pPr>
        <w:jc w:val="right"/>
        <w:rPr>
          <w:color w:val="auto"/>
          <w:szCs w:val="21"/>
          <w:highlight w:val="none"/>
        </w:rPr>
      </w:pPr>
      <w:r>
        <w:rPr>
          <w:rFonts w:hint="eastAsia"/>
          <w:color w:val="auto"/>
          <w:szCs w:val="21"/>
          <w:highlight w:val="none"/>
        </w:rPr>
        <w:t>法定代表人或授权委托人：</w:t>
      </w:r>
      <w:r>
        <w:rPr>
          <w:rFonts w:hint="eastAsia"/>
          <w:iCs/>
          <w:color w:val="auto"/>
          <w:szCs w:val="21"/>
          <w:highlight w:val="none"/>
        </w:rPr>
        <w:t>（</w:t>
      </w:r>
      <w:r>
        <w:rPr>
          <w:rFonts w:ascii="宋体" w:hAnsi="宋体"/>
          <w:snapToGrid w:val="0"/>
          <w:color w:val="auto"/>
          <w:szCs w:val="21"/>
          <w:highlight w:val="none"/>
        </w:rPr>
        <w:t>签字或盖章</w:t>
      </w:r>
      <w:r>
        <w:rPr>
          <w:rFonts w:hint="eastAsia"/>
          <w:iCs/>
          <w:color w:val="auto"/>
          <w:szCs w:val="21"/>
          <w:highlight w:val="none"/>
        </w:rPr>
        <w:t>）</w:t>
      </w:r>
    </w:p>
    <w:p w14:paraId="40654443">
      <w:pPr>
        <w:jc w:val="right"/>
        <w:rPr>
          <w:color w:val="auto"/>
          <w:szCs w:val="21"/>
          <w:highlight w:val="none"/>
          <w:lang w:bidi="ar"/>
        </w:rPr>
      </w:pPr>
    </w:p>
    <w:p w14:paraId="1AC5D214">
      <w:pPr>
        <w:jc w:val="right"/>
        <w:rPr>
          <w:color w:val="auto"/>
          <w:szCs w:val="21"/>
          <w:highlight w:val="none"/>
          <w:lang w:bidi="ar"/>
        </w:rPr>
      </w:pPr>
      <w:r>
        <w:rPr>
          <w:rFonts w:hint="eastAsia"/>
          <w:color w:val="auto"/>
          <w:szCs w:val="21"/>
          <w:highlight w:val="none"/>
          <w:lang w:bidi="ar"/>
        </w:rPr>
        <w:t>日期：  年  月  日</w:t>
      </w:r>
    </w:p>
    <w:p w14:paraId="1406028E">
      <w:pPr>
        <w:jc w:val="center"/>
        <w:rPr>
          <w:rFonts w:hint="eastAsia"/>
          <w:b/>
          <w:bCs/>
          <w:color w:val="auto"/>
          <w:sz w:val="32"/>
          <w:szCs w:val="32"/>
          <w:highlight w:val="none"/>
        </w:rPr>
      </w:pPr>
      <w:r>
        <w:rPr>
          <w:rFonts w:hint="eastAsia"/>
          <w:color w:val="auto"/>
          <w:szCs w:val="21"/>
          <w:highlight w:val="none"/>
          <w:lang w:bidi="ar"/>
        </w:rPr>
        <w:br w:type="page"/>
      </w:r>
    </w:p>
    <w:p w14:paraId="6E3C4B08">
      <w:pPr>
        <w:pStyle w:val="2"/>
        <w:jc w:val="center"/>
        <w:outlineLvl w:val="2"/>
        <w:rPr>
          <w:rFonts w:hint="eastAsia" w:hAnsi="宋体"/>
          <w:color w:val="auto"/>
          <w:szCs w:val="28"/>
          <w:highlight w:val="none"/>
        </w:rPr>
      </w:pPr>
      <w:bookmarkStart w:id="262" w:name="_Toc18491"/>
      <w:bookmarkStart w:id="263" w:name="_Toc13315"/>
      <w:bookmarkStart w:id="264" w:name="_Toc18595"/>
      <w:bookmarkStart w:id="265" w:name="_Toc20331"/>
      <w:bookmarkStart w:id="266" w:name="_Toc10759"/>
      <w:bookmarkStart w:id="267" w:name="_Toc473"/>
      <w:bookmarkStart w:id="268" w:name="_Toc2391"/>
      <w:bookmarkStart w:id="269" w:name="_Toc3426"/>
      <w:bookmarkStart w:id="270" w:name="_Toc4168"/>
      <w:bookmarkStart w:id="271" w:name="_Toc3135"/>
      <w:bookmarkStart w:id="272" w:name="_Toc4133"/>
      <w:r>
        <w:rPr>
          <w:rFonts w:hint="eastAsia" w:hAnsi="宋体"/>
          <w:color w:val="auto"/>
          <w:szCs w:val="28"/>
          <w:highlight w:val="none"/>
          <w:lang w:val="en-US" w:eastAsia="zh-CN"/>
        </w:rPr>
        <w:t>八</w:t>
      </w:r>
      <w:r>
        <w:rPr>
          <w:rFonts w:hint="eastAsia" w:hAnsi="宋体"/>
          <w:color w:val="auto"/>
          <w:szCs w:val="28"/>
          <w:highlight w:val="none"/>
        </w:rPr>
        <w:t>、其他证明资料</w:t>
      </w:r>
      <w:bookmarkEnd w:id="262"/>
      <w:bookmarkEnd w:id="263"/>
      <w:bookmarkEnd w:id="264"/>
      <w:bookmarkEnd w:id="265"/>
      <w:bookmarkEnd w:id="266"/>
      <w:bookmarkEnd w:id="267"/>
      <w:bookmarkEnd w:id="268"/>
      <w:bookmarkEnd w:id="269"/>
      <w:bookmarkEnd w:id="270"/>
      <w:bookmarkEnd w:id="271"/>
      <w:bookmarkEnd w:id="272"/>
    </w:p>
    <w:p w14:paraId="6B4A9714">
      <w:pPr>
        <w:spacing w:line="500" w:lineRule="exact"/>
        <w:rPr>
          <w:rStyle w:val="69"/>
          <w:rFonts w:hint="eastAsia" w:ascii="黑体" w:hAnsi="黑体" w:eastAsia="黑体"/>
          <w:b/>
          <w:color w:val="auto"/>
          <w:szCs w:val="21"/>
          <w:highlight w:val="none"/>
        </w:rPr>
      </w:pPr>
    </w:p>
    <w:p w14:paraId="6DA03CB3">
      <w:pPr>
        <w:spacing w:line="500" w:lineRule="exact"/>
        <w:ind w:firstLine="422" w:firstLineChars="200"/>
        <w:rPr>
          <w:rStyle w:val="69"/>
          <w:rFonts w:hint="eastAsia" w:ascii="黑体" w:hAnsi="黑体" w:eastAsia="黑体"/>
          <w:b/>
          <w:color w:val="auto"/>
          <w:szCs w:val="21"/>
          <w:highlight w:val="none"/>
        </w:rPr>
      </w:pPr>
      <w:r>
        <w:rPr>
          <w:rStyle w:val="69"/>
          <w:rFonts w:hint="eastAsia" w:ascii="黑体" w:hAnsi="黑体" w:eastAsia="黑体"/>
          <w:b/>
          <w:color w:val="auto"/>
          <w:szCs w:val="21"/>
          <w:highlight w:val="none"/>
        </w:rPr>
        <w:t>注：附本项目磋商文件要求的其他材料和供应商认为有助于本次磋商采购的其他资料，格式自拟。</w:t>
      </w:r>
    </w:p>
    <w:p w14:paraId="1FFF927D">
      <w:pPr>
        <w:spacing w:line="240" w:lineRule="auto"/>
        <w:ind w:firstLine="0" w:firstLineChars="0"/>
        <w:rPr>
          <w:rStyle w:val="69"/>
          <w:rFonts w:hint="eastAsia" w:ascii="黑体" w:hAnsi="黑体" w:eastAsia="黑体"/>
          <w:b/>
          <w:color w:val="auto"/>
          <w:szCs w:val="21"/>
          <w:highlight w:val="none"/>
        </w:rPr>
      </w:pPr>
      <w:r>
        <w:rPr>
          <w:rStyle w:val="69"/>
          <w:rFonts w:hint="eastAsia" w:ascii="黑体" w:hAnsi="黑体" w:eastAsia="黑体"/>
          <w:b/>
          <w:color w:val="auto"/>
          <w:szCs w:val="21"/>
          <w:highlight w:val="none"/>
        </w:rPr>
        <w:br w:type="page"/>
      </w:r>
    </w:p>
    <w:p w14:paraId="57986DF6">
      <w:pPr>
        <w:spacing w:before="0" w:line="240" w:lineRule="auto"/>
        <w:ind w:left="0"/>
        <w:jc w:val="center"/>
        <w:outlineLvl w:val="1"/>
        <w:rPr>
          <w:rFonts w:hint="default" w:ascii="Times New Roman" w:hAnsi="Times New Roman" w:eastAsia="宋体" w:cs="Times New Roman"/>
          <w:b/>
          <w:color w:val="auto"/>
          <w:sz w:val="24"/>
          <w:szCs w:val="24"/>
          <w:highlight w:val="none"/>
        </w:rPr>
      </w:pPr>
      <w:r>
        <w:rPr>
          <w:rFonts w:hint="eastAsia"/>
          <w:b/>
          <w:color w:val="auto"/>
          <w:sz w:val="24"/>
          <w:highlight w:val="none"/>
          <w:lang w:val="en-US" w:eastAsia="zh-CN"/>
        </w:rPr>
        <w:t>1、</w:t>
      </w:r>
      <w:r>
        <w:rPr>
          <w:rFonts w:hint="eastAsia" w:ascii="Times New Roman" w:hAnsi="Times New Roman" w:eastAsia="宋体" w:cs="Times New Roman"/>
          <w:b/>
          <w:color w:val="auto"/>
          <w:spacing w:val="0"/>
          <w:sz w:val="24"/>
          <w:szCs w:val="24"/>
          <w:highlight w:val="none"/>
        </w:rPr>
        <w:t>中小企业声明函 (工程、服务)</w:t>
      </w:r>
      <w:r>
        <w:rPr>
          <w:rFonts w:hint="eastAsia" w:cs="Times New Roman"/>
          <w:b/>
          <w:color w:val="auto"/>
          <w:spacing w:val="0"/>
          <w:sz w:val="24"/>
          <w:szCs w:val="24"/>
          <w:highlight w:val="none"/>
          <w:lang w:val="en-US" w:eastAsia="zh-CN"/>
        </w:rPr>
        <w:t xml:space="preserve"> (如有）</w:t>
      </w:r>
    </w:p>
    <w:p w14:paraId="4B04B9E8">
      <w:pPr>
        <w:spacing w:line="271" w:lineRule="auto"/>
        <w:rPr>
          <w:rFonts w:ascii="Arial"/>
          <w:color w:val="auto"/>
          <w:sz w:val="21"/>
          <w:highlight w:val="none"/>
        </w:rPr>
      </w:pPr>
    </w:p>
    <w:p w14:paraId="0563432D">
      <w:pPr>
        <w:tabs>
          <w:tab w:val="left" w:pos="193"/>
        </w:tabs>
        <w:spacing w:before="100" w:line="307" w:lineRule="auto"/>
        <w:ind w:left="36" w:right="84" w:firstLine="640"/>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本公司(联合体)郑重声明，根据《政府采购促进中小企业发展管理办法》(财库﹝ 2020 ﹞46号)的规定，本公司(联合体)参加</w:t>
      </w:r>
      <w:r>
        <w:rPr>
          <w:rFonts w:hint="eastAsia" w:ascii="宋体" w:hAnsi="宋体" w:eastAsia="宋体" w:cs="宋体"/>
          <w:i w:val="0"/>
          <w:iCs w:val="0"/>
          <w:color w:val="auto"/>
          <w:spacing w:val="8"/>
          <w:sz w:val="24"/>
          <w:szCs w:val="24"/>
          <w:highlight w:val="none"/>
          <w:u w:val="none"/>
        </w:rPr>
        <w:t>(单位名称)</w:t>
      </w:r>
      <w:r>
        <w:rPr>
          <w:rFonts w:hint="eastAsia" w:ascii="宋体" w:hAnsi="宋体" w:eastAsia="宋体" w:cs="宋体"/>
          <w:color w:val="auto"/>
          <w:spacing w:val="8"/>
          <w:sz w:val="24"/>
          <w:szCs w:val="24"/>
          <w:highlight w:val="none"/>
        </w:rPr>
        <w:t>的</w:t>
      </w:r>
      <w:r>
        <w:rPr>
          <w:rFonts w:hint="eastAsia" w:ascii="宋体" w:hAnsi="宋体" w:eastAsia="宋体" w:cs="宋体"/>
          <w:color w:val="auto"/>
          <w:spacing w:val="8"/>
          <w:sz w:val="24"/>
          <w:szCs w:val="24"/>
          <w:highlight w:val="none"/>
          <w:u w:val="none"/>
        </w:rPr>
        <w:t xml:space="preserve"> </w:t>
      </w:r>
      <w:r>
        <w:rPr>
          <w:rFonts w:hint="eastAsia" w:ascii="宋体" w:hAnsi="宋体" w:eastAsia="宋体" w:cs="宋体"/>
          <w:i w:val="0"/>
          <w:iCs w:val="0"/>
          <w:color w:val="auto"/>
          <w:spacing w:val="8"/>
          <w:sz w:val="24"/>
          <w:szCs w:val="24"/>
          <w:highlight w:val="none"/>
          <w:u w:val="none"/>
        </w:rPr>
        <w:t>(项目名称)</w:t>
      </w:r>
      <w:r>
        <w:rPr>
          <w:rFonts w:hint="eastAsia" w:ascii="宋体" w:hAnsi="宋体" w:eastAsia="宋体" w:cs="宋体"/>
          <w:color w:val="auto"/>
          <w:spacing w:val="8"/>
          <w:sz w:val="24"/>
          <w:szCs w:val="24"/>
          <w:highlight w:val="none"/>
          <w:u w:val="none"/>
        </w:rPr>
        <w:t xml:space="preserve"> </w:t>
      </w:r>
      <w:r>
        <w:rPr>
          <w:rFonts w:hint="eastAsia" w:ascii="宋体" w:hAnsi="宋体" w:eastAsia="宋体" w:cs="宋体"/>
          <w:color w:val="auto"/>
          <w:spacing w:val="8"/>
          <w:sz w:val="24"/>
          <w:szCs w:val="24"/>
          <w:highlight w:val="none"/>
        </w:rPr>
        <w:t>采</w:t>
      </w:r>
      <w:r>
        <w:rPr>
          <w:rFonts w:hint="eastAsia" w:ascii="宋体" w:hAnsi="宋体" w:eastAsia="宋体" w:cs="宋体"/>
          <w:color w:val="auto"/>
          <w:spacing w:val="-5"/>
          <w:sz w:val="24"/>
          <w:szCs w:val="24"/>
          <w:highlight w:val="none"/>
        </w:rPr>
        <w:t>购活动，工</w:t>
      </w:r>
      <w:r>
        <w:rPr>
          <w:rFonts w:hint="eastAsia" w:ascii="宋体" w:hAnsi="宋体" w:eastAsia="宋体" w:cs="宋体"/>
          <w:color w:val="auto"/>
          <w:spacing w:val="13"/>
          <w:sz w:val="24"/>
          <w:szCs w:val="24"/>
          <w:highlight w:val="none"/>
        </w:rPr>
        <w:t>程</w:t>
      </w:r>
      <w:r>
        <w:rPr>
          <w:rFonts w:hint="eastAsia" w:ascii="宋体" w:hAnsi="宋体" w:eastAsia="宋体" w:cs="宋体"/>
          <w:color w:val="auto"/>
          <w:spacing w:val="8"/>
          <w:sz w:val="24"/>
          <w:szCs w:val="24"/>
          <w:highlight w:val="none"/>
        </w:rPr>
        <w:t>的施工单位全部为符合政策要求的中小企业(或者：服务</w:t>
      </w:r>
      <w:r>
        <w:rPr>
          <w:rFonts w:hint="eastAsia" w:ascii="宋体" w:hAnsi="宋体" w:eastAsia="宋体" w:cs="宋体"/>
          <w:color w:val="auto"/>
          <w:sz w:val="24"/>
          <w:szCs w:val="24"/>
          <w:highlight w:val="none"/>
        </w:rPr>
        <w:t xml:space="preserve"> </w:t>
      </w:r>
      <w:r>
        <w:rPr>
          <w:rFonts w:hint="eastAsia" w:ascii="宋体" w:hAnsi="宋体" w:eastAsia="宋体" w:cs="宋体"/>
          <w:color w:val="auto"/>
          <w:spacing w:val="8"/>
          <w:sz w:val="24"/>
          <w:szCs w:val="24"/>
          <w:highlight w:val="none"/>
        </w:rPr>
        <w:t>全部由符合政策要求的中小企业承接)。相关企业(含联</w:t>
      </w:r>
      <w:r>
        <w:rPr>
          <w:rFonts w:hint="eastAsia" w:ascii="宋体" w:hAnsi="宋体" w:eastAsia="宋体" w:cs="宋体"/>
          <w:color w:val="auto"/>
          <w:spacing w:val="5"/>
          <w:sz w:val="24"/>
          <w:szCs w:val="24"/>
          <w:highlight w:val="none"/>
        </w:rPr>
        <w:t>合</w:t>
      </w:r>
      <w:r>
        <w:rPr>
          <w:rFonts w:hint="eastAsia" w:ascii="宋体" w:hAnsi="宋体" w:eastAsia="宋体" w:cs="宋体"/>
          <w:color w:val="auto"/>
          <w:spacing w:val="15"/>
          <w:sz w:val="24"/>
          <w:szCs w:val="24"/>
          <w:highlight w:val="none"/>
        </w:rPr>
        <w:t>体</w:t>
      </w:r>
      <w:r>
        <w:rPr>
          <w:rFonts w:hint="eastAsia" w:ascii="宋体" w:hAnsi="宋体" w:eastAsia="宋体" w:cs="宋体"/>
          <w:color w:val="auto"/>
          <w:spacing w:val="8"/>
          <w:sz w:val="24"/>
          <w:szCs w:val="24"/>
          <w:highlight w:val="none"/>
        </w:rPr>
        <w:t>中的中小企业、签订分包意向协议的中小企业)的具体情</w:t>
      </w:r>
      <w:r>
        <w:rPr>
          <w:rFonts w:hint="eastAsia" w:ascii="宋体" w:hAnsi="宋体" w:eastAsia="宋体" w:cs="宋体"/>
          <w:color w:val="auto"/>
          <w:spacing w:val="2"/>
          <w:sz w:val="24"/>
          <w:szCs w:val="24"/>
          <w:highlight w:val="none"/>
        </w:rPr>
        <w:t>况如下</w:t>
      </w:r>
      <w:r>
        <w:rPr>
          <w:rFonts w:hint="eastAsia" w:ascii="宋体" w:hAnsi="宋体" w:eastAsia="宋体" w:cs="宋体"/>
          <w:color w:val="auto"/>
          <w:spacing w:val="1"/>
          <w:sz w:val="24"/>
          <w:szCs w:val="24"/>
          <w:highlight w:val="none"/>
        </w:rPr>
        <w:t>：</w:t>
      </w:r>
    </w:p>
    <w:p w14:paraId="5CE16958">
      <w:pPr>
        <w:tabs>
          <w:tab w:val="left" w:pos="193"/>
        </w:tabs>
        <w:spacing w:before="100" w:line="307" w:lineRule="auto"/>
        <w:ind w:left="36" w:right="84" w:firstLine="640"/>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1.</w:t>
      </w:r>
      <w:r>
        <w:rPr>
          <w:rFonts w:hint="eastAsia" w:ascii="宋体" w:hAnsi="宋体" w:eastAsia="宋体" w:cs="宋体"/>
          <w:i w:val="0"/>
          <w:iCs w:val="0"/>
          <w:color w:val="auto"/>
          <w:spacing w:val="8"/>
          <w:sz w:val="24"/>
          <w:szCs w:val="24"/>
          <w:highlight w:val="none"/>
          <w:u w:val="none"/>
        </w:rPr>
        <w:t>(标的名称)</w:t>
      </w:r>
      <w:r>
        <w:rPr>
          <w:rFonts w:hint="eastAsia" w:ascii="宋体" w:hAnsi="宋体" w:eastAsia="宋体" w:cs="宋体"/>
          <w:color w:val="auto"/>
          <w:spacing w:val="8"/>
          <w:sz w:val="24"/>
          <w:szCs w:val="24"/>
          <w:highlight w:val="none"/>
        </w:rPr>
        <w:t>，属于</w:t>
      </w:r>
      <w:r>
        <w:rPr>
          <w:rFonts w:hint="eastAsia" w:ascii="宋体" w:hAnsi="宋体" w:eastAsia="宋体" w:cs="宋体"/>
          <w:i w:val="0"/>
          <w:iCs w:val="0"/>
          <w:color w:val="auto"/>
          <w:spacing w:val="8"/>
          <w:sz w:val="24"/>
          <w:szCs w:val="24"/>
          <w:highlight w:val="none"/>
          <w:u w:val="none"/>
        </w:rPr>
        <w:t>(采购文件中明确的所属行业</w:t>
      </w:r>
      <w:r>
        <w:rPr>
          <w:rFonts w:hint="eastAsia" w:ascii="宋体" w:hAnsi="宋体" w:eastAsia="宋体" w:cs="宋体"/>
          <w:i w:val="0"/>
          <w:iCs w:val="0"/>
          <w:color w:val="auto"/>
          <w:spacing w:val="8"/>
          <w:sz w:val="24"/>
          <w:szCs w:val="24"/>
          <w:highlight w:val="none"/>
        </w:rPr>
        <w:t>)</w:t>
      </w:r>
      <w:r>
        <w:rPr>
          <w:rFonts w:hint="eastAsia" w:ascii="宋体" w:hAnsi="宋体" w:eastAsia="宋体" w:cs="宋体"/>
          <w:color w:val="auto"/>
          <w:spacing w:val="8"/>
          <w:sz w:val="24"/>
          <w:szCs w:val="24"/>
          <w:highlight w:val="none"/>
        </w:rPr>
        <w:t>；承建(承接)企业为</w:t>
      </w:r>
      <w:r>
        <w:rPr>
          <w:rFonts w:hint="eastAsia" w:ascii="宋体" w:hAnsi="宋体" w:eastAsia="宋体" w:cs="宋体"/>
          <w:i w:val="0"/>
          <w:iCs w:val="0"/>
          <w:color w:val="auto"/>
          <w:spacing w:val="8"/>
          <w:sz w:val="24"/>
          <w:szCs w:val="24"/>
          <w:highlight w:val="none"/>
          <w:u w:val="none"/>
        </w:rPr>
        <w:t>(企业名称</w:t>
      </w:r>
      <w:r>
        <w:rPr>
          <w:rFonts w:hint="eastAsia" w:ascii="宋体" w:hAnsi="宋体" w:eastAsia="宋体" w:cs="宋体"/>
          <w:i w:val="0"/>
          <w:iCs w:val="0"/>
          <w:color w:val="auto"/>
          <w:spacing w:val="8"/>
          <w:sz w:val="24"/>
          <w:szCs w:val="24"/>
          <w:highlight w:val="none"/>
        </w:rPr>
        <w:t>)</w:t>
      </w:r>
      <w:r>
        <w:rPr>
          <w:rFonts w:hint="eastAsia" w:ascii="宋体" w:hAnsi="宋体" w:eastAsia="宋体" w:cs="宋体"/>
          <w:color w:val="auto"/>
          <w:spacing w:val="8"/>
          <w:sz w:val="24"/>
          <w:szCs w:val="24"/>
          <w:highlight w:val="none"/>
        </w:rPr>
        <w:t>，从业人员</w:t>
      </w:r>
      <w:r>
        <w:rPr>
          <w:rFonts w:hint="eastAsia" w:ascii="宋体" w:hAnsi="宋体" w:eastAsia="宋体" w:cs="宋体"/>
          <w:color w:val="auto"/>
          <w:spacing w:val="8"/>
          <w:sz w:val="24"/>
          <w:szCs w:val="24"/>
          <w:highlight w:val="none"/>
          <w:u w:val="single"/>
        </w:rPr>
        <w:t xml:space="preserve">  </w:t>
      </w:r>
      <w:r>
        <w:rPr>
          <w:rFonts w:hint="eastAsia" w:ascii="宋体" w:hAnsi="宋体" w:cs="宋体"/>
          <w:color w:val="auto"/>
          <w:spacing w:val="8"/>
          <w:sz w:val="24"/>
          <w:szCs w:val="24"/>
          <w:highlight w:val="none"/>
          <w:u w:val="single"/>
          <w:lang w:val="en-US" w:eastAsia="zh-CN"/>
        </w:rPr>
        <w:t xml:space="preserve"> </w:t>
      </w:r>
      <w:r>
        <w:rPr>
          <w:rFonts w:hint="eastAsia" w:ascii="宋体" w:hAnsi="宋体" w:eastAsia="宋体" w:cs="宋体"/>
          <w:color w:val="auto"/>
          <w:spacing w:val="8"/>
          <w:sz w:val="24"/>
          <w:szCs w:val="24"/>
          <w:highlight w:val="none"/>
          <w:u w:val="single"/>
        </w:rPr>
        <w:t xml:space="preserve"> </w:t>
      </w:r>
      <w:r>
        <w:rPr>
          <w:rFonts w:hint="eastAsia" w:ascii="宋体" w:hAnsi="宋体" w:eastAsia="宋体" w:cs="宋体"/>
          <w:color w:val="auto"/>
          <w:spacing w:val="8"/>
          <w:sz w:val="24"/>
          <w:szCs w:val="24"/>
          <w:highlight w:val="none"/>
        </w:rPr>
        <w:t>人，营业收入为</w:t>
      </w:r>
      <w:r>
        <w:rPr>
          <w:rFonts w:hint="eastAsia" w:ascii="宋体" w:hAnsi="宋体" w:eastAsia="宋体" w:cs="宋体"/>
          <w:color w:val="auto"/>
          <w:spacing w:val="8"/>
          <w:sz w:val="24"/>
          <w:szCs w:val="24"/>
          <w:highlight w:val="none"/>
          <w:u w:val="single"/>
        </w:rPr>
        <w:t xml:space="preserve">    </w:t>
      </w:r>
      <w:r>
        <w:rPr>
          <w:rFonts w:hint="eastAsia" w:ascii="宋体" w:hAnsi="宋体" w:eastAsia="宋体" w:cs="宋体"/>
          <w:color w:val="auto"/>
          <w:spacing w:val="8"/>
          <w:sz w:val="24"/>
          <w:szCs w:val="24"/>
          <w:highlight w:val="none"/>
        </w:rPr>
        <w:t>万元，资产总额为</w:t>
      </w:r>
      <w:r>
        <w:rPr>
          <w:rFonts w:hint="eastAsia" w:ascii="宋体" w:hAnsi="宋体" w:eastAsia="宋体" w:cs="宋体"/>
          <w:color w:val="auto"/>
          <w:spacing w:val="8"/>
          <w:sz w:val="24"/>
          <w:szCs w:val="24"/>
          <w:highlight w:val="none"/>
          <w:u w:val="single"/>
        </w:rPr>
        <w:t xml:space="preserve">    </w:t>
      </w:r>
      <w:r>
        <w:rPr>
          <w:rFonts w:hint="eastAsia" w:ascii="宋体" w:hAnsi="宋体" w:eastAsia="宋体" w:cs="宋体"/>
          <w:color w:val="auto"/>
          <w:spacing w:val="8"/>
          <w:sz w:val="24"/>
          <w:szCs w:val="24"/>
          <w:highlight w:val="none"/>
        </w:rPr>
        <w:t>万元，属于</w:t>
      </w:r>
      <w:r>
        <w:rPr>
          <w:rFonts w:hint="eastAsia" w:ascii="宋体" w:hAnsi="宋体" w:eastAsia="宋体" w:cs="宋体"/>
          <w:i w:val="0"/>
          <w:iCs w:val="0"/>
          <w:color w:val="auto"/>
          <w:spacing w:val="8"/>
          <w:sz w:val="24"/>
          <w:szCs w:val="24"/>
          <w:highlight w:val="none"/>
          <w:u w:val="none"/>
        </w:rPr>
        <w:t>(中型企业、小型企业、微型企业</w:t>
      </w:r>
      <w:r>
        <w:rPr>
          <w:rFonts w:hint="eastAsia" w:ascii="宋体" w:hAnsi="宋体" w:eastAsia="宋体" w:cs="宋体"/>
          <w:i w:val="0"/>
          <w:iCs w:val="0"/>
          <w:color w:val="auto"/>
          <w:spacing w:val="8"/>
          <w:sz w:val="24"/>
          <w:szCs w:val="24"/>
          <w:highlight w:val="none"/>
        </w:rPr>
        <w:t>)</w:t>
      </w:r>
      <w:r>
        <w:rPr>
          <w:rFonts w:hint="eastAsia" w:ascii="宋体" w:hAnsi="宋体" w:eastAsia="宋体" w:cs="宋体"/>
          <w:color w:val="auto"/>
          <w:spacing w:val="8"/>
          <w:sz w:val="24"/>
          <w:szCs w:val="24"/>
          <w:highlight w:val="none"/>
        </w:rPr>
        <w:t>；</w:t>
      </w:r>
    </w:p>
    <w:p w14:paraId="5B2BB276">
      <w:pPr>
        <w:tabs>
          <w:tab w:val="left" w:pos="193"/>
        </w:tabs>
        <w:spacing w:before="100" w:line="307" w:lineRule="auto"/>
        <w:ind w:left="36" w:right="84" w:firstLine="640"/>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2.</w:t>
      </w:r>
      <w:r>
        <w:rPr>
          <w:rFonts w:hint="eastAsia" w:ascii="宋体" w:hAnsi="宋体" w:eastAsia="宋体" w:cs="宋体"/>
          <w:i w:val="0"/>
          <w:iCs w:val="0"/>
          <w:color w:val="auto"/>
          <w:spacing w:val="8"/>
          <w:sz w:val="24"/>
          <w:szCs w:val="24"/>
          <w:highlight w:val="none"/>
          <w:u w:val="none"/>
        </w:rPr>
        <w:t>(标的名称)</w:t>
      </w:r>
      <w:r>
        <w:rPr>
          <w:rFonts w:hint="eastAsia" w:ascii="宋体" w:hAnsi="宋体" w:eastAsia="宋体" w:cs="宋体"/>
          <w:color w:val="auto"/>
          <w:spacing w:val="8"/>
          <w:sz w:val="24"/>
          <w:szCs w:val="24"/>
          <w:highlight w:val="none"/>
        </w:rPr>
        <w:t>，属于</w:t>
      </w:r>
      <w:r>
        <w:rPr>
          <w:rFonts w:hint="eastAsia" w:ascii="宋体" w:hAnsi="宋体" w:eastAsia="宋体" w:cs="宋体"/>
          <w:i w:val="0"/>
          <w:iCs w:val="0"/>
          <w:color w:val="auto"/>
          <w:spacing w:val="8"/>
          <w:sz w:val="24"/>
          <w:szCs w:val="24"/>
          <w:highlight w:val="none"/>
          <w:u w:val="none"/>
        </w:rPr>
        <w:t>(采购文件中明确的所属行业</w:t>
      </w:r>
      <w:r>
        <w:rPr>
          <w:rFonts w:hint="eastAsia" w:ascii="宋体" w:hAnsi="宋体" w:eastAsia="宋体" w:cs="宋体"/>
          <w:i w:val="0"/>
          <w:iCs w:val="0"/>
          <w:color w:val="auto"/>
          <w:spacing w:val="8"/>
          <w:sz w:val="24"/>
          <w:szCs w:val="24"/>
          <w:highlight w:val="none"/>
        </w:rPr>
        <w:t>)</w:t>
      </w:r>
      <w:r>
        <w:rPr>
          <w:rFonts w:hint="eastAsia" w:ascii="宋体" w:hAnsi="宋体" w:eastAsia="宋体" w:cs="宋体"/>
          <w:color w:val="auto"/>
          <w:spacing w:val="8"/>
          <w:sz w:val="24"/>
          <w:szCs w:val="24"/>
          <w:highlight w:val="none"/>
        </w:rPr>
        <w:t>；承建(承接)企业为</w:t>
      </w:r>
      <w:r>
        <w:rPr>
          <w:rFonts w:hint="eastAsia" w:ascii="宋体" w:hAnsi="宋体" w:eastAsia="宋体" w:cs="宋体"/>
          <w:i w:val="0"/>
          <w:iCs w:val="0"/>
          <w:color w:val="auto"/>
          <w:spacing w:val="8"/>
          <w:sz w:val="24"/>
          <w:szCs w:val="24"/>
          <w:highlight w:val="none"/>
          <w:u w:val="none"/>
        </w:rPr>
        <w:t>(企业名称</w:t>
      </w:r>
      <w:r>
        <w:rPr>
          <w:rFonts w:hint="eastAsia" w:ascii="宋体" w:hAnsi="宋体" w:eastAsia="宋体" w:cs="宋体"/>
          <w:i w:val="0"/>
          <w:iCs w:val="0"/>
          <w:color w:val="auto"/>
          <w:spacing w:val="8"/>
          <w:sz w:val="24"/>
          <w:szCs w:val="24"/>
          <w:highlight w:val="none"/>
        </w:rPr>
        <w:t>)</w:t>
      </w:r>
      <w:r>
        <w:rPr>
          <w:rFonts w:hint="eastAsia" w:ascii="宋体" w:hAnsi="宋体" w:eastAsia="宋体" w:cs="宋体"/>
          <w:color w:val="auto"/>
          <w:spacing w:val="8"/>
          <w:sz w:val="24"/>
          <w:szCs w:val="24"/>
          <w:highlight w:val="none"/>
        </w:rPr>
        <w:t>，从业人员</w:t>
      </w:r>
      <w:r>
        <w:rPr>
          <w:rFonts w:hint="eastAsia" w:ascii="宋体" w:hAnsi="宋体" w:eastAsia="宋体" w:cs="宋体"/>
          <w:color w:val="auto"/>
          <w:spacing w:val="8"/>
          <w:sz w:val="24"/>
          <w:szCs w:val="24"/>
          <w:highlight w:val="none"/>
          <w:u w:val="single"/>
        </w:rPr>
        <w:t xml:space="preserve">   </w:t>
      </w:r>
      <w:r>
        <w:rPr>
          <w:rFonts w:hint="eastAsia" w:ascii="宋体" w:hAnsi="宋体" w:eastAsia="宋体" w:cs="宋体"/>
          <w:color w:val="auto"/>
          <w:spacing w:val="8"/>
          <w:sz w:val="24"/>
          <w:szCs w:val="24"/>
          <w:highlight w:val="none"/>
        </w:rPr>
        <w:t>人，营业收入为</w:t>
      </w:r>
      <w:r>
        <w:rPr>
          <w:rFonts w:hint="eastAsia" w:ascii="宋体" w:hAnsi="宋体" w:eastAsia="宋体" w:cs="宋体"/>
          <w:color w:val="auto"/>
          <w:spacing w:val="8"/>
          <w:sz w:val="24"/>
          <w:szCs w:val="24"/>
          <w:highlight w:val="none"/>
          <w:u w:val="single"/>
        </w:rPr>
        <w:t xml:space="preserve">   </w:t>
      </w:r>
      <w:r>
        <w:rPr>
          <w:rFonts w:hint="eastAsia" w:ascii="宋体" w:hAnsi="宋体" w:eastAsia="宋体" w:cs="宋体"/>
          <w:color w:val="auto"/>
          <w:spacing w:val="8"/>
          <w:sz w:val="24"/>
          <w:szCs w:val="24"/>
          <w:highlight w:val="none"/>
        </w:rPr>
        <w:t>万元，资产总额为</w:t>
      </w:r>
      <w:r>
        <w:rPr>
          <w:rFonts w:hint="eastAsia" w:ascii="宋体" w:hAnsi="宋体" w:eastAsia="宋体" w:cs="宋体"/>
          <w:color w:val="auto"/>
          <w:spacing w:val="8"/>
          <w:sz w:val="24"/>
          <w:szCs w:val="24"/>
          <w:highlight w:val="none"/>
          <w:u w:val="single"/>
        </w:rPr>
        <w:t xml:space="preserve">   </w:t>
      </w:r>
      <w:r>
        <w:rPr>
          <w:rFonts w:hint="eastAsia" w:ascii="宋体" w:hAnsi="宋体" w:eastAsia="宋体" w:cs="宋体"/>
          <w:color w:val="auto"/>
          <w:spacing w:val="8"/>
          <w:sz w:val="24"/>
          <w:szCs w:val="24"/>
          <w:highlight w:val="none"/>
        </w:rPr>
        <w:t>万元，属于</w:t>
      </w:r>
      <w:r>
        <w:rPr>
          <w:rFonts w:hint="eastAsia" w:ascii="宋体" w:hAnsi="宋体" w:eastAsia="宋体" w:cs="宋体"/>
          <w:i w:val="0"/>
          <w:iCs w:val="0"/>
          <w:color w:val="auto"/>
          <w:spacing w:val="8"/>
          <w:sz w:val="24"/>
          <w:szCs w:val="24"/>
          <w:highlight w:val="none"/>
          <w:u w:val="none"/>
        </w:rPr>
        <w:t>(中型企业、小型企业、微型企业</w:t>
      </w:r>
      <w:r>
        <w:rPr>
          <w:rFonts w:hint="eastAsia" w:ascii="宋体" w:hAnsi="宋体" w:eastAsia="宋体" w:cs="宋体"/>
          <w:i w:val="0"/>
          <w:iCs w:val="0"/>
          <w:color w:val="auto"/>
          <w:spacing w:val="8"/>
          <w:sz w:val="24"/>
          <w:szCs w:val="24"/>
          <w:highlight w:val="none"/>
        </w:rPr>
        <w:t>)</w:t>
      </w:r>
      <w:r>
        <w:rPr>
          <w:rFonts w:hint="eastAsia" w:ascii="宋体" w:hAnsi="宋体" w:eastAsia="宋体" w:cs="宋体"/>
          <w:color w:val="auto"/>
          <w:spacing w:val="8"/>
          <w:sz w:val="24"/>
          <w:szCs w:val="24"/>
          <w:highlight w:val="none"/>
        </w:rPr>
        <w:t>；</w:t>
      </w:r>
    </w:p>
    <w:p w14:paraId="3A6C7D13">
      <w:pPr>
        <w:tabs>
          <w:tab w:val="left" w:pos="193"/>
        </w:tabs>
        <w:spacing w:before="100" w:line="307" w:lineRule="auto"/>
        <w:ind w:left="36" w:right="84" w:firstLine="640"/>
        <w:rPr>
          <w:rFonts w:hint="eastAsia" w:ascii="宋体" w:hAnsi="宋体" w:eastAsia="宋体" w:cs="宋体"/>
          <w:color w:val="auto"/>
          <w:spacing w:val="8"/>
          <w:sz w:val="24"/>
          <w:szCs w:val="24"/>
          <w:highlight w:val="none"/>
        </w:rPr>
      </w:pPr>
      <w:r>
        <w:rPr>
          <w:rFonts w:hint="eastAsia" w:ascii="宋体" w:hAnsi="宋体" w:eastAsia="宋体" w:cs="宋体"/>
          <w:color w:val="auto"/>
          <w:spacing w:val="8"/>
          <w:position w:val="0"/>
          <w:sz w:val="24"/>
          <w:szCs w:val="24"/>
          <w:highlight w:val="none"/>
        </w:rPr>
        <w:t>……</w:t>
      </w:r>
    </w:p>
    <w:p w14:paraId="13A79BE6">
      <w:pPr>
        <w:spacing w:before="13" w:line="310" w:lineRule="auto"/>
        <w:ind w:left="35" w:right="86" w:firstLine="678"/>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以上企业，不属于大企业的分支机构，不存在控股股</w:t>
      </w:r>
      <w:r>
        <w:rPr>
          <w:rFonts w:hint="eastAsia" w:ascii="宋体" w:hAnsi="宋体" w:eastAsia="宋体" w:cs="宋体"/>
          <w:color w:val="auto"/>
          <w:spacing w:val="3"/>
          <w:sz w:val="24"/>
          <w:szCs w:val="24"/>
          <w:highlight w:val="none"/>
        </w:rPr>
        <w:t>东</w:t>
      </w:r>
      <w:r>
        <w:rPr>
          <w:rFonts w:hint="eastAsia" w:ascii="宋体" w:hAnsi="宋体" w:eastAsia="宋体" w:cs="宋体"/>
          <w:color w:val="auto"/>
          <w:spacing w:val="16"/>
          <w:sz w:val="24"/>
          <w:szCs w:val="24"/>
          <w:highlight w:val="none"/>
        </w:rPr>
        <w:t>为大</w:t>
      </w:r>
      <w:r>
        <w:rPr>
          <w:rFonts w:hint="eastAsia" w:ascii="宋体" w:hAnsi="宋体" w:eastAsia="宋体" w:cs="宋体"/>
          <w:color w:val="auto"/>
          <w:spacing w:val="8"/>
          <w:sz w:val="24"/>
          <w:szCs w:val="24"/>
          <w:highlight w:val="none"/>
        </w:rPr>
        <w:t>企业的情形，也不存在与大企业的负责人为同一人的情</w:t>
      </w:r>
      <w:r>
        <w:rPr>
          <w:rFonts w:hint="eastAsia" w:ascii="宋体" w:hAnsi="宋体" w:eastAsia="宋体" w:cs="宋体"/>
          <w:color w:val="auto"/>
          <w:spacing w:val="-7"/>
          <w:sz w:val="24"/>
          <w:szCs w:val="24"/>
          <w:highlight w:val="none"/>
        </w:rPr>
        <w:t>形</w:t>
      </w:r>
      <w:r>
        <w:rPr>
          <w:rFonts w:hint="eastAsia" w:ascii="宋体" w:hAnsi="宋体" w:eastAsia="宋体" w:cs="宋体"/>
          <w:color w:val="auto"/>
          <w:spacing w:val="-6"/>
          <w:sz w:val="24"/>
          <w:szCs w:val="24"/>
          <w:highlight w:val="none"/>
        </w:rPr>
        <w:t>。</w:t>
      </w:r>
    </w:p>
    <w:p w14:paraId="2EC57257">
      <w:pPr>
        <w:spacing w:before="1" w:line="319" w:lineRule="auto"/>
        <w:ind w:left="45" w:right="88" w:firstLine="631"/>
        <w:rPr>
          <w:rFonts w:hint="eastAsia" w:ascii="宋体" w:hAnsi="宋体" w:eastAsia="宋体" w:cs="宋体"/>
          <w:color w:val="auto"/>
          <w:sz w:val="24"/>
          <w:szCs w:val="24"/>
          <w:highlight w:val="none"/>
        </w:rPr>
      </w:pPr>
      <w:r>
        <w:rPr>
          <w:rFonts w:hint="eastAsia" w:ascii="宋体" w:hAnsi="宋体" w:eastAsia="宋体" w:cs="宋体"/>
          <w:color w:val="auto"/>
          <w:spacing w:val="16"/>
          <w:sz w:val="24"/>
          <w:szCs w:val="24"/>
          <w:highlight w:val="none"/>
        </w:rPr>
        <w:t>本</w:t>
      </w:r>
      <w:r>
        <w:rPr>
          <w:rFonts w:hint="eastAsia" w:ascii="宋体" w:hAnsi="宋体" w:eastAsia="宋体" w:cs="宋体"/>
          <w:color w:val="auto"/>
          <w:spacing w:val="8"/>
          <w:sz w:val="24"/>
          <w:szCs w:val="24"/>
          <w:highlight w:val="none"/>
        </w:rPr>
        <w:t>企业对上述声明内容的真实性负责。如有虚假，将依法</w:t>
      </w:r>
      <w:r>
        <w:rPr>
          <w:rFonts w:hint="eastAsia" w:ascii="宋体" w:hAnsi="宋体" w:eastAsia="宋体" w:cs="宋体"/>
          <w:color w:val="auto"/>
          <w:spacing w:val="5"/>
          <w:sz w:val="24"/>
          <w:szCs w:val="24"/>
          <w:highlight w:val="none"/>
        </w:rPr>
        <w:t>承</w:t>
      </w:r>
      <w:r>
        <w:rPr>
          <w:rFonts w:hint="eastAsia" w:ascii="宋体" w:hAnsi="宋体" w:eastAsia="宋体" w:cs="宋体"/>
          <w:color w:val="auto"/>
          <w:spacing w:val="4"/>
          <w:sz w:val="24"/>
          <w:szCs w:val="24"/>
          <w:highlight w:val="none"/>
        </w:rPr>
        <w:t>担相应责任。</w:t>
      </w:r>
    </w:p>
    <w:p w14:paraId="50BDAFFD">
      <w:pPr>
        <w:spacing w:before="1" w:line="226" w:lineRule="auto"/>
        <w:ind w:left="3876"/>
        <w:jc w:val="right"/>
        <w:rPr>
          <w:rFonts w:hint="eastAsia" w:ascii="宋体" w:hAnsi="宋体" w:eastAsia="宋体" w:cs="宋体"/>
          <w:color w:val="auto"/>
          <w:spacing w:val="3"/>
          <w:sz w:val="24"/>
          <w:szCs w:val="24"/>
          <w:highlight w:val="none"/>
        </w:rPr>
      </w:pPr>
    </w:p>
    <w:p w14:paraId="7DACFEEE">
      <w:pPr>
        <w:spacing w:before="1" w:line="226" w:lineRule="auto"/>
        <w:ind w:left="3876"/>
        <w:jc w:val="right"/>
        <w:rPr>
          <w:rFonts w:hint="eastAsia" w:ascii="宋体" w:hAnsi="宋体" w:eastAsia="宋体" w:cs="宋体"/>
          <w:color w:val="auto"/>
          <w:spacing w:val="3"/>
          <w:sz w:val="24"/>
          <w:szCs w:val="24"/>
          <w:highlight w:val="none"/>
        </w:rPr>
      </w:pPr>
    </w:p>
    <w:p w14:paraId="2F6CE041">
      <w:pPr>
        <w:tabs>
          <w:tab w:val="left" w:pos="193"/>
        </w:tabs>
        <w:spacing w:before="100" w:line="307" w:lineRule="auto"/>
        <w:ind w:left="36" w:right="84" w:firstLine="640"/>
        <w:rPr>
          <w:rFonts w:hint="eastAsia" w:ascii="宋体" w:hAnsi="宋体" w:eastAsia="宋体" w:cs="宋体"/>
          <w:color w:val="auto"/>
          <w:spacing w:val="8"/>
          <w:sz w:val="24"/>
          <w:szCs w:val="24"/>
          <w:highlight w:val="none"/>
        </w:rPr>
      </w:pPr>
    </w:p>
    <w:p w14:paraId="29E0A438">
      <w:pPr>
        <w:spacing w:line="480" w:lineRule="auto"/>
        <w:ind w:firstLine="3360" w:firstLineChars="1400"/>
        <w:jc w:val="left"/>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企业名称（盖章）：</w:t>
      </w:r>
      <w:r>
        <w:rPr>
          <w:rFonts w:hint="eastAsia" w:ascii="宋体" w:hAnsi="宋体" w:cs="宋体"/>
          <w:color w:val="auto"/>
          <w:sz w:val="24"/>
          <w:szCs w:val="24"/>
          <w:highlight w:val="none"/>
          <w:u w:val="single"/>
          <w:lang w:val="en-US" w:eastAsia="zh-CN"/>
        </w:rPr>
        <w:t xml:space="preserve">               </w:t>
      </w:r>
    </w:p>
    <w:p w14:paraId="7A425C7A">
      <w:pPr>
        <w:rPr>
          <w:rFonts w:hint="eastAsia" w:ascii="宋体" w:hAnsi="宋体" w:eastAsia="宋体" w:cs="宋体"/>
          <w:b/>
          <w:bCs/>
          <w:color w:val="auto"/>
          <w:sz w:val="24"/>
          <w:szCs w:val="16"/>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期：</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日</w:t>
      </w:r>
    </w:p>
    <w:p w14:paraId="62FC8C6D">
      <w:pPr>
        <w:rPr>
          <w:rFonts w:hint="eastAsia" w:ascii="宋体" w:hAnsi="宋体" w:eastAsia="宋体" w:cs="宋体"/>
          <w:color w:val="auto"/>
          <w:szCs w:val="21"/>
          <w:highlight w:val="none"/>
        </w:rPr>
      </w:pPr>
    </w:p>
    <w:p w14:paraId="6A93B2CB">
      <w:pPr>
        <w:rPr>
          <w:rFonts w:hint="eastAsia"/>
          <w:color w:val="auto"/>
          <w:highlight w:val="none"/>
        </w:rPr>
      </w:pPr>
    </w:p>
    <w:p w14:paraId="15336AB2">
      <w:pPr>
        <w:pStyle w:val="8"/>
        <w:rPr>
          <w:rFonts w:hint="eastAsia"/>
          <w:color w:val="auto"/>
          <w:highlight w:val="none"/>
        </w:rPr>
      </w:pPr>
    </w:p>
    <w:p w14:paraId="679AD68C">
      <w:pPr>
        <w:rPr>
          <w:rFonts w:hint="eastAsia"/>
          <w:color w:val="auto"/>
          <w:highlight w:val="none"/>
        </w:rPr>
      </w:pPr>
    </w:p>
    <w:p w14:paraId="35FA5BE1">
      <w:pPr>
        <w:rPr>
          <w:rFonts w:hint="eastAsia" w:ascii="宋体" w:hAnsi="宋体" w:eastAsia="宋体" w:cs="宋体"/>
          <w:color w:val="auto"/>
          <w:sz w:val="24"/>
          <w:szCs w:val="16"/>
          <w:highlight w:val="none"/>
        </w:rPr>
      </w:pPr>
      <w:r>
        <w:rPr>
          <w:rFonts w:hint="default" w:ascii="宋体" w:hAnsi="宋体" w:eastAsia="宋体" w:cs="宋体"/>
          <w:color w:val="auto"/>
          <w:sz w:val="24"/>
          <w:szCs w:val="16"/>
          <w:highlight w:val="none"/>
          <w:lang w:val="en-US" w:eastAsia="zh-CN"/>
        </w:rPr>
        <w:t>注：</w:t>
      </w:r>
      <w:r>
        <w:rPr>
          <w:rFonts w:hint="eastAsia" w:ascii="宋体" w:hAnsi="宋体" w:eastAsia="宋体" w:cs="宋体"/>
          <w:color w:val="auto"/>
          <w:sz w:val="24"/>
          <w:szCs w:val="16"/>
          <w:highlight w:val="none"/>
        </w:rPr>
        <w:t xml:space="preserve"> 从业人员、营业收入、资产总额填报上一年度数据，无上一年度数据的新成立企业可不填报。</w:t>
      </w:r>
    </w:p>
    <w:p w14:paraId="65DBA32C">
      <w:pPr>
        <w:jc w:val="center"/>
        <w:rPr>
          <w:rFonts w:hint="eastAsia"/>
          <w:b/>
          <w:color w:val="auto"/>
          <w:sz w:val="24"/>
          <w:highlight w:val="none"/>
        </w:rPr>
      </w:pPr>
    </w:p>
    <w:p w14:paraId="1326216D">
      <w:pPr>
        <w:jc w:val="center"/>
        <w:rPr>
          <w:rFonts w:hint="eastAsia"/>
          <w:b/>
          <w:color w:val="auto"/>
          <w:sz w:val="24"/>
          <w:highlight w:val="none"/>
        </w:rPr>
      </w:pPr>
    </w:p>
    <w:p w14:paraId="0BEE08C5">
      <w:pPr>
        <w:spacing w:beforeLines="50" w:afterLines="50" w:line="440" w:lineRule="exact"/>
        <w:jc w:val="center"/>
        <w:outlineLvl w:val="1"/>
        <w:rPr>
          <w:rFonts w:hint="eastAsia" w:ascii="宋体" w:hAnsi="宋体" w:cs="宋体"/>
          <w:b/>
          <w:bCs/>
          <w:color w:val="auto"/>
          <w:sz w:val="30"/>
          <w:szCs w:val="30"/>
          <w:highlight w:val="none"/>
        </w:rPr>
      </w:pPr>
    </w:p>
    <w:p w14:paraId="05FBEEFD">
      <w:pPr>
        <w:spacing w:beforeLines="50" w:afterLines="50" w:line="440" w:lineRule="exact"/>
        <w:jc w:val="center"/>
        <w:outlineLvl w:val="1"/>
        <w:rPr>
          <w:rFonts w:hint="eastAsia" w:ascii="宋体" w:hAnsi="宋体" w:cs="宋体"/>
          <w:b/>
          <w:bCs/>
          <w:color w:val="auto"/>
          <w:sz w:val="30"/>
          <w:szCs w:val="30"/>
          <w:highlight w:val="none"/>
        </w:rPr>
      </w:pPr>
    </w:p>
    <w:p w14:paraId="3197A22D">
      <w:pPr>
        <w:spacing w:beforeLines="50" w:afterLines="50" w:line="440" w:lineRule="exact"/>
        <w:jc w:val="center"/>
        <w:outlineLvl w:val="1"/>
        <w:rPr>
          <w:rFonts w:hint="eastAsia" w:ascii="宋体" w:hAnsi="宋体" w:cs="宋体"/>
          <w:b/>
          <w:bCs/>
          <w:color w:val="auto"/>
          <w:sz w:val="30"/>
          <w:szCs w:val="30"/>
          <w:highlight w:val="none"/>
        </w:rPr>
      </w:pPr>
    </w:p>
    <w:p w14:paraId="3195AFBF">
      <w:pPr>
        <w:spacing w:before="0" w:line="240" w:lineRule="auto"/>
        <w:ind w:left="0"/>
        <w:jc w:val="center"/>
        <w:outlineLvl w:val="1"/>
        <w:rPr>
          <w:rFonts w:hint="eastAsia" w:ascii="Times New Roman" w:hAnsi="Times New Roman" w:eastAsia="宋体" w:cs="Times New Roman"/>
          <w:b/>
          <w:color w:val="auto"/>
          <w:spacing w:val="0"/>
          <w:sz w:val="24"/>
          <w:szCs w:val="24"/>
          <w:highlight w:val="none"/>
        </w:rPr>
      </w:pPr>
    </w:p>
    <w:p w14:paraId="4D5787A4">
      <w:pPr>
        <w:spacing w:before="0" w:line="240" w:lineRule="auto"/>
        <w:ind w:left="0"/>
        <w:jc w:val="center"/>
        <w:outlineLvl w:val="1"/>
        <w:rPr>
          <w:rFonts w:hint="eastAsia" w:ascii="Times New Roman" w:hAnsi="Times New Roman" w:eastAsia="宋体" w:cs="Times New Roman"/>
          <w:b/>
          <w:color w:val="auto"/>
          <w:spacing w:val="0"/>
          <w:sz w:val="24"/>
          <w:szCs w:val="24"/>
          <w:highlight w:val="none"/>
          <w:lang w:eastAsia="zh-CN"/>
        </w:rPr>
      </w:pPr>
      <w:r>
        <w:rPr>
          <w:rFonts w:hint="eastAsia" w:cs="Times New Roman"/>
          <w:b/>
          <w:color w:val="auto"/>
          <w:spacing w:val="0"/>
          <w:sz w:val="24"/>
          <w:szCs w:val="24"/>
          <w:highlight w:val="none"/>
          <w:lang w:val="en-US" w:eastAsia="zh-CN"/>
        </w:rPr>
        <w:t>1、</w:t>
      </w:r>
      <w:r>
        <w:rPr>
          <w:rFonts w:hint="eastAsia" w:ascii="Times New Roman" w:hAnsi="Times New Roman" w:eastAsia="宋体" w:cs="Times New Roman"/>
          <w:b/>
          <w:color w:val="auto"/>
          <w:spacing w:val="0"/>
          <w:sz w:val="24"/>
          <w:szCs w:val="24"/>
          <w:highlight w:val="none"/>
        </w:rPr>
        <w:t>中小企业声明函</w:t>
      </w:r>
      <w:r>
        <w:rPr>
          <w:rFonts w:hint="eastAsia" w:ascii="Times New Roman" w:hAnsi="Times New Roman" w:eastAsia="宋体" w:cs="Times New Roman"/>
          <w:b/>
          <w:color w:val="auto"/>
          <w:spacing w:val="0"/>
          <w:sz w:val="24"/>
          <w:szCs w:val="24"/>
          <w:highlight w:val="none"/>
          <w:lang w:eastAsia="zh-CN"/>
        </w:rPr>
        <w:t>（</w:t>
      </w:r>
      <w:r>
        <w:rPr>
          <w:rFonts w:hint="eastAsia" w:ascii="Times New Roman" w:hAnsi="Times New Roman" w:eastAsia="宋体" w:cs="Times New Roman"/>
          <w:b/>
          <w:color w:val="auto"/>
          <w:spacing w:val="0"/>
          <w:sz w:val="24"/>
          <w:szCs w:val="24"/>
          <w:highlight w:val="none"/>
          <w:lang w:val="en-US" w:eastAsia="zh-CN"/>
        </w:rPr>
        <w:t>货物</w:t>
      </w:r>
      <w:r>
        <w:rPr>
          <w:rFonts w:hint="eastAsia" w:ascii="Times New Roman" w:hAnsi="Times New Roman" w:eastAsia="宋体" w:cs="Times New Roman"/>
          <w:b/>
          <w:color w:val="auto"/>
          <w:spacing w:val="0"/>
          <w:sz w:val="24"/>
          <w:szCs w:val="24"/>
          <w:highlight w:val="none"/>
          <w:lang w:eastAsia="zh-CN"/>
        </w:rPr>
        <w:t>）（</w:t>
      </w:r>
      <w:r>
        <w:rPr>
          <w:rFonts w:hint="eastAsia" w:ascii="Times New Roman" w:hAnsi="Times New Roman" w:eastAsia="宋体" w:cs="Times New Roman"/>
          <w:b/>
          <w:color w:val="auto"/>
          <w:spacing w:val="0"/>
          <w:sz w:val="24"/>
          <w:szCs w:val="24"/>
          <w:highlight w:val="none"/>
          <w:lang w:val="en-US" w:eastAsia="zh-CN"/>
        </w:rPr>
        <w:t>如有</w:t>
      </w:r>
      <w:r>
        <w:rPr>
          <w:rFonts w:hint="eastAsia" w:ascii="Times New Roman" w:hAnsi="Times New Roman" w:eastAsia="宋体" w:cs="Times New Roman"/>
          <w:b/>
          <w:color w:val="auto"/>
          <w:spacing w:val="0"/>
          <w:sz w:val="24"/>
          <w:szCs w:val="24"/>
          <w:highlight w:val="none"/>
          <w:lang w:eastAsia="zh-CN"/>
        </w:rPr>
        <w:t>）</w:t>
      </w:r>
    </w:p>
    <w:p w14:paraId="0D85AD56">
      <w:pPr>
        <w:tabs>
          <w:tab w:val="left" w:pos="193"/>
        </w:tabs>
        <w:spacing w:before="100" w:line="307" w:lineRule="auto"/>
        <w:ind w:left="36" w:right="84" w:firstLine="640"/>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本公司（联合体）郑重声明，根据《政府采购促进中小企业发展管理办法》（财库﹝2020﹞46号）的规定，本公司（联合体）参加（单位名称）的（项目名称）采购活动，提供的货物全部由符合政策要求的中小企业制造。相关企业（含联合体中的中小企业、签订分包意向协议的中小企业）的具体情况如下：</w:t>
      </w:r>
    </w:p>
    <w:p w14:paraId="2BE24509">
      <w:pPr>
        <w:tabs>
          <w:tab w:val="left" w:pos="193"/>
        </w:tabs>
        <w:spacing w:before="100" w:line="307" w:lineRule="auto"/>
        <w:ind w:left="36" w:right="84" w:firstLine="640"/>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 xml:space="preserve">1. </w:t>
      </w:r>
      <w:r>
        <w:rPr>
          <w:rFonts w:hint="eastAsia" w:ascii="宋体" w:hAnsi="宋体" w:eastAsia="宋体" w:cs="宋体"/>
          <w:color w:val="auto"/>
          <w:spacing w:val="8"/>
          <w:sz w:val="24"/>
          <w:szCs w:val="24"/>
          <w:highlight w:val="none"/>
          <w:u w:val="single"/>
        </w:rPr>
        <w:t>（标的名称</w:t>
      </w:r>
      <w:r>
        <w:rPr>
          <w:rFonts w:hint="eastAsia" w:ascii="宋体" w:hAnsi="宋体" w:eastAsia="宋体" w:cs="宋体"/>
          <w:color w:val="auto"/>
          <w:spacing w:val="8"/>
          <w:sz w:val="24"/>
          <w:szCs w:val="24"/>
          <w:highlight w:val="none"/>
        </w:rPr>
        <w:t>） ，属于</w:t>
      </w:r>
      <w:r>
        <w:rPr>
          <w:rFonts w:hint="eastAsia" w:ascii="宋体" w:hAnsi="宋体" w:eastAsia="宋体" w:cs="宋体"/>
          <w:color w:val="auto"/>
          <w:spacing w:val="8"/>
          <w:sz w:val="24"/>
          <w:szCs w:val="24"/>
          <w:highlight w:val="none"/>
          <w:u w:val="single"/>
        </w:rPr>
        <w:t>（采购文件中明确的所属行业）</w:t>
      </w:r>
      <w:r>
        <w:rPr>
          <w:rFonts w:hint="eastAsia" w:ascii="宋体" w:hAnsi="宋体" w:eastAsia="宋体" w:cs="宋体"/>
          <w:color w:val="auto"/>
          <w:spacing w:val="8"/>
          <w:sz w:val="24"/>
          <w:szCs w:val="24"/>
          <w:highlight w:val="none"/>
        </w:rPr>
        <w:t>行业；制造商为</w:t>
      </w:r>
      <w:r>
        <w:rPr>
          <w:rFonts w:hint="eastAsia" w:ascii="宋体" w:hAnsi="宋体" w:eastAsia="宋体" w:cs="宋体"/>
          <w:color w:val="auto"/>
          <w:spacing w:val="8"/>
          <w:sz w:val="24"/>
          <w:szCs w:val="24"/>
          <w:highlight w:val="none"/>
          <w:lang w:val="en-US" w:eastAsia="zh-CN"/>
        </w:rPr>
        <w:t xml:space="preserve"> </w:t>
      </w:r>
      <w:r>
        <w:rPr>
          <w:rFonts w:hint="eastAsia" w:ascii="宋体" w:hAnsi="宋体" w:eastAsia="宋体" w:cs="宋体"/>
          <w:color w:val="auto"/>
          <w:spacing w:val="8"/>
          <w:sz w:val="24"/>
          <w:szCs w:val="24"/>
          <w:highlight w:val="none"/>
          <w:u w:val="single"/>
        </w:rPr>
        <w:t>（企业名称）</w:t>
      </w:r>
      <w:r>
        <w:rPr>
          <w:rFonts w:hint="eastAsia" w:ascii="宋体" w:hAnsi="宋体" w:eastAsia="宋体" w:cs="宋体"/>
          <w:color w:val="auto"/>
          <w:spacing w:val="8"/>
          <w:sz w:val="24"/>
          <w:szCs w:val="24"/>
          <w:highlight w:val="none"/>
          <w:lang w:val="en-US" w:eastAsia="zh-CN"/>
        </w:rPr>
        <w:t xml:space="preserve"> </w:t>
      </w:r>
      <w:r>
        <w:rPr>
          <w:rFonts w:hint="eastAsia" w:ascii="宋体" w:hAnsi="宋体" w:eastAsia="宋体" w:cs="宋体"/>
          <w:color w:val="auto"/>
          <w:spacing w:val="8"/>
          <w:sz w:val="24"/>
          <w:szCs w:val="24"/>
          <w:highlight w:val="none"/>
        </w:rPr>
        <w:t>，从业人员</w:t>
      </w:r>
      <w:r>
        <w:rPr>
          <w:rFonts w:hint="eastAsia" w:ascii="宋体" w:hAnsi="宋体" w:eastAsia="宋体" w:cs="宋体"/>
          <w:color w:val="auto"/>
          <w:spacing w:val="8"/>
          <w:sz w:val="24"/>
          <w:szCs w:val="24"/>
          <w:highlight w:val="none"/>
          <w:u w:val="single"/>
          <w:lang w:val="en-US" w:eastAsia="zh-CN"/>
        </w:rPr>
        <w:t xml:space="preserve">    </w:t>
      </w:r>
      <w:r>
        <w:rPr>
          <w:rFonts w:hint="eastAsia" w:ascii="宋体" w:hAnsi="宋体" w:eastAsia="宋体" w:cs="宋体"/>
          <w:color w:val="auto"/>
          <w:spacing w:val="8"/>
          <w:sz w:val="24"/>
          <w:szCs w:val="24"/>
          <w:highlight w:val="none"/>
        </w:rPr>
        <w:t>人，营业收入为</w:t>
      </w:r>
      <w:r>
        <w:rPr>
          <w:rFonts w:hint="eastAsia" w:ascii="宋体" w:hAnsi="宋体" w:eastAsia="宋体" w:cs="宋体"/>
          <w:color w:val="auto"/>
          <w:spacing w:val="8"/>
          <w:sz w:val="24"/>
          <w:szCs w:val="24"/>
          <w:highlight w:val="none"/>
          <w:u w:val="single"/>
          <w:lang w:val="en-US" w:eastAsia="zh-CN"/>
        </w:rPr>
        <w:t xml:space="preserve">    </w:t>
      </w:r>
      <w:r>
        <w:rPr>
          <w:rFonts w:hint="eastAsia" w:ascii="宋体" w:hAnsi="宋体" w:eastAsia="宋体" w:cs="宋体"/>
          <w:color w:val="auto"/>
          <w:spacing w:val="8"/>
          <w:sz w:val="24"/>
          <w:szCs w:val="24"/>
          <w:highlight w:val="none"/>
        </w:rPr>
        <w:t>万元，资产总额为</w:t>
      </w:r>
      <w:r>
        <w:rPr>
          <w:rFonts w:hint="eastAsia" w:ascii="宋体" w:hAnsi="宋体" w:eastAsia="宋体" w:cs="宋体"/>
          <w:color w:val="auto"/>
          <w:spacing w:val="8"/>
          <w:sz w:val="24"/>
          <w:szCs w:val="24"/>
          <w:highlight w:val="none"/>
          <w:u w:val="single"/>
          <w:lang w:val="en-US" w:eastAsia="zh-CN"/>
        </w:rPr>
        <w:t xml:space="preserve">    </w:t>
      </w:r>
      <w:r>
        <w:rPr>
          <w:rFonts w:hint="eastAsia" w:ascii="宋体" w:hAnsi="宋体" w:eastAsia="宋体" w:cs="宋体"/>
          <w:color w:val="auto"/>
          <w:spacing w:val="8"/>
          <w:sz w:val="24"/>
          <w:szCs w:val="24"/>
          <w:highlight w:val="none"/>
        </w:rPr>
        <w:t>万元，属于</w:t>
      </w:r>
      <w:r>
        <w:rPr>
          <w:rFonts w:hint="eastAsia" w:ascii="宋体" w:hAnsi="宋体" w:eastAsia="宋体" w:cs="宋体"/>
          <w:color w:val="auto"/>
          <w:spacing w:val="8"/>
          <w:sz w:val="24"/>
          <w:szCs w:val="24"/>
          <w:highlight w:val="none"/>
          <w:u w:val="single"/>
          <w:lang w:val="en-US" w:eastAsia="zh-CN"/>
        </w:rPr>
        <w:t xml:space="preserve"> </w:t>
      </w:r>
      <w:r>
        <w:rPr>
          <w:rFonts w:hint="eastAsia" w:ascii="宋体" w:hAnsi="宋体" w:eastAsia="宋体" w:cs="宋体"/>
          <w:color w:val="auto"/>
          <w:spacing w:val="8"/>
          <w:sz w:val="24"/>
          <w:szCs w:val="24"/>
          <w:highlight w:val="none"/>
          <w:u w:val="single"/>
        </w:rPr>
        <w:t>（中型企业、小型企业、微型企业）</w:t>
      </w:r>
      <w:r>
        <w:rPr>
          <w:rFonts w:hint="eastAsia" w:ascii="宋体" w:hAnsi="宋体" w:eastAsia="宋体" w:cs="宋体"/>
          <w:color w:val="auto"/>
          <w:spacing w:val="8"/>
          <w:sz w:val="24"/>
          <w:szCs w:val="24"/>
          <w:highlight w:val="none"/>
          <w:lang w:val="en-US" w:eastAsia="zh-CN"/>
        </w:rPr>
        <w:t xml:space="preserve"> </w:t>
      </w:r>
      <w:r>
        <w:rPr>
          <w:rFonts w:hint="eastAsia" w:ascii="宋体" w:hAnsi="宋体" w:eastAsia="宋体" w:cs="宋体"/>
          <w:color w:val="auto"/>
          <w:spacing w:val="8"/>
          <w:sz w:val="24"/>
          <w:szCs w:val="24"/>
          <w:highlight w:val="none"/>
        </w:rPr>
        <w:t>；</w:t>
      </w:r>
    </w:p>
    <w:p w14:paraId="05F9CB3A">
      <w:pPr>
        <w:tabs>
          <w:tab w:val="left" w:pos="193"/>
        </w:tabs>
        <w:spacing w:before="100" w:line="307" w:lineRule="auto"/>
        <w:ind w:left="36" w:right="84" w:firstLine="640"/>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 xml:space="preserve">2. </w:t>
      </w:r>
      <w:r>
        <w:rPr>
          <w:rFonts w:hint="eastAsia" w:ascii="宋体" w:hAnsi="宋体" w:eastAsia="宋体" w:cs="宋体"/>
          <w:color w:val="auto"/>
          <w:spacing w:val="8"/>
          <w:sz w:val="24"/>
          <w:szCs w:val="24"/>
          <w:highlight w:val="none"/>
          <w:u w:val="single"/>
        </w:rPr>
        <w:t xml:space="preserve">（标的名称） </w:t>
      </w:r>
      <w:r>
        <w:rPr>
          <w:rFonts w:hint="eastAsia" w:ascii="宋体" w:hAnsi="宋体" w:eastAsia="宋体" w:cs="宋体"/>
          <w:color w:val="auto"/>
          <w:spacing w:val="8"/>
          <w:sz w:val="24"/>
          <w:szCs w:val="24"/>
          <w:highlight w:val="none"/>
        </w:rPr>
        <w:t>，属于</w:t>
      </w:r>
      <w:r>
        <w:rPr>
          <w:rFonts w:hint="eastAsia" w:ascii="宋体" w:hAnsi="宋体" w:eastAsia="宋体" w:cs="宋体"/>
          <w:color w:val="auto"/>
          <w:spacing w:val="8"/>
          <w:sz w:val="24"/>
          <w:szCs w:val="24"/>
          <w:highlight w:val="none"/>
          <w:u w:val="single"/>
        </w:rPr>
        <w:t>（采购文件中明确的所属行业）</w:t>
      </w:r>
      <w:r>
        <w:rPr>
          <w:rFonts w:hint="eastAsia" w:ascii="宋体" w:hAnsi="宋体" w:eastAsia="宋体" w:cs="宋体"/>
          <w:color w:val="auto"/>
          <w:spacing w:val="8"/>
          <w:sz w:val="24"/>
          <w:szCs w:val="24"/>
          <w:highlight w:val="none"/>
        </w:rPr>
        <w:t>行业；制造商为</w:t>
      </w:r>
      <w:r>
        <w:rPr>
          <w:rFonts w:hint="eastAsia" w:ascii="宋体" w:hAnsi="宋体" w:eastAsia="宋体" w:cs="宋体"/>
          <w:color w:val="auto"/>
          <w:spacing w:val="8"/>
          <w:sz w:val="24"/>
          <w:szCs w:val="24"/>
          <w:highlight w:val="none"/>
          <w:u w:val="single"/>
          <w:lang w:val="en-US" w:eastAsia="zh-CN"/>
        </w:rPr>
        <w:t xml:space="preserve"> </w:t>
      </w:r>
      <w:r>
        <w:rPr>
          <w:rFonts w:hint="eastAsia" w:ascii="宋体" w:hAnsi="宋体" w:eastAsia="宋体" w:cs="宋体"/>
          <w:color w:val="auto"/>
          <w:spacing w:val="8"/>
          <w:sz w:val="24"/>
          <w:szCs w:val="24"/>
          <w:highlight w:val="none"/>
          <w:u w:val="single"/>
        </w:rPr>
        <w:t>（企业名称）</w:t>
      </w:r>
      <w:r>
        <w:rPr>
          <w:rFonts w:hint="eastAsia" w:ascii="宋体" w:hAnsi="宋体" w:eastAsia="宋体" w:cs="宋体"/>
          <w:color w:val="auto"/>
          <w:spacing w:val="8"/>
          <w:sz w:val="24"/>
          <w:szCs w:val="24"/>
          <w:highlight w:val="none"/>
          <w:lang w:val="en-US" w:eastAsia="zh-CN"/>
        </w:rPr>
        <w:t xml:space="preserve"> </w:t>
      </w:r>
      <w:r>
        <w:rPr>
          <w:rFonts w:hint="eastAsia" w:ascii="宋体" w:hAnsi="宋体" w:eastAsia="宋体" w:cs="宋体"/>
          <w:color w:val="auto"/>
          <w:spacing w:val="8"/>
          <w:sz w:val="24"/>
          <w:szCs w:val="24"/>
          <w:highlight w:val="none"/>
        </w:rPr>
        <w:t>，从业人员</w:t>
      </w:r>
      <w:r>
        <w:rPr>
          <w:rFonts w:hint="eastAsia" w:ascii="宋体" w:hAnsi="宋体" w:eastAsia="宋体" w:cs="宋体"/>
          <w:color w:val="auto"/>
          <w:spacing w:val="8"/>
          <w:sz w:val="24"/>
          <w:szCs w:val="24"/>
          <w:highlight w:val="none"/>
          <w:u w:val="single"/>
          <w:lang w:val="en-US" w:eastAsia="zh-CN"/>
        </w:rPr>
        <w:t xml:space="preserve">    </w:t>
      </w:r>
      <w:r>
        <w:rPr>
          <w:rFonts w:hint="eastAsia" w:ascii="宋体" w:hAnsi="宋体" w:eastAsia="宋体" w:cs="宋体"/>
          <w:color w:val="auto"/>
          <w:spacing w:val="8"/>
          <w:sz w:val="24"/>
          <w:szCs w:val="24"/>
          <w:highlight w:val="none"/>
        </w:rPr>
        <w:t>人，营业收入为</w:t>
      </w:r>
      <w:r>
        <w:rPr>
          <w:rFonts w:hint="eastAsia" w:ascii="宋体" w:hAnsi="宋体" w:eastAsia="宋体" w:cs="宋体"/>
          <w:color w:val="auto"/>
          <w:spacing w:val="8"/>
          <w:sz w:val="24"/>
          <w:szCs w:val="24"/>
          <w:highlight w:val="none"/>
          <w:u w:val="single"/>
          <w:lang w:val="en-US" w:eastAsia="zh-CN"/>
        </w:rPr>
        <w:t xml:space="preserve">   </w:t>
      </w:r>
      <w:r>
        <w:rPr>
          <w:rFonts w:hint="eastAsia" w:ascii="宋体" w:hAnsi="宋体" w:eastAsia="宋体" w:cs="宋体"/>
          <w:color w:val="auto"/>
          <w:spacing w:val="8"/>
          <w:sz w:val="24"/>
          <w:szCs w:val="24"/>
          <w:highlight w:val="none"/>
          <w:lang w:val="en-US" w:eastAsia="zh-CN"/>
        </w:rPr>
        <w:t xml:space="preserve"> </w:t>
      </w:r>
      <w:r>
        <w:rPr>
          <w:rFonts w:hint="eastAsia" w:ascii="宋体" w:hAnsi="宋体" w:eastAsia="宋体" w:cs="宋体"/>
          <w:color w:val="auto"/>
          <w:spacing w:val="8"/>
          <w:sz w:val="24"/>
          <w:szCs w:val="24"/>
          <w:highlight w:val="none"/>
        </w:rPr>
        <w:t>万元，资产总额为</w:t>
      </w:r>
      <w:r>
        <w:rPr>
          <w:rFonts w:hint="eastAsia" w:ascii="宋体" w:hAnsi="宋体" w:eastAsia="宋体" w:cs="宋体"/>
          <w:color w:val="auto"/>
          <w:spacing w:val="8"/>
          <w:sz w:val="24"/>
          <w:szCs w:val="24"/>
          <w:highlight w:val="none"/>
          <w:u w:val="single"/>
          <w:lang w:val="en-US" w:eastAsia="zh-CN"/>
        </w:rPr>
        <w:t xml:space="preserve">    </w:t>
      </w:r>
      <w:r>
        <w:rPr>
          <w:rFonts w:hint="eastAsia" w:ascii="宋体" w:hAnsi="宋体" w:eastAsia="宋体" w:cs="宋体"/>
          <w:color w:val="auto"/>
          <w:spacing w:val="8"/>
          <w:sz w:val="24"/>
          <w:szCs w:val="24"/>
          <w:highlight w:val="none"/>
        </w:rPr>
        <w:t>万元，属于</w:t>
      </w:r>
      <w:r>
        <w:rPr>
          <w:rFonts w:hint="eastAsia" w:ascii="宋体" w:hAnsi="宋体" w:eastAsia="宋体" w:cs="宋体"/>
          <w:color w:val="auto"/>
          <w:spacing w:val="8"/>
          <w:sz w:val="24"/>
          <w:szCs w:val="24"/>
          <w:highlight w:val="none"/>
          <w:u w:val="single"/>
          <w:lang w:val="en-US" w:eastAsia="zh-CN"/>
        </w:rPr>
        <w:t xml:space="preserve"> </w:t>
      </w:r>
      <w:r>
        <w:rPr>
          <w:rFonts w:hint="eastAsia" w:ascii="宋体" w:hAnsi="宋体" w:eastAsia="宋体" w:cs="宋体"/>
          <w:color w:val="auto"/>
          <w:spacing w:val="8"/>
          <w:sz w:val="24"/>
          <w:szCs w:val="24"/>
          <w:highlight w:val="none"/>
          <w:u w:val="single"/>
        </w:rPr>
        <w:t>（中型企业、小型企业、微型企业</w:t>
      </w:r>
      <w:r>
        <w:rPr>
          <w:rFonts w:hint="eastAsia" w:ascii="宋体" w:hAnsi="宋体" w:eastAsia="宋体" w:cs="宋体"/>
          <w:color w:val="auto"/>
          <w:spacing w:val="8"/>
          <w:sz w:val="24"/>
          <w:szCs w:val="24"/>
          <w:highlight w:val="none"/>
        </w:rPr>
        <w:t>）</w:t>
      </w:r>
      <w:r>
        <w:rPr>
          <w:rFonts w:hint="eastAsia" w:ascii="宋体" w:hAnsi="宋体" w:eastAsia="宋体" w:cs="宋体"/>
          <w:color w:val="auto"/>
          <w:spacing w:val="8"/>
          <w:sz w:val="24"/>
          <w:szCs w:val="24"/>
          <w:highlight w:val="none"/>
          <w:lang w:val="en-US" w:eastAsia="zh-CN"/>
        </w:rPr>
        <w:t xml:space="preserve"> </w:t>
      </w:r>
      <w:r>
        <w:rPr>
          <w:rFonts w:hint="eastAsia" w:ascii="宋体" w:hAnsi="宋体" w:eastAsia="宋体" w:cs="宋体"/>
          <w:color w:val="auto"/>
          <w:spacing w:val="8"/>
          <w:sz w:val="24"/>
          <w:szCs w:val="24"/>
          <w:highlight w:val="none"/>
        </w:rPr>
        <w:t>；</w:t>
      </w:r>
    </w:p>
    <w:p w14:paraId="5E8C3846">
      <w:pPr>
        <w:tabs>
          <w:tab w:val="left" w:pos="193"/>
        </w:tabs>
        <w:spacing w:before="100" w:line="307" w:lineRule="auto"/>
        <w:ind w:left="36" w:right="84" w:firstLine="640"/>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w:t>
      </w:r>
    </w:p>
    <w:p w14:paraId="2EB46A3F">
      <w:pPr>
        <w:tabs>
          <w:tab w:val="left" w:pos="193"/>
        </w:tabs>
        <w:spacing w:before="100" w:line="307" w:lineRule="auto"/>
        <w:ind w:left="36" w:right="84" w:firstLine="640"/>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以上企业，不属于大企业的分支机构，不存在控股股东为大企业的情形，也不存在与大企业的负责人为同一人的情形。</w:t>
      </w:r>
    </w:p>
    <w:p w14:paraId="23D77049">
      <w:pPr>
        <w:tabs>
          <w:tab w:val="left" w:pos="193"/>
        </w:tabs>
        <w:spacing w:before="100" w:line="307" w:lineRule="auto"/>
        <w:ind w:left="36" w:right="84" w:firstLine="640"/>
        <w:rPr>
          <w:rFonts w:hint="eastAsia" w:ascii="宋体" w:hAnsi="宋体" w:eastAsia="宋体" w:cs="宋体"/>
          <w:color w:val="auto"/>
          <w:spacing w:val="8"/>
          <w:sz w:val="24"/>
          <w:szCs w:val="24"/>
          <w:highlight w:val="none"/>
        </w:rPr>
      </w:pPr>
      <w:r>
        <w:rPr>
          <w:rFonts w:hint="eastAsia" w:ascii="宋体" w:hAnsi="宋体" w:eastAsia="宋体" w:cs="宋体"/>
          <w:color w:val="auto"/>
          <w:spacing w:val="8"/>
          <w:sz w:val="24"/>
          <w:szCs w:val="24"/>
          <w:highlight w:val="none"/>
        </w:rPr>
        <w:t>本企业对上述声明内容的真实性负责。如有虚假，将依法承担相应责任。</w:t>
      </w:r>
    </w:p>
    <w:p w14:paraId="0A47FBC0">
      <w:pPr>
        <w:spacing w:line="480" w:lineRule="auto"/>
        <w:ind w:firstLine="3360" w:firstLineChars="1400"/>
        <w:jc w:val="left"/>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企业名称（盖章）：</w:t>
      </w:r>
      <w:r>
        <w:rPr>
          <w:rFonts w:hint="eastAsia" w:ascii="宋体" w:hAnsi="宋体" w:cs="宋体"/>
          <w:color w:val="auto"/>
          <w:sz w:val="24"/>
          <w:szCs w:val="24"/>
          <w:highlight w:val="none"/>
          <w:u w:val="single"/>
          <w:lang w:val="en-US" w:eastAsia="zh-CN"/>
        </w:rPr>
        <w:t xml:space="preserve">               </w:t>
      </w:r>
    </w:p>
    <w:p w14:paraId="6E90D5D5">
      <w:pPr>
        <w:rPr>
          <w:rFonts w:hint="eastAsia" w:ascii="宋体" w:hAnsi="宋体" w:eastAsia="宋体" w:cs="宋体"/>
          <w:b/>
          <w:bCs/>
          <w:color w:val="auto"/>
          <w:sz w:val="24"/>
          <w:szCs w:val="16"/>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期：</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日</w:t>
      </w:r>
    </w:p>
    <w:p w14:paraId="2977C914">
      <w:pPr>
        <w:rPr>
          <w:rFonts w:hint="eastAsia" w:ascii="宋体" w:hAnsi="宋体" w:eastAsia="宋体" w:cs="宋体"/>
          <w:color w:val="auto"/>
          <w:sz w:val="24"/>
          <w:szCs w:val="16"/>
          <w:highlight w:val="none"/>
        </w:rPr>
      </w:pPr>
    </w:p>
    <w:p w14:paraId="26624673">
      <w:pPr>
        <w:rPr>
          <w:rFonts w:hint="eastAsia" w:ascii="宋体" w:hAnsi="宋体" w:eastAsia="宋体" w:cs="宋体"/>
          <w:color w:val="auto"/>
          <w:sz w:val="24"/>
          <w:szCs w:val="16"/>
          <w:highlight w:val="none"/>
        </w:rPr>
      </w:pPr>
      <w:r>
        <w:rPr>
          <w:rFonts w:hint="eastAsia" w:ascii="宋体" w:hAnsi="宋体" w:eastAsia="宋体" w:cs="宋体"/>
          <w:color w:val="auto"/>
          <w:sz w:val="24"/>
          <w:szCs w:val="16"/>
          <w:highlight w:val="none"/>
        </w:rPr>
        <w:t>注：从业人员、营业收入、资产总额填报上一年度数据，无上一年度数据的新成立企业可不填报。</w:t>
      </w:r>
    </w:p>
    <w:p w14:paraId="23E4A3AC">
      <w:pPr>
        <w:jc w:val="center"/>
        <w:rPr>
          <w:rFonts w:hint="eastAsia"/>
          <w:b/>
          <w:color w:val="auto"/>
          <w:sz w:val="24"/>
          <w:highlight w:val="none"/>
        </w:rPr>
      </w:pPr>
    </w:p>
    <w:p w14:paraId="15CB8AA6">
      <w:pPr>
        <w:jc w:val="center"/>
        <w:rPr>
          <w:rFonts w:hint="eastAsia"/>
          <w:b/>
          <w:color w:val="auto"/>
          <w:sz w:val="24"/>
          <w:highlight w:val="none"/>
        </w:rPr>
      </w:pPr>
    </w:p>
    <w:p w14:paraId="2C4D8F44">
      <w:pPr>
        <w:jc w:val="center"/>
        <w:rPr>
          <w:rFonts w:hint="eastAsia"/>
          <w:b/>
          <w:color w:val="auto"/>
          <w:sz w:val="24"/>
          <w:highlight w:val="none"/>
        </w:rPr>
      </w:pPr>
    </w:p>
    <w:p w14:paraId="4433BB66">
      <w:pPr>
        <w:jc w:val="center"/>
        <w:rPr>
          <w:rFonts w:hint="eastAsia"/>
          <w:b/>
          <w:color w:val="auto"/>
          <w:sz w:val="24"/>
          <w:highlight w:val="none"/>
        </w:rPr>
      </w:pPr>
    </w:p>
    <w:p w14:paraId="0528D1FB">
      <w:pPr>
        <w:jc w:val="center"/>
        <w:rPr>
          <w:rFonts w:hint="eastAsia"/>
          <w:b/>
          <w:color w:val="auto"/>
          <w:sz w:val="24"/>
          <w:highlight w:val="none"/>
        </w:rPr>
      </w:pPr>
    </w:p>
    <w:p w14:paraId="6237CF67">
      <w:pPr>
        <w:jc w:val="center"/>
        <w:rPr>
          <w:rFonts w:hint="eastAsia"/>
          <w:b/>
          <w:color w:val="auto"/>
          <w:sz w:val="24"/>
          <w:highlight w:val="none"/>
        </w:rPr>
      </w:pPr>
    </w:p>
    <w:p w14:paraId="236D2529">
      <w:pPr>
        <w:jc w:val="center"/>
        <w:rPr>
          <w:rFonts w:hint="eastAsia"/>
          <w:b/>
          <w:color w:val="auto"/>
          <w:sz w:val="24"/>
          <w:highlight w:val="none"/>
        </w:rPr>
      </w:pPr>
    </w:p>
    <w:p w14:paraId="35BF8F6F">
      <w:pPr>
        <w:jc w:val="center"/>
        <w:rPr>
          <w:rFonts w:hint="eastAsia"/>
          <w:b/>
          <w:color w:val="auto"/>
          <w:sz w:val="24"/>
          <w:highlight w:val="none"/>
        </w:rPr>
      </w:pPr>
    </w:p>
    <w:p w14:paraId="0CDC1B18">
      <w:pPr>
        <w:jc w:val="center"/>
        <w:rPr>
          <w:rFonts w:hint="eastAsia"/>
          <w:b/>
          <w:color w:val="auto"/>
          <w:sz w:val="24"/>
          <w:highlight w:val="none"/>
        </w:rPr>
      </w:pPr>
    </w:p>
    <w:p w14:paraId="665F5E6D">
      <w:pPr>
        <w:jc w:val="center"/>
        <w:rPr>
          <w:rFonts w:hint="eastAsia"/>
          <w:b/>
          <w:color w:val="auto"/>
          <w:sz w:val="24"/>
          <w:highlight w:val="none"/>
        </w:rPr>
      </w:pPr>
    </w:p>
    <w:p w14:paraId="53145B9F">
      <w:pPr>
        <w:jc w:val="center"/>
        <w:rPr>
          <w:rFonts w:hint="eastAsia"/>
          <w:b/>
          <w:color w:val="auto"/>
          <w:sz w:val="24"/>
          <w:highlight w:val="none"/>
        </w:rPr>
      </w:pPr>
    </w:p>
    <w:p w14:paraId="1B9F2041">
      <w:pPr>
        <w:spacing w:before="256" w:beforeLines="0" w:line="369" w:lineRule="auto"/>
        <w:ind w:firstLine="504"/>
        <w:jc w:val="center"/>
        <w:rPr>
          <w:rFonts w:hint="eastAsia"/>
          <w:b/>
          <w:color w:val="auto"/>
          <w:sz w:val="24"/>
          <w:highlight w:val="none"/>
        </w:rPr>
      </w:pPr>
    </w:p>
    <w:p w14:paraId="6D3E4AB0">
      <w:pPr>
        <w:spacing w:before="256" w:beforeLines="0" w:line="369" w:lineRule="auto"/>
        <w:ind w:firstLine="504"/>
        <w:jc w:val="center"/>
        <w:outlineLvl w:val="1"/>
        <w:rPr>
          <w:rFonts w:hint="eastAsia"/>
          <w:b/>
          <w:color w:val="auto"/>
          <w:sz w:val="24"/>
          <w:highlight w:val="none"/>
        </w:rPr>
      </w:pPr>
    </w:p>
    <w:p w14:paraId="204B2DA9">
      <w:pPr>
        <w:spacing w:before="256" w:beforeLines="0" w:line="369" w:lineRule="auto"/>
        <w:ind w:firstLine="504"/>
        <w:jc w:val="center"/>
        <w:outlineLvl w:val="1"/>
        <w:rPr>
          <w:color w:val="auto"/>
          <w:spacing w:val="12"/>
          <w:highlight w:val="none"/>
        </w:rPr>
      </w:pPr>
      <w:r>
        <w:rPr>
          <w:rFonts w:hint="eastAsia"/>
          <w:b/>
          <w:color w:val="auto"/>
          <w:sz w:val="24"/>
          <w:highlight w:val="none"/>
        </w:rPr>
        <w:t>2</w:t>
      </w:r>
      <w:r>
        <w:rPr>
          <w:rFonts w:hint="eastAsia"/>
          <w:b/>
          <w:color w:val="auto"/>
          <w:sz w:val="24"/>
          <w:highlight w:val="none"/>
          <w:lang w:eastAsia="zh-CN"/>
        </w:rPr>
        <w:t>、</w:t>
      </w:r>
      <w:r>
        <w:rPr>
          <w:b/>
          <w:color w:val="auto"/>
          <w:sz w:val="24"/>
          <w:highlight w:val="none"/>
        </w:rPr>
        <w:t>残疾人福利性单位声明函</w:t>
      </w:r>
      <w:r>
        <w:rPr>
          <w:rFonts w:hint="eastAsia"/>
          <w:b/>
          <w:color w:val="auto"/>
          <w:sz w:val="24"/>
          <w:highlight w:val="none"/>
        </w:rPr>
        <w:t>（如有）</w:t>
      </w:r>
    </w:p>
    <w:p w14:paraId="0CF2C76D">
      <w:pPr>
        <w:pStyle w:val="118"/>
        <w:spacing w:before="256" w:beforeLines="0" w:line="360" w:lineRule="auto"/>
        <w:ind w:left="0" w:firstLine="566" w:firstLineChars="236"/>
        <w:jc w:val="both"/>
        <w:rPr>
          <w:rFonts w:eastAsia="宋体"/>
          <w:color w:val="auto"/>
          <w:sz w:val="24"/>
          <w:szCs w:val="24"/>
          <w:highlight w:val="none"/>
        </w:rPr>
      </w:pPr>
      <w:r>
        <w:rPr>
          <w:rFonts w:eastAsia="宋体"/>
          <w:color w:val="auto"/>
          <w:spacing w:val="0"/>
          <w:sz w:val="24"/>
          <w:szCs w:val="24"/>
          <w:highlight w:val="none"/>
        </w:rPr>
        <w:t>本单位郑重声明，根据《财政</w:t>
      </w:r>
      <w:r>
        <w:rPr>
          <w:rFonts w:eastAsia="宋体"/>
          <w:color w:val="auto"/>
          <w:sz w:val="24"/>
          <w:szCs w:val="24"/>
          <w:highlight w:val="none"/>
        </w:rPr>
        <w:t>部</w:t>
      </w:r>
      <w:r>
        <w:rPr>
          <w:rFonts w:eastAsia="宋体"/>
          <w:color w:val="auto"/>
          <w:spacing w:val="0"/>
          <w:sz w:val="24"/>
          <w:szCs w:val="24"/>
          <w:highlight w:val="none"/>
        </w:rPr>
        <w:t>民政</w:t>
      </w:r>
      <w:r>
        <w:rPr>
          <w:rFonts w:eastAsia="宋体"/>
          <w:color w:val="auto"/>
          <w:sz w:val="24"/>
          <w:szCs w:val="24"/>
          <w:highlight w:val="none"/>
        </w:rPr>
        <w:t>部</w:t>
      </w:r>
      <w:r>
        <w:rPr>
          <w:rFonts w:eastAsia="宋体"/>
          <w:color w:val="auto"/>
          <w:spacing w:val="0"/>
          <w:sz w:val="24"/>
          <w:szCs w:val="24"/>
          <w:highlight w:val="none"/>
        </w:rPr>
        <w:t>中国残疾人联合会关于促进残疾人就业政府采购政策的通知》（财库</w:t>
      </w:r>
      <w:r>
        <w:rPr>
          <w:rFonts w:eastAsia="宋体"/>
          <w:color w:val="auto"/>
          <w:sz w:val="24"/>
          <w:szCs w:val="24"/>
          <w:highlight w:val="none"/>
        </w:rPr>
        <w:t>〔2017〕141</w:t>
      </w:r>
      <w:r>
        <w:rPr>
          <w:rFonts w:eastAsia="宋体"/>
          <w:color w:val="auto"/>
          <w:spacing w:val="0"/>
          <w:sz w:val="24"/>
          <w:szCs w:val="24"/>
          <w:highlight w:val="none"/>
        </w:rPr>
        <w:t>号）的规定，本单位为符合条件的残疾人福利性单位，且本单位参加</w:t>
      </w:r>
      <w:r>
        <w:rPr>
          <w:rFonts w:hint="default" w:eastAsia="宋体"/>
          <w:color w:val="auto"/>
          <w:spacing w:val="0"/>
          <w:sz w:val="24"/>
          <w:szCs w:val="24"/>
          <w:highlight w:val="none"/>
          <w:u w:val="single"/>
          <w:lang w:val="en-US"/>
        </w:rPr>
        <w:t xml:space="preserve">      </w:t>
      </w:r>
      <w:r>
        <w:rPr>
          <w:rFonts w:eastAsia="宋体"/>
          <w:color w:val="auto"/>
          <w:spacing w:val="0"/>
          <w:sz w:val="24"/>
          <w:szCs w:val="24"/>
          <w:highlight w:val="none"/>
        </w:rPr>
        <w:t>单位</w:t>
      </w:r>
      <w:r>
        <w:rPr>
          <w:rFonts w:eastAsia="宋体"/>
          <w:color w:val="auto"/>
          <w:sz w:val="24"/>
          <w:szCs w:val="24"/>
          <w:highlight w:val="none"/>
        </w:rPr>
        <w:t>的</w:t>
      </w:r>
      <w:r>
        <w:rPr>
          <w:rFonts w:eastAsia="宋体"/>
          <w:color w:val="auto"/>
          <w:sz w:val="24"/>
          <w:szCs w:val="24"/>
          <w:highlight w:val="none"/>
        </w:rPr>
        <w:tab/>
      </w:r>
      <w:r>
        <w:rPr>
          <w:rFonts w:eastAsia="宋体"/>
          <w:color w:val="auto"/>
          <w:spacing w:val="0"/>
          <w:sz w:val="24"/>
          <w:szCs w:val="24"/>
          <w:highlight w:val="none"/>
        </w:rPr>
        <w:t>项目采购活动提供本单</w:t>
      </w:r>
      <w:r>
        <w:rPr>
          <w:rFonts w:eastAsia="宋体"/>
          <w:color w:val="auto"/>
          <w:sz w:val="24"/>
          <w:szCs w:val="24"/>
          <w:highlight w:val="none"/>
        </w:rPr>
        <w:t>位制造的货物（由本单位承担工程/提供服务），或者提供其他残疾人福利性单位制造的货物（不包括使用非残疾人福利性单位注册商标的货物）。</w:t>
      </w:r>
    </w:p>
    <w:p w14:paraId="2821D438">
      <w:pPr>
        <w:pStyle w:val="118"/>
        <w:spacing w:line="360" w:lineRule="auto"/>
        <w:ind w:left="0" w:firstLine="566" w:firstLineChars="236"/>
        <w:rPr>
          <w:rFonts w:eastAsia="宋体"/>
          <w:color w:val="auto"/>
          <w:sz w:val="24"/>
          <w:szCs w:val="24"/>
          <w:highlight w:val="none"/>
        </w:rPr>
      </w:pPr>
      <w:r>
        <w:rPr>
          <w:rFonts w:eastAsia="宋体"/>
          <w:color w:val="auto"/>
          <w:sz w:val="24"/>
          <w:szCs w:val="24"/>
          <w:highlight w:val="none"/>
        </w:rPr>
        <w:t>本单位对上述声明的真实性负责。如有虚假，将依法承担相应责任。</w:t>
      </w:r>
    </w:p>
    <w:p w14:paraId="1C663B5D">
      <w:pPr>
        <w:pStyle w:val="8"/>
        <w:rPr>
          <w:color w:val="auto"/>
          <w:sz w:val="24"/>
          <w:szCs w:val="24"/>
          <w:highlight w:val="none"/>
        </w:rPr>
      </w:pPr>
    </w:p>
    <w:p w14:paraId="5C1A7FFC">
      <w:pPr>
        <w:pStyle w:val="8"/>
        <w:rPr>
          <w:color w:val="auto"/>
          <w:sz w:val="24"/>
          <w:szCs w:val="24"/>
          <w:highlight w:val="none"/>
        </w:rPr>
      </w:pPr>
    </w:p>
    <w:p w14:paraId="23319ECB">
      <w:pPr>
        <w:pStyle w:val="8"/>
        <w:rPr>
          <w:color w:val="auto"/>
          <w:sz w:val="24"/>
          <w:szCs w:val="24"/>
          <w:highlight w:val="none"/>
        </w:rPr>
      </w:pPr>
    </w:p>
    <w:p w14:paraId="79320805">
      <w:pPr>
        <w:pStyle w:val="8"/>
        <w:tabs>
          <w:tab w:val="left" w:pos="4991"/>
        </w:tabs>
        <w:spacing w:before="184" w:beforeLines="0" w:line="369" w:lineRule="auto"/>
        <w:ind w:hanging="96"/>
        <w:jc w:val="right"/>
        <w:rPr>
          <w:color w:val="auto"/>
          <w:spacing w:val="-4"/>
          <w:sz w:val="24"/>
          <w:szCs w:val="24"/>
          <w:highlight w:val="none"/>
        </w:rPr>
      </w:pPr>
      <w:r>
        <w:rPr>
          <w:color w:val="auto"/>
          <w:spacing w:val="12"/>
          <w:sz w:val="24"/>
          <w:szCs w:val="24"/>
          <w:highlight w:val="none"/>
        </w:rPr>
        <w:t>单位名称（盖章</w:t>
      </w:r>
      <w:r>
        <w:rPr>
          <w:color w:val="auto"/>
          <w:spacing w:val="-4"/>
          <w:sz w:val="24"/>
          <w:szCs w:val="24"/>
          <w:highlight w:val="none"/>
        </w:rPr>
        <w:t xml:space="preserve">）： </w:t>
      </w:r>
    </w:p>
    <w:p w14:paraId="1ECE4238">
      <w:pPr>
        <w:bidi w:val="0"/>
        <w:jc w:val="center"/>
        <w:rPr>
          <w:rFonts w:hint="eastAsia"/>
          <w:color w:val="auto"/>
          <w:highlight w:val="none"/>
        </w:rPr>
      </w:pPr>
      <w:r>
        <w:rPr>
          <w:rFonts w:hint="eastAsia"/>
          <w:color w:val="auto"/>
          <w:sz w:val="24"/>
          <w:szCs w:val="24"/>
          <w:highlight w:val="none"/>
          <w:lang w:val="en-US" w:eastAsia="zh-CN"/>
        </w:rPr>
        <w:t xml:space="preserve">                                                 </w:t>
      </w:r>
      <w:r>
        <w:rPr>
          <w:color w:val="auto"/>
          <w:sz w:val="24"/>
          <w:szCs w:val="24"/>
          <w:highlight w:val="none"/>
        </w:rPr>
        <w:t>日</w:t>
      </w:r>
      <w:r>
        <w:rPr>
          <w:color w:val="auto"/>
          <w:spacing w:val="12"/>
          <w:sz w:val="24"/>
          <w:szCs w:val="24"/>
          <w:highlight w:val="none"/>
        </w:rPr>
        <w:t>期</w:t>
      </w:r>
      <w:r>
        <w:rPr>
          <w:color w:val="auto"/>
          <w:sz w:val="24"/>
          <w:szCs w:val="24"/>
          <w:highlight w:val="none"/>
        </w:rPr>
        <w:t>：</w:t>
      </w:r>
    </w:p>
    <w:p w14:paraId="16562A54">
      <w:pPr>
        <w:bidi w:val="0"/>
        <w:jc w:val="center"/>
        <w:rPr>
          <w:rFonts w:hint="eastAsia"/>
          <w:color w:val="auto"/>
          <w:highlight w:val="none"/>
        </w:rPr>
      </w:pPr>
    </w:p>
    <w:p w14:paraId="3C4D241C">
      <w:pPr>
        <w:bidi w:val="0"/>
        <w:jc w:val="center"/>
        <w:rPr>
          <w:rFonts w:hint="eastAsia"/>
          <w:color w:val="auto"/>
          <w:highlight w:val="none"/>
        </w:rPr>
      </w:pPr>
    </w:p>
    <w:p w14:paraId="2415F9F6">
      <w:pPr>
        <w:bidi w:val="0"/>
        <w:jc w:val="center"/>
        <w:rPr>
          <w:rFonts w:hint="eastAsia"/>
          <w:color w:val="auto"/>
          <w:highlight w:val="none"/>
        </w:rPr>
      </w:pPr>
    </w:p>
    <w:p w14:paraId="3C450EF2">
      <w:pPr>
        <w:bidi w:val="0"/>
        <w:jc w:val="center"/>
        <w:rPr>
          <w:rFonts w:hint="eastAsia"/>
          <w:color w:val="auto"/>
          <w:highlight w:val="none"/>
        </w:rPr>
      </w:pPr>
    </w:p>
    <w:p w14:paraId="5FD3F72A">
      <w:pPr>
        <w:bidi w:val="0"/>
        <w:jc w:val="center"/>
        <w:rPr>
          <w:rFonts w:hint="eastAsia"/>
          <w:color w:val="auto"/>
          <w:highlight w:val="none"/>
        </w:rPr>
      </w:pPr>
    </w:p>
    <w:p w14:paraId="379D4301">
      <w:pPr>
        <w:bidi w:val="0"/>
        <w:jc w:val="center"/>
        <w:rPr>
          <w:rFonts w:hint="eastAsia"/>
          <w:color w:val="auto"/>
          <w:highlight w:val="none"/>
        </w:rPr>
      </w:pPr>
    </w:p>
    <w:p w14:paraId="7A665376">
      <w:pPr>
        <w:bidi w:val="0"/>
        <w:jc w:val="center"/>
        <w:rPr>
          <w:rFonts w:hint="eastAsia"/>
          <w:color w:val="auto"/>
          <w:highlight w:val="none"/>
        </w:rPr>
      </w:pPr>
    </w:p>
    <w:p w14:paraId="6E4422EF">
      <w:pPr>
        <w:bidi w:val="0"/>
        <w:jc w:val="center"/>
        <w:rPr>
          <w:rFonts w:hint="eastAsia"/>
          <w:color w:val="auto"/>
          <w:highlight w:val="none"/>
        </w:rPr>
      </w:pPr>
    </w:p>
    <w:p w14:paraId="7521475F">
      <w:pPr>
        <w:bidi w:val="0"/>
        <w:jc w:val="center"/>
        <w:rPr>
          <w:rFonts w:hint="eastAsia"/>
          <w:color w:val="auto"/>
          <w:highlight w:val="none"/>
        </w:rPr>
      </w:pPr>
    </w:p>
    <w:p w14:paraId="0885767C">
      <w:pPr>
        <w:bidi w:val="0"/>
        <w:jc w:val="center"/>
        <w:rPr>
          <w:rFonts w:hint="eastAsia"/>
          <w:color w:val="auto"/>
          <w:highlight w:val="none"/>
        </w:rPr>
      </w:pPr>
    </w:p>
    <w:p w14:paraId="1E6329FF">
      <w:pPr>
        <w:bidi w:val="0"/>
        <w:jc w:val="center"/>
        <w:rPr>
          <w:rFonts w:hint="eastAsia"/>
          <w:color w:val="auto"/>
          <w:highlight w:val="none"/>
        </w:rPr>
      </w:pPr>
    </w:p>
    <w:p w14:paraId="19B4EA36">
      <w:pPr>
        <w:bidi w:val="0"/>
        <w:jc w:val="center"/>
        <w:rPr>
          <w:rFonts w:hint="eastAsia"/>
          <w:color w:val="auto"/>
          <w:highlight w:val="none"/>
        </w:rPr>
      </w:pPr>
    </w:p>
    <w:p w14:paraId="077EDC9E">
      <w:pPr>
        <w:bidi w:val="0"/>
        <w:jc w:val="center"/>
        <w:rPr>
          <w:rFonts w:hint="eastAsia"/>
          <w:color w:val="auto"/>
          <w:highlight w:val="none"/>
        </w:rPr>
      </w:pPr>
    </w:p>
    <w:p w14:paraId="19A88C0A">
      <w:pPr>
        <w:bidi w:val="0"/>
        <w:jc w:val="center"/>
        <w:rPr>
          <w:rFonts w:hint="eastAsia"/>
          <w:color w:val="auto"/>
          <w:highlight w:val="none"/>
        </w:rPr>
      </w:pPr>
    </w:p>
    <w:p w14:paraId="2C6E37C0">
      <w:pPr>
        <w:bidi w:val="0"/>
        <w:jc w:val="center"/>
        <w:rPr>
          <w:rFonts w:hint="eastAsia"/>
          <w:color w:val="auto"/>
          <w:highlight w:val="none"/>
        </w:rPr>
      </w:pPr>
    </w:p>
    <w:p w14:paraId="3050E86D">
      <w:pPr>
        <w:bidi w:val="0"/>
        <w:jc w:val="center"/>
        <w:rPr>
          <w:rFonts w:hint="eastAsia"/>
          <w:color w:val="auto"/>
          <w:highlight w:val="none"/>
        </w:rPr>
      </w:pPr>
    </w:p>
    <w:p w14:paraId="4A11B271">
      <w:pPr>
        <w:bidi w:val="0"/>
        <w:jc w:val="center"/>
        <w:rPr>
          <w:rFonts w:hint="eastAsia"/>
          <w:color w:val="auto"/>
          <w:highlight w:val="none"/>
        </w:rPr>
      </w:pPr>
    </w:p>
    <w:p w14:paraId="17749426">
      <w:pPr>
        <w:bidi w:val="0"/>
        <w:jc w:val="center"/>
        <w:rPr>
          <w:rFonts w:hint="eastAsia"/>
          <w:color w:val="auto"/>
          <w:highlight w:val="none"/>
        </w:rPr>
      </w:pPr>
    </w:p>
    <w:p w14:paraId="40DDECFC">
      <w:pPr>
        <w:bidi w:val="0"/>
        <w:jc w:val="center"/>
        <w:rPr>
          <w:rFonts w:hint="eastAsia"/>
          <w:color w:val="auto"/>
          <w:highlight w:val="none"/>
        </w:rPr>
      </w:pPr>
    </w:p>
    <w:p w14:paraId="2FC7BA29">
      <w:pPr>
        <w:bidi w:val="0"/>
        <w:jc w:val="center"/>
        <w:rPr>
          <w:rFonts w:hint="eastAsia"/>
          <w:color w:val="auto"/>
          <w:highlight w:val="none"/>
        </w:rPr>
      </w:pPr>
    </w:p>
    <w:p w14:paraId="2603CE63">
      <w:pPr>
        <w:bidi w:val="0"/>
        <w:jc w:val="center"/>
        <w:rPr>
          <w:rFonts w:hint="eastAsia"/>
          <w:color w:val="auto"/>
          <w:highlight w:val="none"/>
        </w:rPr>
      </w:pPr>
    </w:p>
    <w:p w14:paraId="322C278E">
      <w:pPr>
        <w:bidi w:val="0"/>
        <w:jc w:val="center"/>
        <w:rPr>
          <w:rFonts w:hint="eastAsia"/>
          <w:color w:val="auto"/>
          <w:highlight w:val="none"/>
        </w:rPr>
      </w:pPr>
    </w:p>
    <w:p w14:paraId="302304D1">
      <w:pPr>
        <w:bidi w:val="0"/>
        <w:jc w:val="center"/>
        <w:rPr>
          <w:rFonts w:hint="eastAsia"/>
          <w:color w:val="auto"/>
          <w:highlight w:val="none"/>
        </w:rPr>
      </w:pPr>
    </w:p>
    <w:p w14:paraId="1E66B845">
      <w:pPr>
        <w:bidi w:val="0"/>
        <w:jc w:val="center"/>
        <w:rPr>
          <w:rFonts w:hint="eastAsia"/>
          <w:color w:val="auto"/>
          <w:highlight w:val="none"/>
        </w:rPr>
      </w:pPr>
    </w:p>
    <w:p w14:paraId="1996C2B3">
      <w:pPr>
        <w:bidi w:val="0"/>
        <w:jc w:val="center"/>
        <w:rPr>
          <w:rFonts w:hint="eastAsia"/>
          <w:color w:val="auto"/>
          <w:highlight w:val="none"/>
        </w:rPr>
      </w:pPr>
    </w:p>
    <w:p w14:paraId="3E82C378">
      <w:pPr>
        <w:bidi w:val="0"/>
        <w:jc w:val="center"/>
        <w:rPr>
          <w:rFonts w:hint="eastAsia"/>
          <w:color w:val="auto"/>
          <w:highlight w:val="none"/>
        </w:rPr>
      </w:pPr>
    </w:p>
    <w:p w14:paraId="2794D46D">
      <w:pPr>
        <w:bidi w:val="0"/>
        <w:jc w:val="center"/>
        <w:rPr>
          <w:rFonts w:hint="eastAsia"/>
          <w:color w:val="auto"/>
          <w:highlight w:val="none"/>
        </w:rPr>
      </w:pPr>
    </w:p>
    <w:p w14:paraId="3B4FAA06">
      <w:pPr>
        <w:bidi w:val="0"/>
        <w:jc w:val="center"/>
        <w:rPr>
          <w:rFonts w:hint="eastAsia"/>
          <w:color w:val="auto"/>
          <w:highlight w:val="none"/>
        </w:rPr>
      </w:pPr>
    </w:p>
    <w:p w14:paraId="6CA5697A">
      <w:pPr>
        <w:bidi w:val="0"/>
        <w:jc w:val="center"/>
        <w:rPr>
          <w:rFonts w:hint="eastAsia"/>
          <w:color w:val="auto"/>
          <w:highlight w:val="none"/>
        </w:rPr>
      </w:pPr>
    </w:p>
    <w:p w14:paraId="146EC4D5">
      <w:pPr>
        <w:bidi w:val="0"/>
        <w:jc w:val="center"/>
        <w:rPr>
          <w:rFonts w:hint="eastAsia"/>
          <w:color w:val="auto"/>
          <w:highlight w:val="none"/>
        </w:rPr>
      </w:pPr>
    </w:p>
    <w:p w14:paraId="3A5C0745">
      <w:pPr>
        <w:bidi w:val="0"/>
        <w:jc w:val="center"/>
        <w:rPr>
          <w:rFonts w:hint="eastAsia"/>
          <w:color w:val="auto"/>
          <w:highlight w:val="none"/>
        </w:rPr>
      </w:pPr>
    </w:p>
    <w:p w14:paraId="4DA5461A">
      <w:pPr>
        <w:bidi w:val="0"/>
        <w:jc w:val="center"/>
        <w:rPr>
          <w:rFonts w:hint="default" w:ascii="Times New Roman" w:hAnsi="Times New Roman" w:eastAsia="宋体" w:cs="Times New Roman"/>
          <w:b/>
          <w:color w:val="auto"/>
          <w:sz w:val="24"/>
          <w:highlight w:val="none"/>
        </w:rPr>
      </w:pPr>
    </w:p>
    <w:p w14:paraId="72706048">
      <w:pPr>
        <w:bidi w:val="0"/>
        <w:jc w:val="center"/>
        <w:rPr>
          <w:rFonts w:hint="default" w:ascii="Times New Roman" w:hAnsi="Times New Roman" w:eastAsia="宋体" w:cs="Times New Roman"/>
          <w:b/>
          <w:color w:val="auto"/>
          <w:sz w:val="24"/>
          <w:highlight w:val="none"/>
        </w:rPr>
      </w:pPr>
    </w:p>
    <w:p w14:paraId="432E4B9F">
      <w:pPr>
        <w:bidi w:val="0"/>
        <w:jc w:val="center"/>
        <w:rPr>
          <w:rFonts w:hint="default" w:ascii="Times New Roman" w:hAnsi="Times New Roman" w:eastAsia="宋体" w:cs="Times New Roman"/>
          <w:b/>
          <w:color w:val="auto"/>
          <w:sz w:val="24"/>
          <w:highlight w:val="none"/>
        </w:rPr>
      </w:pPr>
    </w:p>
    <w:p w14:paraId="2490CAF9">
      <w:pPr>
        <w:bidi w:val="0"/>
        <w:jc w:val="center"/>
        <w:outlineLvl w:val="1"/>
        <w:rPr>
          <w:rFonts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3</w:t>
      </w:r>
      <w:r>
        <w:rPr>
          <w:rFonts w:hint="default" w:ascii="Times New Roman" w:hAnsi="Times New Roman" w:eastAsia="宋体" w:cs="Times New Roman"/>
          <w:b/>
          <w:color w:val="auto"/>
          <w:sz w:val="24"/>
          <w:highlight w:val="none"/>
          <w:lang w:eastAsia="zh-CN"/>
        </w:rPr>
        <w:t>、</w:t>
      </w:r>
      <w:r>
        <w:rPr>
          <w:rFonts w:hint="default" w:ascii="Times New Roman" w:hAnsi="Times New Roman" w:eastAsia="宋体" w:cs="Times New Roman"/>
          <w:b/>
          <w:color w:val="auto"/>
          <w:sz w:val="24"/>
          <w:highlight w:val="none"/>
        </w:rPr>
        <w:t>监狱企业声明函（如有）</w:t>
      </w:r>
    </w:p>
    <w:p w14:paraId="7996AD22">
      <w:pPr>
        <w:pStyle w:val="118"/>
        <w:adjustRightInd w:val="0"/>
        <w:snapToGrid w:val="0"/>
        <w:spacing w:before="256" w:beforeLines="0" w:line="360" w:lineRule="auto"/>
        <w:ind w:firstLine="566" w:firstLineChars="236"/>
        <w:rPr>
          <w:color w:val="auto"/>
          <w:spacing w:val="0"/>
          <w:sz w:val="24"/>
          <w:szCs w:val="24"/>
          <w:highlight w:val="none"/>
        </w:rPr>
      </w:pPr>
      <w:r>
        <w:rPr>
          <w:rFonts w:hint="default"/>
          <w:color w:val="auto"/>
          <w:spacing w:val="0"/>
          <w:sz w:val="24"/>
          <w:szCs w:val="24"/>
          <w:highlight w:val="none"/>
        </w:rPr>
        <w:t>本单位郑重声明，根据《财政部 司法部关于政府采购支持监狱企业发展有关问题的通知》（财库〔2014〕68号）的规定，本单位为符合条件的监狱企业，且本单位参加</w:t>
      </w:r>
      <w:r>
        <w:rPr>
          <w:rFonts w:hint="default"/>
          <w:color w:val="auto"/>
          <w:spacing w:val="0"/>
          <w:sz w:val="24"/>
          <w:szCs w:val="24"/>
          <w:highlight w:val="none"/>
          <w:u w:val="single"/>
          <w:lang w:val="en-US"/>
        </w:rPr>
        <w:t xml:space="preserve">      </w:t>
      </w:r>
      <w:r>
        <w:rPr>
          <w:rFonts w:hint="default"/>
          <w:color w:val="auto"/>
          <w:spacing w:val="0"/>
          <w:sz w:val="24"/>
          <w:szCs w:val="24"/>
          <w:highlight w:val="none"/>
        </w:rPr>
        <w:t>单位的</w:t>
      </w:r>
      <w:r>
        <w:rPr>
          <w:rFonts w:hint="default"/>
          <w:color w:val="auto"/>
          <w:spacing w:val="0"/>
          <w:sz w:val="24"/>
          <w:szCs w:val="24"/>
          <w:highlight w:val="none"/>
          <w:u w:val="single"/>
          <w:lang w:val="en-US"/>
        </w:rPr>
        <w:t xml:space="preserve">              </w:t>
      </w:r>
      <w:r>
        <w:rPr>
          <w:rFonts w:hint="default"/>
          <w:color w:val="auto"/>
          <w:spacing w:val="0"/>
          <w:sz w:val="24"/>
          <w:szCs w:val="24"/>
          <w:highlight w:val="none"/>
        </w:rPr>
        <w:t>项目采购活动提供本单位制造的货物（由本单位承担工程/提供服务），或者提供其他监狱企业制造的货物（不包括使用非监狱企业注册商标的货物），并同时提供省级以上监狱管理局、戒毒管理局（含新疆生产建设兵团）出具的属于监狱企业的证明文件。</w:t>
      </w:r>
    </w:p>
    <w:p w14:paraId="5903C4C3">
      <w:pPr>
        <w:pStyle w:val="118"/>
        <w:adjustRightInd w:val="0"/>
        <w:snapToGrid w:val="0"/>
        <w:spacing w:before="256" w:beforeLines="0" w:line="360" w:lineRule="auto"/>
        <w:ind w:firstLine="566" w:firstLineChars="236"/>
        <w:rPr>
          <w:color w:val="auto"/>
          <w:spacing w:val="0"/>
          <w:sz w:val="24"/>
          <w:szCs w:val="24"/>
          <w:highlight w:val="none"/>
        </w:rPr>
      </w:pPr>
      <w:r>
        <w:rPr>
          <w:rFonts w:hint="default"/>
          <w:color w:val="auto"/>
          <w:spacing w:val="0"/>
          <w:sz w:val="24"/>
          <w:szCs w:val="24"/>
          <w:highlight w:val="none"/>
        </w:rPr>
        <w:t>本单位对上述声明的真实性负责。如有虚假，将依法承担相应责任。</w:t>
      </w:r>
    </w:p>
    <w:p w14:paraId="21AEA464">
      <w:pPr>
        <w:adjustRightInd w:val="0"/>
        <w:snapToGrid w:val="0"/>
        <w:spacing w:before="50" w:beforeLines="0" w:line="360" w:lineRule="auto"/>
        <w:jc w:val="right"/>
        <w:rPr>
          <w:color w:val="auto"/>
          <w:spacing w:val="6"/>
          <w:sz w:val="24"/>
          <w:szCs w:val="24"/>
          <w:highlight w:val="none"/>
        </w:rPr>
      </w:pPr>
    </w:p>
    <w:p w14:paraId="22D1FF1F">
      <w:pPr>
        <w:spacing w:line="360" w:lineRule="auto"/>
        <w:jc w:val="right"/>
        <w:rPr>
          <w:rFonts w:hint="eastAsia"/>
          <w:color w:val="auto"/>
          <w:spacing w:val="6"/>
          <w:sz w:val="24"/>
          <w:szCs w:val="24"/>
          <w:highlight w:val="none"/>
        </w:rPr>
      </w:pPr>
      <w:r>
        <w:rPr>
          <w:rFonts w:hint="eastAsia"/>
          <w:color w:val="auto"/>
          <w:spacing w:val="6"/>
          <w:sz w:val="24"/>
          <w:szCs w:val="24"/>
          <w:highlight w:val="none"/>
        </w:rPr>
        <w:t>单位名称（盖章）：</w:t>
      </w:r>
    </w:p>
    <w:p w14:paraId="6BF863F5">
      <w:pPr>
        <w:pStyle w:val="8"/>
        <w:jc w:val="center"/>
        <w:rPr>
          <w:rFonts w:hint="eastAsia" w:ascii="Times New Roman" w:hAnsi="Times New Roman" w:eastAsia="宋体" w:cs="Times New Roman"/>
          <w:color w:val="auto"/>
          <w:spacing w:val="6"/>
          <w:kern w:val="2"/>
          <w:sz w:val="24"/>
          <w:szCs w:val="24"/>
          <w:highlight w:val="none"/>
          <w:lang w:val="en-US" w:eastAsia="zh-CN" w:bidi="ar-SA"/>
        </w:rPr>
        <w:sectPr>
          <w:pgSz w:w="11906" w:h="16838"/>
          <w:pgMar w:top="1440" w:right="1701" w:bottom="1440" w:left="1701" w:header="851" w:footer="992" w:gutter="0"/>
          <w:pgBorders>
            <w:top w:val="none" w:sz="0" w:space="0"/>
            <w:left w:val="none" w:sz="0" w:space="0"/>
            <w:bottom w:val="none" w:sz="0" w:space="0"/>
            <w:right w:val="none" w:sz="0" w:space="0"/>
          </w:pgBorders>
          <w:pgNumType w:fmt="decimal"/>
          <w:cols w:space="720" w:num="1"/>
          <w:docGrid w:linePitch="312" w:charSpace="0"/>
        </w:sectPr>
      </w:pPr>
      <w:r>
        <w:rPr>
          <w:rFonts w:hint="eastAsia" w:eastAsia="宋体" w:cs="Times New Roman"/>
          <w:color w:val="auto"/>
          <w:spacing w:val="6"/>
          <w:kern w:val="2"/>
          <w:sz w:val="24"/>
          <w:szCs w:val="24"/>
          <w:highlight w:val="none"/>
          <w:lang w:val="en-US" w:eastAsia="zh-CN" w:bidi="ar-SA"/>
        </w:rPr>
        <w:t xml:space="preserve">                                   </w:t>
      </w:r>
      <w:r>
        <w:rPr>
          <w:rFonts w:hint="eastAsia" w:cs="Times New Roman"/>
          <w:color w:val="auto"/>
          <w:spacing w:val="6"/>
          <w:kern w:val="2"/>
          <w:sz w:val="24"/>
          <w:szCs w:val="24"/>
          <w:highlight w:val="none"/>
          <w:lang w:val="en-US" w:eastAsia="zh-CN" w:bidi="ar-SA"/>
        </w:rPr>
        <w:t xml:space="preserve">  </w:t>
      </w:r>
      <w:r>
        <w:rPr>
          <w:rFonts w:hint="eastAsia" w:ascii="Times New Roman" w:hAnsi="Times New Roman" w:eastAsia="宋体" w:cs="Times New Roman"/>
          <w:color w:val="auto"/>
          <w:spacing w:val="6"/>
          <w:kern w:val="2"/>
          <w:sz w:val="24"/>
          <w:szCs w:val="24"/>
          <w:highlight w:val="none"/>
          <w:lang w:val="en-US" w:eastAsia="zh-CN" w:bidi="ar-SA"/>
        </w:rPr>
        <w:t>日期：</w:t>
      </w:r>
    </w:p>
    <w:tbl>
      <w:tblPr>
        <w:tblStyle w:val="42"/>
        <w:tblW w:w="8940" w:type="dxa"/>
        <w:tblInd w:w="-24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46"/>
        <w:gridCol w:w="4594"/>
        <w:gridCol w:w="1102"/>
        <w:gridCol w:w="798"/>
      </w:tblGrid>
      <w:tr w14:paraId="2F284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40" w:type="dxa"/>
            <w:gridSpan w:val="4"/>
            <w:tcBorders>
              <w:top w:val="nil"/>
              <w:left w:val="nil"/>
              <w:bottom w:val="nil"/>
              <w:right w:val="nil"/>
            </w:tcBorders>
            <w:shd w:val="clear" w:color="auto" w:fill="auto"/>
            <w:noWrap/>
            <w:vAlign w:val="center"/>
          </w:tcPr>
          <w:p w14:paraId="2C359376">
            <w:pPr>
              <w:keepNext w:val="0"/>
              <w:keepLines w:val="0"/>
              <w:widowControl/>
              <w:suppressLineNumbers w:val="0"/>
              <w:jc w:val="center"/>
              <w:textAlignment w:val="center"/>
              <w:rPr>
                <w:rFonts w:hint="eastAsia" w:ascii="宋体" w:hAnsi="宋体" w:eastAsia="宋体" w:cs="宋体"/>
                <w:b/>
                <w:bCs/>
                <w:i w:val="0"/>
                <w:iCs w:val="0"/>
                <w:color w:val="auto"/>
                <w:sz w:val="36"/>
                <w:szCs w:val="36"/>
                <w:highlight w:val="none"/>
                <w:u w:val="none"/>
              </w:rPr>
            </w:pPr>
            <w:r>
              <w:rPr>
                <w:rFonts w:hint="eastAsia" w:ascii="宋体" w:hAnsi="宋体" w:eastAsia="宋体" w:cs="宋体"/>
                <w:b/>
                <w:bCs/>
                <w:i w:val="0"/>
                <w:iCs w:val="0"/>
                <w:color w:val="auto"/>
                <w:kern w:val="0"/>
                <w:sz w:val="36"/>
                <w:szCs w:val="36"/>
                <w:highlight w:val="none"/>
                <w:u w:val="none"/>
                <w:lang w:val="en-US" w:eastAsia="zh-CN" w:bidi="ar"/>
              </w:rPr>
              <w:t>二次报价</w:t>
            </w:r>
          </w:p>
        </w:tc>
      </w:tr>
      <w:tr w14:paraId="4AC8D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940" w:type="dxa"/>
            <w:gridSpan w:val="4"/>
            <w:tcBorders>
              <w:top w:val="single" w:color="000000" w:sz="8" w:space="0"/>
              <w:left w:val="single" w:color="000000" w:sz="8" w:space="0"/>
              <w:bottom w:val="single" w:color="000000" w:sz="4" w:space="0"/>
              <w:right w:val="single" w:color="000000" w:sz="8" w:space="0"/>
            </w:tcBorders>
            <w:shd w:val="clear" w:color="auto" w:fill="8DB3E2"/>
            <w:vAlign w:val="center"/>
          </w:tcPr>
          <w:p w14:paraId="1D665D4C">
            <w:pPr>
              <w:keepNext w:val="0"/>
              <w:keepLines w:val="0"/>
              <w:widowControl/>
              <w:suppressLineNumbers w:val="0"/>
              <w:jc w:val="left"/>
              <w:textAlignment w:val="center"/>
              <w:rPr>
                <w:rFonts w:hint="default" w:ascii="宋体" w:hAnsi="宋体" w:eastAsia="宋体" w:cs="宋体"/>
                <w:b/>
                <w:bCs/>
                <w:i w:val="0"/>
                <w:iCs w:val="0"/>
                <w:color w:val="auto"/>
                <w:kern w:val="0"/>
                <w:sz w:val="24"/>
                <w:szCs w:val="24"/>
                <w:highlight w:val="none"/>
                <w:u w:val="none"/>
                <w:lang w:val="en-US" w:eastAsia="zh-CN" w:bidi="ar"/>
              </w:rPr>
            </w:pPr>
            <w:r>
              <w:rPr>
                <w:rFonts w:hint="eastAsia" w:ascii="宋体" w:hAnsi="宋体" w:cs="宋体"/>
                <w:b/>
                <w:bCs/>
                <w:i w:val="0"/>
                <w:iCs w:val="0"/>
                <w:color w:val="auto"/>
                <w:kern w:val="0"/>
                <w:sz w:val="24"/>
                <w:szCs w:val="24"/>
                <w:highlight w:val="none"/>
                <w:u w:val="none"/>
                <w:lang w:val="en-US" w:eastAsia="zh-CN" w:bidi="ar"/>
              </w:rPr>
              <w:t>包号:A包</w:t>
            </w:r>
          </w:p>
        </w:tc>
      </w:tr>
      <w:tr w14:paraId="1F4D9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7040" w:type="dxa"/>
            <w:gridSpan w:val="2"/>
            <w:tcBorders>
              <w:top w:val="single" w:color="000000" w:sz="8" w:space="0"/>
              <w:left w:val="single" w:color="000000" w:sz="8" w:space="0"/>
              <w:bottom w:val="single" w:color="000000" w:sz="4" w:space="0"/>
              <w:right w:val="single" w:color="000000" w:sz="4" w:space="0"/>
            </w:tcBorders>
            <w:shd w:val="clear" w:color="auto" w:fill="8DB3E2"/>
            <w:vAlign w:val="center"/>
          </w:tcPr>
          <w:p w14:paraId="2EB6E898">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项目名称</w:t>
            </w:r>
          </w:p>
        </w:tc>
        <w:tc>
          <w:tcPr>
            <w:tcW w:w="1102" w:type="dxa"/>
            <w:tcBorders>
              <w:top w:val="single" w:color="000000" w:sz="8" w:space="0"/>
              <w:left w:val="single" w:color="000000" w:sz="4" w:space="0"/>
              <w:bottom w:val="single" w:color="000000" w:sz="4" w:space="0"/>
              <w:right w:val="single" w:color="000000" w:sz="4" w:space="0"/>
            </w:tcBorders>
            <w:shd w:val="clear" w:color="auto" w:fill="8DB3E2"/>
            <w:vAlign w:val="center"/>
          </w:tcPr>
          <w:p w14:paraId="35F1DA44">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数量</w:t>
            </w:r>
          </w:p>
        </w:tc>
        <w:tc>
          <w:tcPr>
            <w:tcW w:w="798" w:type="dxa"/>
            <w:tcBorders>
              <w:top w:val="single" w:color="000000" w:sz="8" w:space="0"/>
              <w:left w:val="single" w:color="000000" w:sz="4" w:space="0"/>
              <w:bottom w:val="single" w:color="000000" w:sz="4" w:space="0"/>
              <w:right w:val="single" w:color="000000" w:sz="8" w:space="0"/>
            </w:tcBorders>
            <w:shd w:val="clear" w:color="auto" w:fill="8DB3E2"/>
            <w:vAlign w:val="center"/>
          </w:tcPr>
          <w:p w14:paraId="1DC01C67">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r>
      <w:tr w14:paraId="08A84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704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6112107F">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lang w:eastAsia="zh-CN"/>
              </w:rPr>
            </w:pPr>
            <w:r>
              <w:rPr>
                <w:rFonts w:hint="eastAsia" w:ascii="宋体" w:hAnsi="宋体" w:cs="宋体"/>
                <w:b/>
                <w:bCs/>
                <w:i w:val="0"/>
                <w:iCs w:val="0"/>
                <w:color w:val="auto"/>
                <w:sz w:val="22"/>
                <w:szCs w:val="22"/>
                <w:highlight w:val="none"/>
                <w:u w:val="none"/>
                <w:lang w:eastAsia="zh-CN"/>
              </w:rPr>
              <w:t>海南省公安厅反走私和海岸管理总队第五支队办公用品定点采购及电脑设备升级改造项目</w:t>
            </w:r>
          </w:p>
          <w:p w14:paraId="489A560C">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lang w:eastAsia="zh-CN"/>
              </w:rPr>
            </w:pP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01829">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1批</w:t>
            </w:r>
          </w:p>
        </w:tc>
        <w:tc>
          <w:tcPr>
            <w:tcW w:w="798"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8775DB6">
            <w:pPr>
              <w:jc w:val="both"/>
              <w:rPr>
                <w:rFonts w:hint="eastAsia" w:ascii="宋体" w:hAnsi="宋体" w:eastAsia="宋体" w:cs="宋体"/>
                <w:b/>
                <w:bCs/>
                <w:i w:val="0"/>
                <w:iCs w:val="0"/>
                <w:color w:val="auto"/>
                <w:sz w:val="24"/>
                <w:szCs w:val="24"/>
                <w:highlight w:val="none"/>
                <w:u w:val="none"/>
              </w:rPr>
            </w:pPr>
          </w:p>
        </w:tc>
      </w:tr>
      <w:tr w14:paraId="36AD3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44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2C0A6D">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供应商名称</w:t>
            </w:r>
          </w:p>
        </w:tc>
        <w:tc>
          <w:tcPr>
            <w:tcW w:w="64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85EC85">
            <w:pPr>
              <w:jc w:val="center"/>
              <w:rPr>
                <w:rFonts w:hint="eastAsia" w:ascii="宋体" w:hAnsi="宋体" w:eastAsia="宋体" w:cs="宋体"/>
                <w:b/>
                <w:bCs/>
                <w:i w:val="0"/>
                <w:iCs w:val="0"/>
                <w:color w:val="auto"/>
                <w:sz w:val="24"/>
                <w:szCs w:val="24"/>
                <w:highlight w:val="none"/>
                <w:u w:val="none"/>
              </w:rPr>
            </w:pPr>
          </w:p>
        </w:tc>
      </w:tr>
      <w:tr w14:paraId="35E7F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244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58D45787">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二次报价总额</w:t>
            </w:r>
          </w:p>
        </w:tc>
        <w:tc>
          <w:tcPr>
            <w:tcW w:w="64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B856ED">
            <w:pPr>
              <w:keepNext w:val="0"/>
              <w:keepLines w:val="0"/>
              <w:widowControl/>
              <w:suppressLineNumbers w:val="0"/>
              <w:jc w:val="both"/>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人民币（大写）：</w:t>
            </w:r>
          </w:p>
        </w:tc>
      </w:tr>
      <w:tr w14:paraId="3EB23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44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174BA7C5">
            <w:pPr>
              <w:jc w:val="center"/>
              <w:rPr>
                <w:rFonts w:hint="eastAsia" w:ascii="宋体" w:hAnsi="宋体" w:eastAsia="宋体" w:cs="宋体"/>
                <w:b/>
                <w:bCs/>
                <w:i w:val="0"/>
                <w:iCs w:val="0"/>
                <w:color w:val="auto"/>
                <w:sz w:val="24"/>
                <w:szCs w:val="24"/>
                <w:highlight w:val="none"/>
                <w:u w:val="none"/>
              </w:rPr>
            </w:pPr>
          </w:p>
        </w:tc>
        <w:tc>
          <w:tcPr>
            <w:tcW w:w="64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855656">
            <w:pPr>
              <w:keepNext w:val="0"/>
              <w:keepLines w:val="0"/>
              <w:widowControl/>
              <w:suppressLineNumbers w:val="0"/>
              <w:jc w:val="both"/>
              <w:textAlignment w:val="center"/>
              <w:rPr>
                <w:rFonts w:ascii="Arial" w:hAnsi="Arial" w:eastAsia="宋体" w:cs="Arial"/>
                <w:b/>
                <w:bCs/>
                <w:i w:val="0"/>
                <w:iCs w:val="0"/>
                <w:color w:val="auto"/>
                <w:sz w:val="22"/>
                <w:szCs w:val="22"/>
                <w:highlight w:val="none"/>
                <w:u w:val="none"/>
              </w:rPr>
            </w:pPr>
            <w:r>
              <w:rPr>
                <w:rFonts w:hint="default" w:ascii="Arial" w:hAnsi="Arial" w:eastAsia="宋体" w:cs="Arial"/>
                <w:b/>
                <w:bCs/>
                <w:i w:val="0"/>
                <w:iCs w:val="0"/>
                <w:color w:val="auto"/>
                <w:kern w:val="0"/>
                <w:sz w:val="22"/>
                <w:szCs w:val="22"/>
                <w:highlight w:val="none"/>
                <w:u w:val="none"/>
                <w:lang w:val="en-US" w:eastAsia="zh-CN" w:bidi="ar"/>
              </w:rPr>
              <w:t>¥</w:t>
            </w:r>
            <w:r>
              <w:rPr>
                <w:rStyle w:val="131"/>
                <w:color w:val="auto"/>
                <w:highlight w:val="none"/>
                <w:lang w:val="en-US" w:eastAsia="zh-CN" w:bidi="ar"/>
              </w:rPr>
              <w:t>：</w:t>
            </w:r>
          </w:p>
        </w:tc>
      </w:tr>
      <w:tr w14:paraId="002B3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0" w:hRule="atLeast"/>
        </w:trPr>
        <w:tc>
          <w:tcPr>
            <w:tcW w:w="244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C301D2">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法定代表人或其授权代表签字</w:t>
            </w:r>
          </w:p>
        </w:tc>
        <w:tc>
          <w:tcPr>
            <w:tcW w:w="64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47E841">
            <w:pPr>
              <w:keepNext w:val="0"/>
              <w:keepLines w:val="0"/>
              <w:widowControl/>
              <w:suppressLineNumbers w:val="0"/>
              <w:jc w:val="both"/>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 xml:space="preserve">  </w:t>
            </w:r>
          </w:p>
        </w:tc>
      </w:tr>
      <w:tr w14:paraId="11698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446" w:type="dxa"/>
            <w:tcBorders>
              <w:top w:val="single" w:color="000000" w:sz="4" w:space="0"/>
              <w:left w:val="single" w:color="000000" w:sz="8" w:space="0"/>
              <w:bottom w:val="nil"/>
              <w:right w:val="single" w:color="000000" w:sz="4" w:space="0"/>
            </w:tcBorders>
            <w:shd w:val="clear" w:color="auto" w:fill="auto"/>
            <w:vAlign w:val="center"/>
          </w:tcPr>
          <w:p w14:paraId="2D0DC9EE">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日       期</w:t>
            </w:r>
          </w:p>
        </w:tc>
        <w:tc>
          <w:tcPr>
            <w:tcW w:w="6494" w:type="dxa"/>
            <w:gridSpan w:val="3"/>
            <w:tcBorders>
              <w:top w:val="single" w:color="000000" w:sz="4" w:space="0"/>
              <w:left w:val="single" w:color="000000" w:sz="4" w:space="0"/>
              <w:bottom w:val="nil"/>
              <w:right w:val="single" w:color="000000" w:sz="8" w:space="0"/>
            </w:tcBorders>
            <w:shd w:val="clear" w:color="auto" w:fill="auto"/>
            <w:vAlign w:val="center"/>
          </w:tcPr>
          <w:p w14:paraId="3E16DF2F">
            <w:pPr>
              <w:jc w:val="center"/>
              <w:rPr>
                <w:rFonts w:hint="eastAsia" w:ascii="宋体" w:hAnsi="宋体" w:eastAsia="宋体" w:cs="宋体"/>
                <w:b/>
                <w:bCs/>
                <w:i w:val="0"/>
                <w:iCs w:val="0"/>
                <w:color w:val="auto"/>
                <w:sz w:val="24"/>
                <w:szCs w:val="24"/>
                <w:highlight w:val="none"/>
                <w:u w:val="none"/>
              </w:rPr>
            </w:pPr>
          </w:p>
        </w:tc>
      </w:tr>
      <w:tr w14:paraId="510FF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446" w:type="dxa"/>
            <w:tcBorders>
              <w:top w:val="single" w:color="000000" w:sz="4" w:space="0"/>
              <w:left w:val="single" w:color="000000" w:sz="8" w:space="0"/>
              <w:bottom w:val="single" w:color="000000" w:sz="8" w:space="0"/>
              <w:right w:val="single" w:color="000000" w:sz="4" w:space="0"/>
            </w:tcBorders>
            <w:shd w:val="clear" w:color="auto" w:fill="auto"/>
            <w:vAlign w:val="center"/>
          </w:tcPr>
          <w:p w14:paraId="7D04B2F8">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c>
          <w:tcPr>
            <w:tcW w:w="6494"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14:paraId="622BE38E">
            <w:pPr>
              <w:jc w:val="both"/>
              <w:rPr>
                <w:rFonts w:hint="eastAsia" w:ascii="宋体" w:hAnsi="宋体" w:eastAsia="宋体" w:cs="宋体"/>
                <w:b/>
                <w:bCs/>
                <w:i w:val="0"/>
                <w:iCs w:val="0"/>
                <w:color w:val="auto"/>
                <w:sz w:val="24"/>
                <w:szCs w:val="24"/>
                <w:highlight w:val="none"/>
                <w:u w:val="none"/>
              </w:rPr>
            </w:pPr>
          </w:p>
        </w:tc>
      </w:tr>
      <w:tr w14:paraId="666C9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8940" w:type="dxa"/>
            <w:gridSpan w:val="4"/>
            <w:tcBorders>
              <w:top w:val="nil"/>
              <w:left w:val="nil"/>
              <w:bottom w:val="nil"/>
              <w:right w:val="nil"/>
            </w:tcBorders>
            <w:shd w:val="clear" w:color="auto" w:fill="auto"/>
            <w:noWrap/>
            <w:vAlign w:val="center"/>
          </w:tcPr>
          <w:p w14:paraId="0BD725C0">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注：1、报价大小写不一致时以大写为准；</w:t>
            </w:r>
          </w:p>
        </w:tc>
      </w:tr>
      <w:tr w14:paraId="2DD89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8940" w:type="dxa"/>
            <w:gridSpan w:val="4"/>
            <w:tcBorders>
              <w:top w:val="nil"/>
              <w:left w:val="nil"/>
              <w:bottom w:val="nil"/>
              <w:right w:val="nil"/>
            </w:tcBorders>
            <w:shd w:val="clear" w:color="auto" w:fill="auto"/>
            <w:noWrap/>
            <w:vAlign w:val="center"/>
          </w:tcPr>
          <w:p w14:paraId="5B0DC0C5">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    2、报价总额包括本磋商文件中要求的所有人工、交通、 服务、税金等所有有关费用；</w:t>
            </w:r>
          </w:p>
        </w:tc>
      </w:tr>
      <w:tr w14:paraId="722A3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8940" w:type="dxa"/>
            <w:gridSpan w:val="4"/>
            <w:tcBorders>
              <w:top w:val="nil"/>
              <w:left w:val="nil"/>
              <w:bottom w:val="nil"/>
              <w:right w:val="nil"/>
            </w:tcBorders>
            <w:shd w:val="clear" w:color="auto" w:fill="auto"/>
            <w:noWrap/>
            <w:vAlign w:val="center"/>
          </w:tcPr>
          <w:p w14:paraId="263B8333">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    3、在报价表内未有明确列述的项目费用应视为包括在报价之内；</w:t>
            </w:r>
          </w:p>
        </w:tc>
      </w:tr>
      <w:tr w14:paraId="2B936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9" w:hRule="atLeast"/>
        </w:trPr>
        <w:tc>
          <w:tcPr>
            <w:tcW w:w="8940" w:type="dxa"/>
            <w:gridSpan w:val="4"/>
            <w:tcBorders>
              <w:top w:val="nil"/>
              <w:left w:val="nil"/>
              <w:bottom w:val="nil"/>
              <w:right w:val="nil"/>
            </w:tcBorders>
            <w:shd w:val="clear" w:color="auto" w:fill="auto"/>
            <w:noWrap/>
            <w:vAlign w:val="center"/>
          </w:tcPr>
          <w:p w14:paraId="07370CD6">
            <w:pP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 xml:space="preserve">    4、大写：壹、贰、叁、肆、伍、陆、柒、捌、玖、零、拾、佰、仟、万</w:t>
            </w:r>
          </w:p>
        </w:tc>
      </w:tr>
    </w:tbl>
    <w:p w14:paraId="65E17A94">
      <w:pPr>
        <w:pStyle w:val="8"/>
        <w:rPr>
          <w:color w:val="auto"/>
          <w:highlight w:val="none"/>
        </w:rPr>
      </w:pPr>
    </w:p>
    <w:p w14:paraId="5D363853">
      <w:pPr>
        <w:spacing w:line="460" w:lineRule="exact"/>
        <w:rPr>
          <w:rFonts w:hint="eastAsia" w:hAnsi="宋体"/>
          <w:color w:val="auto"/>
          <w:szCs w:val="21"/>
          <w:highlight w:val="none"/>
        </w:rPr>
      </w:pPr>
    </w:p>
    <w:p w14:paraId="71E6CA91">
      <w:pPr>
        <w:pStyle w:val="8"/>
        <w:rPr>
          <w:rFonts w:hint="eastAsia" w:hAnsi="宋体"/>
          <w:color w:val="auto"/>
          <w:szCs w:val="21"/>
          <w:highlight w:val="none"/>
        </w:rPr>
      </w:pPr>
    </w:p>
    <w:p w14:paraId="60F3421F">
      <w:pPr>
        <w:pStyle w:val="8"/>
        <w:rPr>
          <w:rFonts w:hint="eastAsia" w:hAnsi="宋体"/>
          <w:color w:val="auto"/>
          <w:szCs w:val="21"/>
          <w:highlight w:val="none"/>
        </w:rPr>
      </w:pPr>
    </w:p>
    <w:p w14:paraId="5ACABCA0">
      <w:pPr>
        <w:rPr>
          <w:color w:val="auto"/>
          <w:highlight w:val="none"/>
        </w:rPr>
      </w:pPr>
    </w:p>
    <w:tbl>
      <w:tblPr>
        <w:tblStyle w:val="42"/>
        <w:tblW w:w="8940" w:type="dxa"/>
        <w:tblInd w:w="-24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46"/>
        <w:gridCol w:w="4594"/>
        <w:gridCol w:w="1102"/>
        <w:gridCol w:w="798"/>
      </w:tblGrid>
      <w:tr w14:paraId="018D7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40" w:type="dxa"/>
            <w:gridSpan w:val="4"/>
            <w:tcBorders>
              <w:top w:val="nil"/>
              <w:left w:val="nil"/>
              <w:bottom w:val="nil"/>
              <w:right w:val="nil"/>
            </w:tcBorders>
            <w:shd w:val="clear" w:color="auto" w:fill="auto"/>
            <w:noWrap/>
            <w:vAlign w:val="center"/>
          </w:tcPr>
          <w:p w14:paraId="2FA9C85B">
            <w:pPr>
              <w:keepNext w:val="0"/>
              <w:keepLines w:val="0"/>
              <w:widowControl/>
              <w:suppressLineNumbers w:val="0"/>
              <w:jc w:val="center"/>
              <w:textAlignment w:val="center"/>
              <w:rPr>
                <w:rFonts w:hint="eastAsia" w:ascii="宋体" w:hAnsi="宋体" w:eastAsia="宋体" w:cs="宋体"/>
                <w:b/>
                <w:bCs/>
                <w:i w:val="0"/>
                <w:iCs w:val="0"/>
                <w:color w:val="auto"/>
                <w:sz w:val="36"/>
                <w:szCs w:val="36"/>
                <w:highlight w:val="none"/>
                <w:u w:val="none"/>
              </w:rPr>
            </w:pPr>
            <w:r>
              <w:rPr>
                <w:rFonts w:hint="eastAsia" w:ascii="宋体" w:hAnsi="宋体" w:eastAsia="宋体" w:cs="宋体"/>
                <w:b/>
                <w:bCs/>
                <w:i w:val="0"/>
                <w:iCs w:val="0"/>
                <w:color w:val="auto"/>
                <w:kern w:val="0"/>
                <w:sz w:val="36"/>
                <w:szCs w:val="36"/>
                <w:highlight w:val="none"/>
                <w:u w:val="none"/>
                <w:lang w:val="en-US" w:eastAsia="zh-CN" w:bidi="ar"/>
              </w:rPr>
              <w:t>二次报价</w:t>
            </w:r>
          </w:p>
        </w:tc>
      </w:tr>
      <w:tr w14:paraId="4DE69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940" w:type="dxa"/>
            <w:gridSpan w:val="4"/>
            <w:tcBorders>
              <w:top w:val="single" w:color="000000" w:sz="8" w:space="0"/>
              <w:left w:val="single" w:color="000000" w:sz="8" w:space="0"/>
              <w:bottom w:val="single" w:color="000000" w:sz="4" w:space="0"/>
              <w:right w:val="single" w:color="000000" w:sz="8" w:space="0"/>
            </w:tcBorders>
            <w:shd w:val="clear" w:color="auto" w:fill="8DB3E2"/>
            <w:vAlign w:val="center"/>
          </w:tcPr>
          <w:p w14:paraId="39721199">
            <w:pPr>
              <w:keepNext w:val="0"/>
              <w:keepLines w:val="0"/>
              <w:widowControl/>
              <w:suppressLineNumbers w:val="0"/>
              <w:jc w:val="left"/>
              <w:textAlignment w:val="center"/>
              <w:rPr>
                <w:rFonts w:hint="default" w:ascii="宋体" w:hAnsi="宋体" w:eastAsia="宋体" w:cs="宋体"/>
                <w:b/>
                <w:bCs/>
                <w:i w:val="0"/>
                <w:iCs w:val="0"/>
                <w:color w:val="auto"/>
                <w:kern w:val="0"/>
                <w:sz w:val="24"/>
                <w:szCs w:val="24"/>
                <w:highlight w:val="none"/>
                <w:u w:val="none"/>
                <w:lang w:val="en-US" w:eastAsia="zh-CN" w:bidi="ar"/>
              </w:rPr>
            </w:pPr>
            <w:r>
              <w:rPr>
                <w:rFonts w:hint="eastAsia" w:ascii="宋体" w:hAnsi="宋体" w:cs="宋体"/>
                <w:b/>
                <w:bCs/>
                <w:i w:val="0"/>
                <w:iCs w:val="0"/>
                <w:color w:val="auto"/>
                <w:kern w:val="0"/>
                <w:sz w:val="24"/>
                <w:szCs w:val="24"/>
                <w:highlight w:val="none"/>
                <w:u w:val="none"/>
                <w:lang w:val="en-US" w:eastAsia="zh-CN" w:bidi="ar"/>
              </w:rPr>
              <w:t>包号:B包</w:t>
            </w:r>
          </w:p>
        </w:tc>
      </w:tr>
      <w:tr w14:paraId="2CD38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7040" w:type="dxa"/>
            <w:gridSpan w:val="2"/>
            <w:tcBorders>
              <w:top w:val="single" w:color="000000" w:sz="8" w:space="0"/>
              <w:left w:val="single" w:color="000000" w:sz="8" w:space="0"/>
              <w:bottom w:val="single" w:color="000000" w:sz="4" w:space="0"/>
              <w:right w:val="single" w:color="000000" w:sz="4" w:space="0"/>
            </w:tcBorders>
            <w:shd w:val="clear" w:color="auto" w:fill="8DB3E2"/>
            <w:vAlign w:val="center"/>
          </w:tcPr>
          <w:p w14:paraId="744F4EFE">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项目名称</w:t>
            </w:r>
          </w:p>
        </w:tc>
        <w:tc>
          <w:tcPr>
            <w:tcW w:w="1102" w:type="dxa"/>
            <w:tcBorders>
              <w:top w:val="single" w:color="000000" w:sz="8" w:space="0"/>
              <w:left w:val="single" w:color="000000" w:sz="4" w:space="0"/>
              <w:bottom w:val="single" w:color="000000" w:sz="4" w:space="0"/>
              <w:right w:val="single" w:color="000000" w:sz="4" w:space="0"/>
            </w:tcBorders>
            <w:shd w:val="clear" w:color="auto" w:fill="8DB3E2"/>
            <w:vAlign w:val="center"/>
          </w:tcPr>
          <w:p w14:paraId="58708C4D">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数量</w:t>
            </w:r>
          </w:p>
        </w:tc>
        <w:tc>
          <w:tcPr>
            <w:tcW w:w="798" w:type="dxa"/>
            <w:tcBorders>
              <w:top w:val="single" w:color="000000" w:sz="8" w:space="0"/>
              <w:left w:val="single" w:color="000000" w:sz="4" w:space="0"/>
              <w:bottom w:val="single" w:color="000000" w:sz="4" w:space="0"/>
              <w:right w:val="single" w:color="000000" w:sz="8" w:space="0"/>
            </w:tcBorders>
            <w:shd w:val="clear" w:color="auto" w:fill="8DB3E2"/>
            <w:vAlign w:val="center"/>
          </w:tcPr>
          <w:p w14:paraId="6AE01F5F">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r>
      <w:tr w14:paraId="31154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704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78B2D5B0">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lang w:eastAsia="zh-CN"/>
              </w:rPr>
            </w:pPr>
            <w:r>
              <w:rPr>
                <w:rFonts w:hint="eastAsia" w:ascii="宋体" w:hAnsi="宋体" w:cs="宋体"/>
                <w:b/>
                <w:bCs/>
                <w:i w:val="0"/>
                <w:iCs w:val="0"/>
                <w:color w:val="auto"/>
                <w:sz w:val="22"/>
                <w:szCs w:val="22"/>
                <w:highlight w:val="none"/>
                <w:u w:val="none"/>
                <w:lang w:eastAsia="zh-CN"/>
              </w:rPr>
              <w:t>海南省公安厅反走私和海岸管理总队第五支队办公用品定点采购及电脑设备升级改造项目</w:t>
            </w:r>
          </w:p>
          <w:p w14:paraId="10E84F30">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lang w:eastAsia="zh-CN"/>
              </w:rPr>
            </w:pP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18D95">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1批</w:t>
            </w:r>
          </w:p>
        </w:tc>
        <w:tc>
          <w:tcPr>
            <w:tcW w:w="798"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C1231D0">
            <w:pPr>
              <w:jc w:val="both"/>
              <w:rPr>
                <w:rFonts w:hint="eastAsia" w:ascii="宋体" w:hAnsi="宋体" w:eastAsia="宋体" w:cs="宋体"/>
                <w:b/>
                <w:bCs/>
                <w:i w:val="0"/>
                <w:iCs w:val="0"/>
                <w:color w:val="auto"/>
                <w:sz w:val="24"/>
                <w:szCs w:val="24"/>
                <w:highlight w:val="none"/>
                <w:u w:val="none"/>
              </w:rPr>
            </w:pPr>
          </w:p>
        </w:tc>
      </w:tr>
      <w:tr w14:paraId="3DAB4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244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E5FEEC">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供应商名称</w:t>
            </w:r>
          </w:p>
        </w:tc>
        <w:tc>
          <w:tcPr>
            <w:tcW w:w="64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DF1236">
            <w:pPr>
              <w:jc w:val="center"/>
              <w:rPr>
                <w:rFonts w:hint="eastAsia" w:ascii="宋体" w:hAnsi="宋体" w:eastAsia="宋体" w:cs="宋体"/>
                <w:b/>
                <w:bCs/>
                <w:i w:val="0"/>
                <w:iCs w:val="0"/>
                <w:color w:val="auto"/>
                <w:sz w:val="24"/>
                <w:szCs w:val="24"/>
                <w:highlight w:val="none"/>
                <w:u w:val="none"/>
              </w:rPr>
            </w:pPr>
          </w:p>
        </w:tc>
      </w:tr>
      <w:tr w14:paraId="671C3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trPr>
        <w:tc>
          <w:tcPr>
            <w:tcW w:w="244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42D22F">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eastAsia="宋体" w:cs="宋体"/>
                <w:b/>
                <w:bCs/>
                <w:i w:val="0"/>
                <w:iCs w:val="0"/>
                <w:color w:val="auto"/>
                <w:kern w:val="0"/>
                <w:sz w:val="24"/>
                <w:szCs w:val="24"/>
                <w:highlight w:val="none"/>
                <w:u w:val="none"/>
                <w:lang w:val="en-US" w:eastAsia="zh-CN" w:bidi="ar"/>
              </w:rPr>
              <w:t>二次报价下浮率（%）</w:t>
            </w:r>
          </w:p>
        </w:tc>
        <w:tc>
          <w:tcPr>
            <w:tcW w:w="64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D1F18E">
            <w:pPr>
              <w:keepNext w:val="0"/>
              <w:keepLines w:val="0"/>
              <w:widowControl/>
              <w:suppressLineNumbers w:val="0"/>
              <w:jc w:val="both"/>
              <w:textAlignment w:val="center"/>
              <w:rPr>
                <w:rFonts w:hint="default" w:ascii="Arial" w:hAnsi="Arial" w:eastAsia="宋体" w:cs="Arial"/>
                <w:b/>
                <w:bCs/>
                <w:i w:val="0"/>
                <w:iCs w:val="0"/>
                <w:color w:val="auto"/>
                <w:sz w:val="22"/>
                <w:szCs w:val="22"/>
                <w:highlight w:val="none"/>
                <w:u w:val="single"/>
                <w:lang w:val="en-US" w:eastAsia="zh-CN"/>
              </w:rPr>
            </w:pPr>
            <w:r>
              <w:rPr>
                <w:rFonts w:hint="eastAsia" w:ascii="Arial" w:hAnsi="Arial" w:eastAsia="宋体" w:cs="Arial"/>
                <w:b/>
                <w:bCs/>
                <w:i w:val="0"/>
                <w:iCs w:val="0"/>
                <w:color w:val="auto"/>
                <w:sz w:val="22"/>
                <w:szCs w:val="22"/>
                <w:highlight w:val="none"/>
                <w:u w:val="single"/>
                <w:lang w:val="en-US" w:eastAsia="zh-CN"/>
              </w:rPr>
              <w:t xml:space="preserve">    %</w:t>
            </w:r>
          </w:p>
        </w:tc>
      </w:tr>
      <w:tr w14:paraId="552FF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trPr>
        <w:tc>
          <w:tcPr>
            <w:tcW w:w="244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7FADFE">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法定代表人或其授权代表签字</w:t>
            </w:r>
          </w:p>
        </w:tc>
        <w:tc>
          <w:tcPr>
            <w:tcW w:w="64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B8E29F">
            <w:pPr>
              <w:keepNext w:val="0"/>
              <w:keepLines w:val="0"/>
              <w:widowControl/>
              <w:suppressLineNumbers w:val="0"/>
              <w:jc w:val="both"/>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 xml:space="preserve">  </w:t>
            </w:r>
          </w:p>
        </w:tc>
      </w:tr>
      <w:tr w14:paraId="22D59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446" w:type="dxa"/>
            <w:tcBorders>
              <w:top w:val="single" w:color="000000" w:sz="4" w:space="0"/>
              <w:left w:val="single" w:color="000000" w:sz="8" w:space="0"/>
              <w:bottom w:val="nil"/>
              <w:right w:val="single" w:color="000000" w:sz="4" w:space="0"/>
            </w:tcBorders>
            <w:shd w:val="clear" w:color="auto" w:fill="auto"/>
            <w:vAlign w:val="center"/>
          </w:tcPr>
          <w:p w14:paraId="355E243C">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日       期</w:t>
            </w:r>
          </w:p>
        </w:tc>
        <w:tc>
          <w:tcPr>
            <w:tcW w:w="6494" w:type="dxa"/>
            <w:gridSpan w:val="3"/>
            <w:tcBorders>
              <w:top w:val="single" w:color="000000" w:sz="4" w:space="0"/>
              <w:left w:val="single" w:color="000000" w:sz="4" w:space="0"/>
              <w:bottom w:val="nil"/>
              <w:right w:val="single" w:color="000000" w:sz="8" w:space="0"/>
            </w:tcBorders>
            <w:shd w:val="clear" w:color="auto" w:fill="auto"/>
            <w:vAlign w:val="center"/>
          </w:tcPr>
          <w:p w14:paraId="74022AC8">
            <w:pPr>
              <w:jc w:val="center"/>
              <w:rPr>
                <w:rFonts w:hint="eastAsia" w:ascii="宋体" w:hAnsi="宋体" w:eastAsia="宋体" w:cs="宋体"/>
                <w:b/>
                <w:bCs/>
                <w:i w:val="0"/>
                <w:iCs w:val="0"/>
                <w:color w:val="auto"/>
                <w:sz w:val="24"/>
                <w:szCs w:val="24"/>
                <w:highlight w:val="none"/>
                <w:u w:val="none"/>
              </w:rPr>
            </w:pPr>
          </w:p>
        </w:tc>
      </w:tr>
      <w:tr w14:paraId="2E231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446" w:type="dxa"/>
            <w:tcBorders>
              <w:top w:val="single" w:color="000000" w:sz="4" w:space="0"/>
              <w:left w:val="single" w:color="000000" w:sz="8" w:space="0"/>
              <w:bottom w:val="single" w:color="000000" w:sz="8" w:space="0"/>
              <w:right w:val="single" w:color="000000" w:sz="4" w:space="0"/>
            </w:tcBorders>
            <w:shd w:val="clear" w:color="auto" w:fill="auto"/>
            <w:vAlign w:val="center"/>
          </w:tcPr>
          <w:p w14:paraId="1832C656">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c>
          <w:tcPr>
            <w:tcW w:w="6494" w:type="dxa"/>
            <w:gridSpan w:val="3"/>
            <w:tcBorders>
              <w:top w:val="single" w:color="000000" w:sz="4" w:space="0"/>
              <w:left w:val="single" w:color="000000" w:sz="4" w:space="0"/>
              <w:bottom w:val="single" w:color="000000" w:sz="8" w:space="0"/>
              <w:right w:val="single" w:color="000000" w:sz="4" w:space="0"/>
            </w:tcBorders>
            <w:shd w:val="clear" w:color="auto" w:fill="auto"/>
            <w:vAlign w:val="center"/>
          </w:tcPr>
          <w:p w14:paraId="393D65FA">
            <w:pPr>
              <w:jc w:val="both"/>
              <w:rPr>
                <w:rFonts w:hint="eastAsia" w:ascii="宋体" w:hAnsi="宋体" w:eastAsia="宋体" w:cs="宋体"/>
                <w:b/>
                <w:bCs/>
                <w:i w:val="0"/>
                <w:iCs w:val="0"/>
                <w:color w:val="auto"/>
                <w:sz w:val="24"/>
                <w:szCs w:val="24"/>
                <w:highlight w:val="none"/>
                <w:u w:val="none"/>
              </w:rPr>
            </w:pPr>
          </w:p>
        </w:tc>
      </w:tr>
      <w:tr w14:paraId="22E84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8940" w:type="dxa"/>
            <w:gridSpan w:val="4"/>
            <w:tcBorders>
              <w:top w:val="nil"/>
              <w:left w:val="nil"/>
              <w:bottom w:val="nil"/>
              <w:right w:val="nil"/>
            </w:tcBorders>
            <w:shd w:val="clear" w:color="auto" w:fill="auto"/>
            <w:noWrap/>
            <w:vAlign w:val="center"/>
          </w:tcPr>
          <w:p w14:paraId="1DD8D7E1">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注：1、报价大小写不一致时以大写为准；</w:t>
            </w:r>
          </w:p>
        </w:tc>
      </w:tr>
      <w:tr w14:paraId="735AE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6" w:hRule="atLeast"/>
        </w:trPr>
        <w:tc>
          <w:tcPr>
            <w:tcW w:w="8940" w:type="dxa"/>
            <w:gridSpan w:val="4"/>
            <w:tcBorders>
              <w:top w:val="nil"/>
              <w:left w:val="nil"/>
              <w:bottom w:val="nil"/>
              <w:right w:val="nil"/>
            </w:tcBorders>
            <w:shd w:val="clear" w:color="auto" w:fill="auto"/>
            <w:noWrap/>
            <w:vAlign w:val="center"/>
          </w:tcPr>
          <w:p w14:paraId="767E8F1A">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    2、报价总额包括本磋商文件中要求的所有人工、交通、 服务、税金等所有有关费用；</w:t>
            </w:r>
          </w:p>
        </w:tc>
      </w:tr>
      <w:tr w14:paraId="0F2C2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8940" w:type="dxa"/>
            <w:gridSpan w:val="4"/>
            <w:tcBorders>
              <w:top w:val="nil"/>
              <w:left w:val="nil"/>
              <w:bottom w:val="nil"/>
              <w:right w:val="nil"/>
            </w:tcBorders>
            <w:shd w:val="clear" w:color="auto" w:fill="auto"/>
            <w:noWrap/>
            <w:vAlign w:val="center"/>
          </w:tcPr>
          <w:p w14:paraId="386B120F">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    3、在报价表内未有明确列述的项目费用应视为包括在报价之内；</w:t>
            </w:r>
          </w:p>
        </w:tc>
      </w:tr>
      <w:tr w14:paraId="3B2D5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9" w:hRule="atLeast"/>
        </w:trPr>
        <w:tc>
          <w:tcPr>
            <w:tcW w:w="8940" w:type="dxa"/>
            <w:gridSpan w:val="4"/>
            <w:tcBorders>
              <w:top w:val="nil"/>
              <w:left w:val="nil"/>
              <w:bottom w:val="nil"/>
              <w:right w:val="nil"/>
            </w:tcBorders>
            <w:shd w:val="clear" w:color="auto" w:fill="auto"/>
            <w:noWrap/>
            <w:vAlign w:val="center"/>
          </w:tcPr>
          <w:p w14:paraId="560FC5C2">
            <w:pP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 xml:space="preserve">    4、大写：壹、贰、叁、肆、伍、陆、柒、捌、玖、零、拾、佰、仟、万</w:t>
            </w:r>
          </w:p>
        </w:tc>
      </w:tr>
    </w:tbl>
    <w:p w14:paraId="0A154588">
      <w:pPr>
        <w:pStyle w:val="8"/>
        <w:rPr>
          <w:color w:val="auto"/>
          <w:highlight w:val="none"/>
        </w:rPr>
      </w:pPr>
    </w:p>
    <w:p w14:paraId="0B485B9C">
      <w:pPr>
        <w:pStyle w:val="8"/>
        <w:rPr>
          <w:color w:val="auto"/>
          <w:highlight w:val="none"/>
        </w:rPr>
      </w:pPr>
    </w:p>
    <w:sectPr>
      <w:footerReference r:id="rId10" w:type="default"/>
      <w:pgSz w:w="11906" w:h="16838"/>
      <w:pgMar w:top="1440" w:right="1701" w:bottom="1440" w:left="1701" w:header="851" w:footer="992"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Î¢ï¿½ï¿½ï¿½Åºï¿½">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方正小标宋简体">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859D6">
    <w:pPr>
      <w:pStyle w:val="26"/>
      <w:framePr w:wrap="around" w:vAnchor="text" w:hAnchor="margin" w:xAlign="center" w:y="1"/>
      <w:rPr>
        <w:rStyle w:val="46"/>
      </w:rPr>
    </w:pPr>
    <w:r>
      <w:fldChar w:fldCharType="begin"/>
    </w:r>
    <w:r>
      <w:rPr>
        <w:rStyle w:val="46"/>
      </w:rPr>
      <w:instrText xml:space="preserve">PAGE  </w:instrText>
    </w:r>
    <w:r>
      <w:fldChar w:fldCharType="separate"/>
    </w:r>
    <w:r>
      <w:rPr>
        <w:rStyle w:val="46"/>
      </w:rPr>
      <w:t>32</w:t>
    </w:r>
    <w:r>
      <w:fldChar w:fldCharType="end"/>
    </w:r>
  </w:p>
  <w:p w14:paraId="3D8E2058">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F36D5">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B5418">
    <w:pPr>
      <w:pStyle w:val="2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7C1C8B">
                          <w:pPr>
                            <w:pStyle w:val="2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27C1C8B">
                    <w:pPr>
                      <w:pStyle w:val="2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39EE43">
    <w:pPr>
      <w:pStyle w:val="2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72805F">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D72805F">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32685">
    <w:pPr>
      <w:pStyle w:val="2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6EAD13">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76EAD13">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4C1181">
    <w:pPr>
      <w:pStyle w:val="28"/>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04171"/>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9DBFA">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EFBEFD"/>
    <w:multiLevelType w:val="singleLevel"/>
    <w:tmpl w:val="9AEFBEFD"/>
    <w:lvl w:ilvl="0" w:tentative="0">
      <w:start w:val="5"/>
      <w:numFmt w:val="chineseCounting"/>
      <w:suff w:val="nothing"/>
      <w:lvlText w:val="%1、"/>
      <w:lvlJc w:val="left"/>
      <w:rPr>
        <w:rFonts w:hint="eastAsia"/>
      </w:rPr>
    </w:lvl>
  </w:abstractNum>
  <w:abstractNum w:abstractNumId="1">
    <w:nsid w:val="B46908DD"/>
    <w:multiLevelType w:val="singleLevel"/>
    <w:tmpl w:val="B46908DD"/>
    <w:lvl w:ilvl="0" w:tentative="0">
      <w:start w:val="4"/>
      <w:numFmt w:val="chineseCounting"/>
      <w:suff w:val="space"/>
      <w:lvlText w:val="第%1章"/>
      <w:lvlJc w:val="left"/>
      <w:rPr>
        <w:rFonts w:hint="eastAsia"/>
      </w:rPr>
    </w:lvl>
  </w:abstractNum>
  <w:abstractNum w:abstractNumId="2">
    <w:nsid w:val="D0BDEAAA"/>
    <w:multiLevelType w:val="singleLevel"/>
    <w:tmpl w:val="D0BDEAAA"/>
    <w:lvl w:ilvl="0" w:tentative="0">
      <w:start w:val="4"/>
      <w:numFmt w:val="chineseCounting"/>
      <w:suff w:val="space"/>
      <w:lvlText w:val="第%1条"/>
      <w:lvlJc w:val="left"/>
      <w:rPr>
        <w:rFonts w:hint="eastAsia"/>
      </w:rPr>
    </w:lvl>
  </w:abstractNum>
  <w:abstractNum w:abstractNumId="3">
    <w:nsid w:val="344878E7"/>
    <w:multiLevelType w:val="multilevel"/>
    <w:tmpl w:val="344878E7"/>
    <w:lvl w:ilvl="0" w:tentative="0">
      <w:start w:val="1"/>
      <w:numFmt w:val="decimal"/>
      <w:lvlText w:val="%1."/>
      <w:lvlJc w:val="left"/>
      <w:pPr>
        <w:ind w:left="191"/>
      </w:pPr>
      <w:rPr>
        <w:rFonts w:ascii="Times New Roman" w:hAnsi="Times New Roman" w:eastAsia="Times New Roman" w:cs="Times New Roman"/>
        <w:b/>
        <w:bCs/>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709"/>
      </w:pPr>
      <w:rPr>
        <w:rFonts w:ascii="Times New Roman" w:hAnsi="Times New Roman" w:eastAsia="Times New Roman" w:cs="Times New Roman"/>
        <w:b/>
        <w:bCs/>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429"/>
      </w:pPr>
      <w:rPr>
        <w:rFonts w:ascii="Times New Roman" w:hAnsi="Times New Roman" w:eastAsia="Times New Roman" w:cs="Times New Roman"/>
        <w:b/>
        <w:bCs/>
        <w:i w:val="0"/>
        <w:strike w:val="0"/>
        <w:dstrike w:val="0"/>
        <w:color w:val="000000"/>
        <w:sz w:val="21"/>
        <w:szCs w:val="21"/>
        <w:u w:val="none" w:color="000000"/>
        <w:shd w:val="clear" w:color="auto" w:fill="auto"/>
        <w:vertAlign w:val="baseline"/>
      </w:rPr>
    </w:lvl>
    <w:lvl w:ilvl="3" w:tentative="0">
      <w:start w:val="1"/>
      <w:numFmt w:val="decimal"/>
      <w:lvlText w:val="%4"/>
      <w:lvlJc w:val="left"/>
      <w:pPr>
        <w:ind w:left="3149"/>
      </w:pPr>
      <w:rPr>
        <w:rFonts w:ascii="Times New Roman" w:hAnsi="Times New Roman" w:eastAsia="Times New Roman" w:cs="Times New Roman"/>
        <w:b/>
        <w:bCs/>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869"/>
      </w:pPr>
      <w:rPr>
        <w:rFonts w:ascii="Times New Roman" w:hAnsi="Times New Roman" w:eastAsia="Times New Roman" w:cs="Times New Roman"/>
        <w:b/>
        <w:bCs/>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589"/>
      </w:pPr>
      <w:rPr>
        <w:rFonts w:ascii="Times New Roman" w:hAnsi="Times New Roman" w:eastAsia="Times New Roman" w:cs="Times New Roman"/>
        <w:b/>
        <w:bCs/>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309"/>
      </w:pPr>
      <w:rPr>
        <w:rFonts w:ascii="Times New Roman" w:hAnsi="Times New Roman" w:eastAsia="Times New Roman" w:cs="Times New Roman"/>
        <w:b/>
        <w:bCs/>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6029"/>
      </w:pPr>
      <w:rPr>
        <w:rFonts w:ascii="Times New Roman" w:hAnsi="Times New Roman" w:eastAsia="Times New Roman" w:cs="Times New Roman"/>
        <w:b/>
        <w:bCs/>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749"/>
      </w:pPr>
      <w:rPr>
        <w:rFonts w:ascii="Times New Roman" w:hAnsi="Times New Roman" w:eastAsia="Times New Roman" w:cs="Times New Roman"/>
        <w:b/>
        <w:bCs/>
        <w:i w:val="0"/>
        <w:strike w:val="0"/>
        <w:dstrike w:val="0"/>
        <w:color w:val="000000"/>
        <w:sz w:val="21"/>
        <w:szCs w:val="21"/>
        <w:u w:val="none" w:color="000000"/>
        <w:shd w:val="clear" w:color="auto" w:fill="auto"/>
        <w:vertAlign w:val="baseline"/>
      </w:rPr>
    </w:lvl>
  </w:abstractNum>
  <w:abstractNum w:abstractNumId="4">
    <w:nsid w:val="3FB303D2"/>
    <w:multiLevelType w:val="singleLevel"/>
    <w:tmpl w:val="3FB303D2"/>
    <w:lvl w:ilvl="0" w:tentative="0">
      <w:start w:val="1"/>
      <w:numFmt w:val="chineseCounting"/>
      <w:suff w:val="nothing"/>
      <w:lvlText w:val="（%1）"/>
      <w:lvlJc w:val="left"/>
      <w:rPr>
        <w:rFonts w:hint="eastAsia"/>
      </w:rPr>
    </w:lvl>
  </w:abstractNum>
  <w:abstractNum w:abstractNumId="5">
    <w:nsid w:val="65162360"/>
    <w:multiLevelType w:val="singleLevel"/>
    <w:tmpl w:val="65162360"/>
    <w:lvl w:ilvl="0" w:tentative="0">
      <w:start w:val="1"/>
      <w:numFmt w:val="chineseCounting"/>
      <w:suff w:val="space"/>
      <w:lvlText w:val="第%1条"/>
      <w:lvlJc w:val="left"/>
      <w:rPr>
        <w:rFonts w:hint="eastAsia"/>
      </w:rPr>
    </w:lvl>
  </w:abstractNum>
  <w:num w:numId="1">
    <w:abstractNumId w:val="1"/>
  </w:num>
  <w:num w:numId="2">
    <w:abstractNumId w:val="5"/>
  </w:num>
  <w:num w:numId="3">
    <w:abstractNumId w:val="2"/>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mZjU5YzI1ZDQ3ODBmM2RiNzJmZWE1NTJjYTFiYTEifQ=="/>
  </w:docVars>
  <w:rsids>
    <w:rsidRoot w:val="00172A27"/>
    <w:rsid w:val="00001A82"/>
    <w:rsid w:val="00001B3C"/>
    <w:rsid w:val="00001FE3"/>
    <w:rsid w:val="00002433"/>
    <w:rsid w:val="0000269C"/>
    <w:rsid w:val="000044DF"/>
    <w:rsid w:val="00004C02"/>
    <w:rsid w:val="00004EED"/>
    <w:rsid w:val="0000505D"/>
    <w:rsid w:val="00005D69"/>
    <w:rsid w:val="00006A8A"/>
    <w:rsid w:val="00006AA9"/>
    <w:rsid w:val="00007458"/>
    <w:rsid w:val="0001059E"/>
    <w:rsid w:val="00013CFA"/>
    <w:rsid w:val="00014A0F"/>
    <w:rsid w:val="00015333"/>
    <w:rsid w:val="00015371"/>
    <w:rsid w:val="000169E1"/>
    <w:rsid w:val="000170D0"/>
    <w:rsid w:val="00020369"/>
    <w:rsid w:val="00020B09"/>
    <w:rsid w:val="00020F75"/>
    <w:rsid w:val="00021544"/>
    <w:rsid w:val="00022CF6"/>
    <w:rsid w:val="00023CC4"/>
    <w:rsid w:val="00025D15"/>
    <w:rsid w:val="00026845"/>
    <w:rsid w:val="00026A18"/>
    <w:rsid w:val="00031089"/>
    <w:rsid w:val="000330FD"/>
    <w:rsid w:val="00034A87"/>
    <w:rsid w:val="00034E8D"/>
    <w:rsid w:val="0003728E"/>
    <w:rsid w:val="00037F00"/>
    <w:rsid w:val="00041AD3"/>
    <w:rsid w:val="000423B2"/>
    <w:rsid w:val="0004264C"/>
    <w:rsid w:val="000434C1"/>
    <w:rsid w:val="000435A9"/>
    <w:rsid w:val="000445E6"/>
    <w:rsid w:val="000476B8"/>
    <w:rsid w:val="0005045F"/>
    <w:rsid w:val="00053474"/>
    <w:rsid w:val="00053B38"/>
    <w:rsid w:val="00054AE6"/>
    <w:rsid w:val="00054B7F"/>
    <w:rsid w:val="00056778"/>
    <w:rsid w:val="00057F24"/>
    <w:rsid w:val="00060706"/>
    <w:rsid w:val="00062D48"/>
    <w:rsid w:val="000633FD"/>
    <w:rsid w:val="00063A25"/>
    <w:rsid w:val="00063FFC"/>
    <w:rsid w:val="000641CE"/>
    <w:rsid w:val="000653FA"/>
    <w:rsid w:val="00067181"/>
    <w:rsid w:val="0007203F"/>
    <w:rsid w:val="00072552"/>
    <w:rsid w:val="0007371A"/>
    <w:rsid w:val="00073AD9"/>
    <w:rsid w:val="0007596A"/>
    <w:rsid w:val="000778B7"/>
    <w:rsid w:val="00080CBA"/>
    <w:rsid w:val="00081AF5"/>
    <w:rsid w:val="000840F4"/>
    <w:rsid w:val="00086317"/>
    <w:rsid w:val="00086BF0"/>
    <w:rsid w:val="0009162B"/>
    <w:rsid w:val="00092225"/>
    <w:rsid w:val="00092E09"/>
    <w:rsid w:val="000933F6"/>
    <w:rsid w:val="00094E54"/>
    <w:rsid w:val="00095D6A"/>
    <w:rsid w:val="000A0F23"/>
    <w:rsid w:val="000A1EFE"/>
    <w:rsid w:val="000A28A6"/>
    <w:rsid w:val="000A416D"/>
    <w:rsid w:val="000A47E2"/>
    <w:rsid w:val="000A49B9"/>
    <w:rsid w:val="000A52E4"/>
    <w:rsid w:val="000A74A0"/>
    <w:rsid w:val="000A7712"/>
    <w:rsid w:val="000B25E5"/>
    <w:rsid w:val="000B2B89"/>
    <w:rsid w:val="000B38B7"/>
    <w:rsid w:val="000B3C63"/>
    <w:rsid w:val="000B5370"/>
    <w:rsid w:val="000B6141"/>
    <w:rsid w:val="000C1409"/>
    <w:rsid w:val="000C16D3"/>
    <w:rsid w:val="000C1E4E"/>
    <w:rsid w:val="000C43A6"/>
    <w:rsid w:val="000C49A6"/>
    <w:rsid w:val="000C6B30"/>
    <w:rsid w:val="000D0094"/>
    <w:rsid w:val="000D11F6"/>
    <w:rsid w:val="000D2480"/>
    <w:rsid w:val="000D2CBE"/>
    <w:rsid w:val="000D4358"/>
    <w:rsid w:val="000D444A"/>
    <w:rsid w:val="000D6CBE"/>
    <w:rsid w:val="000D797E"/>
    <w:rsid w:val="000D7BFE"/>
    <w:rsid w:val="000E0A2E"/>
    <w:rsid w:val="000E1558"/>
    <w:rsid w:val="000E172C"/>
    <w:rsid w:val="000E2835"/>
    <w:rsid w:val="000E284B"/>
    <w:rsid w:val="000E2A73"/>
    <w:rsid w:val="000E3B91"/>
    <w:rsid w:val="000E5331"/>
    <w:rsid w:val="000E5D17"/>
    <w:rsid w:val="000E5FAB"/>
    <w:rsid w:val="000E7E95"/>
    <w:rsid w:val="000F01DA"/>
    <w:rsid w:val="000F11DA"/>
    <w:rsid w:val="000F21C2"/>
    <w:rsid w:val="000F446A"/>
    <w:rsid w:val="000F4B95"/>
    <w:rsid w:val="000F56E6"/>
    <w:rsid w:val="000F5C74"/>
    <w:rsid w:val="000F6CB0"/>
    <w:rsid w:val="00101B4B"/>
    <w:rsid w:val="00102757"/>
    <w:rsid w:val="00104FF8"/>
    <w:rsid w:val="00105150"/>
    <w:rsid w:val="001059CD"/>
    <w:rsid w:val="00106FC9"/>
    <w:rsid w:val="001070B7"/>
    <w:rsid w:val="00107324"/>
    <w:rsid w:val="00110CEA"/>
    <w:rsid w:val="00111FBC"/>
    <w:rsid w:val="0011238F"/>
    <w:rsid w:val="001134C4"/>
    <w:rsid w:val="0011527E"/>
    <w:rsid w:val="001168F0"/>
    <w:rsid w:val="0011705A"/>
    <w:rsid w:val="00117131"/>
    <w:rsid w:val="0011753D"/>
    <w:rsid w:val="001178CA"/>
    <w:rsid w:val="0012000C"/>
    <w:rsid w:val="0012143F"/>
    <w:rsid w:val="0012261E"/>
    <w:rsid w:val="00122873"/>
    <w:rsid w:val="001231D2"/>
    <w:rsid w:val="00124710"/>
    <w:rsid w:val="00131CF1"/>
    <w:rsid w:val="001329D3"/>
    <w:rsid w:val="00132A85"/>
    <w:rsid w:val="00134C3F"/>
    <w:rsid w:val="00140243"/>
    <w:rsid w:val="00140A60"/>
    <w:rsid w:val="0014202F"/>
    <w:rsid w:val="00144F52"/>
    <w:rsid w:val="0014523C"/>
    <w:rsid w:val="00145C81"/>
    <w:rsid w:val="00145EF1"/>
    <w:rsid w:val="00146ED0"/>
    <w:rsid w:val="0014705A"/>
    <w:rsid w:val="00147DB9"/>
    <w:rsid w:val="001518FB"/>
    <w:rsid w:val="00151A51"/>
    <w:rsid w:val="001520DF"/>
    <w:rsid w:val="00152AD3"/>
    <w:rsid w:val="0015348D"/>
    <w:rsid w:val="00154795"/>
    <w:rsid w:val="00154A4C"/>
    <w:rsid w:val="00155068"/>
    <w:rsid w:val="00156A4A"/>
    <w:rsid w:val="0016284F"/>
    <w:rsid w:val="0016682B"/>
    <w:rsid w:val="0016707B"/>
    <w:rsid w:val="001677E1"/>
    <w:rsid w:val="00167A9E"/>
    <w:rsid w:val="00167B24"/>
    <w:rsid w:val="00170454"/>
    <w:rsid w:val="001704C6"/>
    <w:rsid w:val="00170E2D"/>
    <w:rsid w:val="001712B7"/>
    <w:rsid w:val="001725E6"/>
    <w:rsid w:val="0017390E"/>
    <w:rsid w:val="0017472F"/>
    <w:rsid w:val="00174889"/>
    <w:rsid w:val="00174BFD"/>
    <w:rsid w:val="0017503D"/>
    <w:rsid w:val="001757AB"/>
    <w:rsid w:val="00181367"/>
    <w:rsid w:val="00182011"/>
    <w:rsid w:val="001839AF"/>
    <w:rsid w:val="001861DE"/>
    <w:rsid w:val="00186B01"/>
    <w:rsid w:val="00186EDF"/>
    <w:rsid w:val="00191727"/>
    <w:rsid w:val="00191EEA"/>
    <w:rsid w:val="00192DFA"/>
    <w:rsid w:val="0019612A"/>
    <w:rsid w:val="00196902"/>
    <w:rsid w:val="00197018"/>
    <w:rsid w:val="001978E8"/>
    <w:rsid w:val="00197CAA"/>
    <w:rsid w:val="001A0634"/>
    <w:rsid w:val="001A13EA"/>
    <w:rsid w:val="001A42E9"/>
    <w:rsid w:val="001A49D9"/>
    <w:rsid w:val="001A4BF9"/>
    <w:rsid w:val="001A530E"/>
    <w:rsid w:val="001A623C"/>
    <w:rsid w:val="001A6391"/>
    <w:rsid w:val="001A7404"/>
    <w:rsid w:val="001B1423"/>
    <w:rsid w:val="001B19AF"/>
    <w:rsid w:val="001B2902"/>
    <w:rsid w:val="001B2D54"/>
    <w:rsid w:val="001B3AAF"/>
    <w:rsid w:val="001B4203"/>
    <w:rsid w:val="001B51EE"/>
    <w:rsid w:val="001B57FE"/>
    <w:rsid w:val="001B61DE"/>
    <w:rsid w:val="001C10FE"/>
    <w:rsid w:val="001C22A8"/>
    <w:rsid w:val="001C5240"/>
    <w:rsid w:val="001C5C77"/>
    <w:rsid w:val="001C6312"/>
    <w:rsid w:val="001C6A1C"/>
    <w:rsid w:val="001C7B03"/>
    <w:rsid w:val="001D006E"/>
    <w:rsid w:val="001D132A"/>
    <w:rsid w:val="001D2775"/>
    <w:rsid w:val="001D2DA5"/>
    <w:rsid w:val="001D45CF"/>
    <w:rsid w:val="001D5404"/>
    <w:rsid w:val="001D6130"/>
    <w:rsid w:val="001D7528"/>
    <w:rsid w:val="001D7544"/>
    <w:rsid w:val="001D7869"/>
    <w:rsid w:val="001D7881"/>
    <w:rsid w:val="001D7FA9"/>
    <w:rsid w:val="001E03DA"/>
    <w:rsid w:val="001E1190"/>
    <w:rsid w:val="001E1617"/>
    <w:rsid w:val="001E1D56"/>
    <w:rsid w:val="001E1E96"/>
    <w:rsid w:val="001E462C"/>
    <w:rsid w:val="001E58E6"/>
    <w:rsid w:val="001E6D99"/>
    <w:rsid w:val="001F00FD"/>
    <w:rsid w:val="001F2A49"/>
    <w:rsid w:val="001F2A50"/>
    <w:rsid w:val="001F4C56"/>
    <w:rsid w:val="001F7D8C"/>
    <w:rsid w:val="0020039C"/>
    <w:rsid w:val="0020122C"/>
    <w:rsid w:val="00201307"/>
    <w:rsid w:val="002029CD"/>
    <w:rsid w:val="002033D3"/>
    <w:rsid w:val="00203A19"/>
    <w:rsid w:val="002043F3"/>
    <w:rsid w:val="00204DB0"/>
    <w:rsid w:val="00206C87"/>
    <w:rsid w:val="002071CB"/>
    <w:rsid w:val="00210C97"/>
    <w:rsid w:val="0021117A"/>
    <w:rsid w:val="002117BB"/>
    <w:rsid w:val="00211DF2"/>
    <w:rsid w:val="002146BB"/>
    <w:rsid w:val="00214981"/>
    <w:rsid w:val="00214B3D"/>
    <w:rsid w:val="00216D3B"/>
    <w:rsid w:val="00217DBB"/>
    <w:rsid w:val="00221D8B"/>
    <w:rsid w:val="00223BFA"/>
    <w:rsid w:val="00223F89"/>
    <w:rsid w:val="0022686F"/>
    <w:rsid w:val="002273FB"/>
    <w:rsid w:val="0023030C"/>
    <w:rsid w:val="00230835"/>
    <w:rsid w:val="00232D0D"/>
    <w:rsid w:val="0023332F"/>
    <w:rsid w:val="00233EAB"/>
    <w:rsid w:val="002341FC"/>
    <w:rsid w:val="00234EAD"/>
    <w:rsid w:val="00235B18"/>
    <w:rsid w:val="0023655A"/>
    <w:rsid w:val="00236B4F"/>
    <w:rsid w:val="00237434"/>
    <w:rsid w:val="00240856"/>
    <w:rsid w:val="00240F2A"/>
    <w:rsid w:val="002421ED"/>
    <w:rsid w:val="00242C27"/>
    <w:rsid w:val="00243539"/>
    <w:rsid w:val="00243E93"/>
    <w:rsid w:val="00244E5F"/>
    <w:rsid w:val="00246C19"/>
    <w:rsid w:val="002500D1"/>
    <w:rsid w:val="0025077D"/>
    <w:rsid w:val="00251A85"/>
    <w:rsid w:val="00252A9C"/>
    <w:rsid w:val="00253E1B"/>
    <w:rsid w:val="002547E3"/>
    <w:rsid w:val="00254863"/>
    <w:rsid w:val="00257865"/>
    <w:rsid w:val="002604F1"/>
    <w:rsid w:val="002617AD"/>
    <w:rsid w:val="002619F5"/>
    <w:rsid w:val="00261E0A"/>
    <w:rsid w:val="002633D3"/>
    <w:rsid w:val="00263603"/>
    <w:rsid w:val="002641F4"/>
    <w:rsid w:val="0026451B"/>
    <w:rsid w:val="002648D4"/>
    <w:rsid w:val="0026523C"/>
    <w:rsid w:val="00265BDE"/>
    <w:rsid w:val="00266D55"/>
    <w:rsid w:val="00267B83"/>
    <w:rsid w:val="00267DAD"/>
    <w:rsid w:val="0027022D"/>
    <w:rsid w:val="00270ED0"/>
    <w:rsid w:val="00271C32"/>
    <w:rsid w:val="0027266F"/>
    <w:rsid w:val="00273543"/>
    <w:rsid w:val="00273721"/>
    <w:rsid w:val="00274C87"/>
    <w:rsid w:val="002766F3"/>
    <w:rsid w:val="00276A20"/>
    <w:rsid w:val="002775C6"/>
    <w:rsid w:val="00280393"/>
    <w:rsid w:val="00280702"/>
    <w:rsid w:val="0028286F"/>
    <w:rsid w:val="002829E5"/>
    <w:rsid w:val="002835E5"/>
    <w:rsid w:val="00283D2B"/>
    <w:rsid w:val="0028423C"/>
    <w:rsid w:val="00284CAE"/>
    <w:rsid w:val="0028589C"/>
    <w:rsid w:val="00285C8D"/>
    <w:rsid w:val="00285F8B"/>
    <w:rsid w:val="00287567"/>
    <w:rsid w:val="00287795"/>
    <w:rsid w:val="00287DC1"/>
    <w:rsid w:val="00291298"/>
    <w:rsid w:val="00292D10"/>
    <w:rsid w:val="0029604A"/>
    <w:rsid w:val="002A0610"/>
    <w:rsid w:val="002A2428"/>
    <w:rsid w:val="002A36EF"/>
    <w:rsid w:val="002A3D37"/>
    <w:rsid w:val="002A3F0A"/>
    <w:rsid w:val="002A4200"/>
    <w:rsid w:val="002A5647"/>
    <w:rsid w:val="002A579E"/>
    <w:rsid w:val="002A6121"/>
    <w:rsid w:val="002A63F4"/>
    <w:rsid w:val="002B094C"/>
    <w:rsid w:val="002B16B4"/>
    <w:rsid w:val="002B16D1"/>
    <w:rsid w:val="002B2BE6"/>
    <w:rsid w:val="002B3108"/>
    <w:rsid w:val="002B47F7"/>
    <w:rsid w:val="002B5129"/>
    <w:rsid w:val="002B5E59"/>
    <w:rsid w:val="002B5F70"/>
    <w:rsid w:val="002B67AE"/>
    <w:rsid w:val="002B6839"/>
    <w:rsid w:val="002B69D2"/>
    <w:rsid w:val="002B6AC2"/>
    <w:rsid w:val="002B7BC4"/>
    <w:rsid w:val="002C03DF"/>
    <w:rsid w:val="002C05E9"/>
    <w:rsid w:val="002C0637"/>
    <w:rsid w:val="002C09B2"/>
    <w:rsid w:val="002C2CC0"/>
    <w:rsid w:val="002C39DE"/>
    <w:rsid w:val="002C4D3B"/>
    <w:rsid w:val="002C5B41"/>
    <w:rsid w:val="002C6E04"/>
    <w:rsid w:val="002D040D"/>
    <w:rsid w:val="002D2514"/>
    <w:rsid w:val="002D2606"/>
    <w:rsid w:val="002D28A4"/>
    <w:rsid w:val="002D323E"/>
    <w:rsid w:val="002D39B3"/>
    <w:rsid w:val="002D64F4"/>
    <w:rsid w:val="002D686E"/>
    <w:rsid w:val="002D749E"/>
    <w:rsid w:val="002E152D"/>
    <w:rsid w:val="002E15AE"/>
    <w:rsid w:val="002E433A"/>
    <w:rsid w:val="002E50FA"/>
    <w:rsid w:val="002E589E"/>
    <w:rsid w:val="002E6D4B"/>
    <w:rsid w:val="002F1E86"/>
    <w:rsid w:val="002F23F8"/>
    <w:rsid w:val="002F261C"/>
    <w:rsid w:val="002F34BA"/>
    <w:rsid w:val="002F37A5"/>
    <w:rsid w:val="002F3B85"/>
    <w:rsid w:val="002F3FCD"/>
    <w:rsid w:val="002F4A69"/>
    <w:rsid w:val="002F6675"/>
    <w:rsid w:val="002F6A1B"/>
    <w:rsid w:val="002F73AC"/>
    <w:rsid w:val="003006FF"/>
    <w:rsid w:val="00300F41"/>
    <w:rsid w:val="003025C5"/>
    <w:rsid w:val="00302A0E"/>
    <w:rsid w:val="00302A30"/>
    <w:rsid w:val="00303B9F"/>
    <w:rsid w:val="00304668"/>
    <w:rsid w:val="00304951"/>
    <w:rsid w:val="00306272"/>
    <w:rsid w:val="00306600"/>
    <w:rsid w:val="0030730E"/>
    <w:rsid w:val="003104B2"/>
    <w:rsid w:val="00312916"/>
    <w:rsid w:val="00313015"/>
    <w:rsid w:val="00313DB3"/>
    <w:rsid w:val="00313E69"/>
    <w:rsid w:val="00314907"/>
    <w:rsid w:val="00314FC2"/>
    <w:rsid w:val="003170E0"/>
    <w:rsid w:val="00317E83"/>
    <w:rsid w:val="00320525"/>
    <w:rsid w:val="00321171"/>
    <w:rsid w:val="003214EA"/>
    <w:rsid w:val="00322DEC"/>
    <w:rsid w:val="00323E8A"/>
    <w:rsid w:val="00324091"/>
    <w:rsid w:val="00330534"/>
    <w:rsid w:val="00330952"/>
    <w:rsid w:val="00330DAD"/>
    <w:rsid w:val="003313C6"/>
    <w:rsid w:val="00332B7F"/>
    <w:rsid w:val="00334D2F"/>
    <w:rsid w:val="0033624C"/>
    <w:rsid w:val="0034206E"/>
    <w:rsid w:val="00342D47"/>
    <w:rsid w:val="00343216"/>
    <w:rsid w:val="00343FBC"/>
    <w:rsid w:val="00346D85"/>
    <w:rsid w:val="00351032"/>
    <w:rsid w:val="0035180E"/>
    <w:rsid w:val="0035309E"/>
    <w:rsid w:val="0035313B"/>
    <w:rsid w:val="003547E7"/>
    <w:rsid w:val="00355737"/>
    <w:rsid w:val="00356F38"/>
    <w:rsid w:val="00357BE7"/>
    <w:rsid w:val="003607FD"/>
    <w:rsid w:val="00361AD5"/>
    <w:rsid w:val="00362C39"/>
    <w:rsid w:val="00362EE1"/>
    <w:rsid w:val="003636EE"/>
    <w:rsid w:val="00363BFB"/>
    <w:rsid w:val="00363F93"/>
    <w:rsid w:val="0036431D"/>
    <w:rsid w:val="0036457A"/>
    <w:rsid w:val="00364AD8"/>
    <w:rsid w:val="0036500C"/>
    <w:rsid w:val="00366FC1"/>
    <w:rsid w:val="00367670"/>
    <w:rsid w:val="00370347"/>
    <w:rsid w:val="00370522"/>
    <w:rsid w:val="003709E2"/>
    <w:rsid w:val="00371C61"/>
    <w:rsid w:val="003727A3"/>
    <w:rsid w:val="00372890"/>
    <w:rsid w:val="00372A58"/>
    <w:rsid w:val="00372B19"/>
    <w:rsid w:val="00373F6A"/>
    <w:rsid w:val="003755AE"/>
    <w:rsid w:val="003757B2"/>
    <w:rsid w:val="00375D4F"/>
    <w:rsid w:val="00381749"/>
    <w:rsid w:val="00381DB3"/>
    <w:rsid w:val="003824DC"/>
    <w:rsid w:val="0038268C"/>
    <w:rsid w:val="003838DE"/>
    <w:rsid w:val="0038593B"/>
    <w:rsid w:val="00385C95"/>
    <w:rsid w:val="003865B5"/>
    <w:rsid w:val="00386E41"/>
    <w:rsid w:val="00387DEE"/>
    <w:rsid w:val="00390A0D"/>
    <w:rsid w:val="003953F2"/>
    <w:rsid w:val="003A11D3"/>
    <w:rsid w:val="003A18C7"/>
    <w:rsid w:val="003A286F"/>
    <w:rsid w:val="003A3BF3"/>
    <w:rsid w:val="003A43B0"/>
    <w:rsid w:val="003A51AA"/>
    <w:rsid w:val="003A6FC9"/>
    <w:rsid w:val="003B0D77"/>
    <w:rsid w:val="003B3E7A"/>
    <w:rsid w:val="003B5893"/>
    <w:rsid w:val="003B5E39"/>
    <w:rsid w:val="003B7E81"/>
    <w:rsid w:val="003C0D96"/>
    <w:rsid w:val="003C1000"/>
    <w:rsid w:val="003C1909"/>
    <w:rsid w:val="003C215D"/>
    <w:rsid w:val="003C3216"/>
    <w:rsid w:val="003C354D"/>
    <w:rsid w:val="003C4140"/>
    <w:rsid w:val="003C4D3F"/>
    <w:rsid w:val="003C6A93"/>
    <w:rsid w:val="003C758E"/>
    <w:rsid w:val="003D0E87"/>
    <w:rsid w:val="003D13DC"/>
    <w:rsid w:val="003D203D"/>
    <w:rsid w:val="003D2E65"/>
    <w:rsid w:val="003D6472"/>
    <w:rsid w:val="003D7545"/>
    <w:rsid w:val="003D7866"/>
    <w:rsid w:val="003E12E8"/>
    <w:rsid w:val="003E2C36"/>
    <w:rsid w:val="003E2C45"/>
    <w:rsid w:val="003E430D"/>
    <w:rsid w:val="003E5CB3"/>
    <w:rsid w:val="003E6A14"/>
    <w:rsid w:val="003F0FB9"/>
    <w:rsid w:val="003F28A6"/>
    <w:rsid w:val="003F372B"/>
    <w:rsid w:val="003F4E2A"/>
    <w:rsid w:val="003F529B"/>
    <w:rsid w:val="003F617C"/>
    <w:rsid w:val="00401A38"/>
    <w:rsid w:val="004023D0"/>
    <w:rsid w:val="00402945"/>
    <w:rsid w:val="00403304"/>
    <w:rsid w:val="004065A2"/>
    <w:rsid w:val="00407C3F"/>
    <w:rsid w:val="004114E0"/>
    <w:rsid w:val="004117E1"/>
    <w:rsid w:val="00411CC5"/>
    <w:rsid w:val="00412A7A"/>
    <w:rsid w:val="00413D87"/>
    <w:rsid w:val="0041607D"/>
    <w:rsid w:val="00416146"/>
    <w:rsid w:val="0041694B"/>
    <w:rsid w:val="00417FC3"/>
    <w:rsid w:val="00420441"/>
    <w:rsid w:val="00421BDA"/>
    <w:rsid w:val="00423ED0"/>
    <w:rsid w:val="00423FC3"/>
    <w:rsid w:val="00425141"/>
    <w:rsid w:val="0042515A"/>
    <w:rsid w:val="004269C5"/>
    <w:rsid w:val="00426D61"/>
    <w:rsid w:val="0042767B"/>
    <w:rsid w:val="00427A64"/>
    <w:rsid w:val="004302F7"/>
    <w:rsid w:val="00432AE4"/>
    <w:rsid w:val="00434136"/>
    <w:rsid w:val="00435288"/>
    <w:rsid w:val="00435600"/>
    <w:rsid w:val="00436CB7"/>
    <w:rsid w:val="00437ADE"/>
    <w:rsid w:val="00440341"/>
    <w:rsid w:val="00440815"/>
    <w:rsid w:val="0044136B"/>
    <w:rsid w:val="00443EC7"/>
    <w:rsid w:val="00447604"/>
    <w:rsid w:val="00451565"/>
    <w:rsid w:val="0045315A"/>
    <w:rsid w:val="00453C7C"/>
    <w:rsid w:val="004561B2"/>
    <w:rsid w:val="00456FF8"/>
    <w:rsid w:val="004576B3"/>
    <w:rsid w:val="004602FF"/>
    <w:rsid w:val="00463120"/>
    <w:rsid w:val="00463188"/>
    <w:rsid w:val="0046459A"/>
    <w:rsid w:val="00465E6F"/>
    <w:rsid w:val="00466F63"/>
    <w:rsid w:val="00467DD9"/>
    <w:rsid w:val="00470554"/>
    <w:rsid w:val="0047108B"/>
    <w:rsid w:val="00471B57"/>
    <w:rsid w:val="00471C98"/>
    <w:rsid w:val="0047288A"/>
    <w:rsid w:val="00474540"/>
    <w:rsid w:val="00475E23"/>
    <w:rsid w:val="00476403"/>
    <w:rsid w:val="00476660"/>
    <w:rsid w:val="00476C6A"/>
    <w:rsid w:val="00480DD6"/>
    <w:rsid w:val="00481D16"/>
    <w:rsid w:val="00481DFC"/>
    <w:rsid w:val="00482076"/>
    <w:rsid w:val="00482F76"/>
    <w:rsid w:val="0048329D"/>
    <w:rsid w:val="00483CB1"/>
    <w:rsid w:val="00487177"/>
    <w:rsid w:val="004872EC"/>
    <w:rsid w:val="00487391"/>
    <w:rsid w:val="00487BA0"/>
    <w:rsid w:val="004903C9"/>
    <w:rsid w:val="00490E4A"/>
    <w:rsid w:val="0049153B"/>
    <w:rsid w:val="004916DF"/>
    <w:rsid w:val="00492FB6"/>
    <w:rsid w:val="0049324A"/>
    <w:rsid w:val="00494552"/>
    <w:rsid w:val="00496E64"/>
    <w:rsid w:val="004A12EE"/>
    <w:rsid w:val="004A1CEF"/>
    <w:rsid w:val="004A22D0"/>
    <w:rsid w:val="004A24A0"/>
    <w:rsid w:val="004A32FB"/>
    <w:rsid w:val="004A3877"/>
    <w:rsid w:val="004A43BD"/>
    <w:rsid w:val="004A4A35"/>
    <w:rsid w:val="004A53A5"/>
    <w:rsid w:val="004A55CA"/>
    <w:rsid w:val="004A5698"/>
    <w:rsid w:val="004A5CAE"/>
    <w:rsid w:val="004A6C98"/>
    <w:rsid w:val="004A7C92"/>
    <w:rsid w:val="004B0A56"/>
    <w:rsid w:val="004B1EA5"/>
    <w:rsid w:val="004B2161"/>
    <w:rsid w:val="004B2E5A"/>
    <w:rsid w:val="004B3240"/>
    <w:rsid w:val="004B3596"/>
    <w:rsid w:val="004B68D0"/>
    <w:rsid w:val="004B6904"/>
    <w:rsid w:val="004B7F5D"/>
    <w:rsid w:val="004C025F"/>
    <w:rsid w:val="004C0396"/>
    <w:rsid w:val="004C356E"/>
    <w:rsid w:val="004C3BBD"/>
    <w:rsid w:val="004C44F9"/>
    <w:rsid w:val="004C5C6E"/>
    <w:rsid w:val="004C7276"/>
    <w:rsid w:val="004C7730"/>
    <w:rsid w:val="004D09B5"/>
    <w:rsid w:val="004D12DC"/>
    <w:rsid w:val="004D1778"/>
    <w:rsid w:val="004D1A50"/>
    <w:rsid w:val="004D26D7"/>
    <w:rsid w:val="004D3409"/>
    <w:rsid w:val="004D60D3"/>
    <w:rsid w:val="004D6368"/>
    <w:rsid w:val="004D65C8"/>
    <w:rsid w:val="004D77FA"/>
    <w:rsid w:val="004E077F"/>
    <w:rsid w:val="004E1B87"/>
    <w:rsid w:val="004E2A86"/>
    <w:rsid w:val="004E2AE9"/>
    <w:rsid w:val="004E3DC0"/>
    <w:rsid w:val="004E6C75"/>
    <w:rsid w:val="004F2519"/>
    <w:rsid w:val="004F74B3"/>
    <w:rsid w:val="004F790C"/>
    <w:rsid w:val="00501F69"/>
    <w:rsid w:val="005063F4"/>
    <w:rsid w:val="005066CA"/>
    <w:rsid w:val="0051031B"/>
    <w:rsid w:val="00511FE8"/>
    <w:rsid w:val="00515412"/>
    <w:rsid w:val="00515F86"/>
    <w:rsid w:val="00516621"/>
    <w:rsid w:val="00516BF6"/>
    <w:rsid w:val="00517206"/>
    <w:rsid w:val="00517414"/>
    <w:rsid w:val="00520D02"/>
    <w:rsid w:val="00521B1C"/>
    <w:rsid w:val="00522F80"/>
    <w:rsid w:val="0052310E"/>
    <w:rsid w:val="00523559"/>
    <w:rsid w:val="005259E3"/>
    <w:rsid w:val="00525C03"/>
    <w:rsid w:val="005269E8"/>
    <w:rsid w:val="005270C2"/>
    <w:rsid w:val="00527314"/>
    <w:rsid w:val="00530E9C"/>
    <w:rsid w:val="0053109C"/>
    <w:rsid w:val="00533329"/>
    <w:rsid w:val="005367CE"/>
    <w:rsid w:val="00540E48"/>
    <w:rsid w:val="00541A46"/>
    <w:rsid w:val="00542348"/>
    <w:rsid w:val="005448D4"/>
    <w:rsid w:val="00544A6D"/>
    <w:rsid w:val="00546BE1"/>
    <w:rsid w:val="005500CE"/>
    <w:rsid w:val="00552B34"/>
    <w:rsid w:val="00554B42"/>
    <w:rsid w:val="005554A1"/>
    <w:rsid w:val="005556D3"/>
    <w:rsid w:val="00557A72"/>
    <w:rsid w:val="00561E5B"/>
    <w:rsid w:val="005620B5"/>
    <w:rsid w:val="00562657"/>
    <w:rsid w:val="00563131"/>
    <w:rsid w:val="00563246"/>
    <w:rsid w:val="00566A6E"/>
    <w:rsid w:val="0056732E"/>
    <w:rsid w:val="005704AB"/>
    <w:rsid w:val="0057132B"/>
    <w:rsid w:val="00571D6C"/>
    <w:rsid w:val="00582A24"/>
    <w:rsid w:val="00582FCD"/>
    <w:rsid w:val="005834DD"/>
    <w:rsid w:val="005836E2"/>
    <w:rsid w:val="005860CE"/>
    <w:rsid w:val="00591752"/>
    <w:rsid w:val="00591BD7"/>
    <w:rsid w:val="00591F34"/>
    <w:rsid w:val="00592547"/>
    <w:rsid w:val="00593D25"/>
    <w:rsid w:val="0059413F"/>
    <w:rsid w:val="0059481C"/>
    <w:rsid w:val="005954AB"/>
    <w:rsid w:val="0059660B"/>
    <w:rsid w:val="005975B9"/>
    <w:rsid w:val="005A00C5"/>
    <w:rsid w:val="005A0BBF"/>
    <w:rsid w:val="005A0C0A"/>
    <w:rsid w:val="005A1337"/>
    <w:rsid w:val="005A160D"/>
    <w:rsid w:val="005A248E"/>
    <w:rsid w:val="005A2BB0"/>
    <w:rsid w:val="005A3C0C"/>
    <w:rsid w:val="005A43AC"/>
    <w:rsid w:val="005A787D"/>
    <w:rsid w:val="005B0DCB"/>
    <w:rsid w:val="005B3BE0"/>
    <w:rsid w:val="005B4FA9"/>
    <w:rsid w:val="005B518A"/>
    <w:rsid w:val="005B51D4"/>
    <w:rsid w:val="005B7DCE"/>
    <w:rsid w:val="005C012E"/>
    <w:rsid w:val="005C0CD6"/>
    <w:rsid w:val="005C20E0"/>
    <w:rsid w:val="005C20E1"/>
    <w:rsid w:val="005C311A"/>
    <w:rsid w:val="005C31A3"/>
    <w:rsid w:val="005C61D8"/>
    <w:rsid w:val="005C73F1"/>
    <w:rsid w:val="005C7700"/>
    <w:rsid w:val="005C7E74"/>
    <w:rsid w:val="005D0975"/>
    <w:rsid w:val="005D456D"/>
    <w:rsid w:val="005D7439"/>
    <w:rsid w:val="005E05A5"/>
    <w:rsid w:val="005E11A6"/>
    <w:rsid w:val="005E39DF"/>
    <w:rsid w:val="005E3F2F"/>
    <w:rsid w:val="005E47AE"/>
    <w:rsid w:val="005E62E1"/>
    <w:rsid w:val="005E63AE"/>
    <w:rsid w:val="005E6640"/>
    <w:rsid w:val="005E72AA"/>
    <w:rsid w:val="005E7B1A"/>
    <w:rsid w:val="005F0649"/>
    <w:rsid w:val="005F0D7C"/>
    <w:rsid w:val="005F1368"/>
    <w:rsid w:val="005F1825"/>
    <w:rsid w:val="005F1895"/>
    <w:rsid w:val="005F301B"/>
    <w:rsid w:val="005F3CB3"/>
    <w:rsid w:val="005F42ED"/>
    <w:rsid w:val="005F4E2A"/>
    <w:rsid w:val="005F50A1"/>
    <w:rsid w:val="005F6432"/>
    <w:rsid w:val="005F6AA0"/>
    <w:rsid w:val="005F706C"/>
    <w:rsid w:val="0060072E"/>
    <w:rsid w:val="006009C4"/>
    <w:rsid w:val="00600B1C"/>
    <w:rsid w:val="00601DD8"/>
    <w:rsid w:val="00602706"/>
    <w:rsid w:val="006040F8"/>
    <w:rsid w:val="00605912"/>
    <w:rsid w:val="0060632C"/>
    <w:rsid w:val="00610067"/>
    <w:rsid w:val="006113FA"/>
    <w:rsid w:val="0061287D"/>
    <w:rsid w:val="00612CDE"/>
    <w:rsid w:val="00612DE5"/>
    <w:rsid w:val="00612EA1"/>
    <w:rsid w:val="00613CCA"/>
    <w:rsid w:val="00620D77"/>
    <w:rsid w:val="0062350A"/>
    <w:rsid w:val="006259A1"/>
    <w:rsid w:val="00626CAE"/>
    <w:rsid w:val="006274D3"/>
    <w:rsid w:val="00634CBA"/>
    <w:rsid w:val="00634F94"/>
    <w:rsid w:val="00635141"/>
    <w:rsid w:val="006361CF"/>
    <w:rsid w:val="006418D3"/>
    <w:rsid w:val="00642931"/>
    <w:rsid w:val="00643745"/>
    <w:rsid w:val="00643EE4"/>
    <w:rsid w:val="00643F23"/>
    <w:rsid w:val="00644D43"/>
    <w:rsid w:val="006452B2"/>
    <w:rsid w:val="00645754"/>
    <w:rsid w:val="006504EB"/>
    <w:rsid w:val="00651E24"/>
    <w:rsid w:val="00653B2E"/>
    <w:rsid w:val="00653F65"/>
    <w:rsid w:val="00654A1A"/>
    <w:rsid w:val="00656FD4"/>
    <w:rsid w:val="0066074F"/>
    <w:rsid w:val="0066111F"/>
    <w:rsid w:val="00661357"/>
    <w:rsid w:val="00663D21"/>
    <w:rsid w:val="00663E5A"/>
    <w:rsid w:val="00664093"/>
    <w:rsid w:val="00664B34"/>
    <w:rsid w:val="006677BD"/>
    <w:rsid w:val="00670285"/>
    <w:rsid w:val="006720F5"/>
    <w:rsid w:val="00672D6D"/>
    <w:rsid w:val="00675D8D"/>
    <w:rsid w:val="00675D99"/>
    <w:rsid w:val="00677B89"/>
    <w:rsid w:val="00680EE1"/>
    <w:rsid w:val="00681CAE"/>
    <w:rsid w:val="00683EBA"/>
    <w:rsid w:val="0068453E"/>
    <w:rsid w:val="0068489C"/>
    <w:rsid w:val="00686710"/>
    <w:rsid w:val="00686BD4"/>
    <w:rsid w:val="006925B3"/>
    <w:rsid w:val="006929B1"/>
    <w:rsid w:val="00693528"/>
    <w:rsid w:val="00693A59"/>
    <w:rsid w:val="006947EC"/>
    <w:rsid w:val="00697716"/>
    <w:rsid w:val="006A0703"/>
    <w:rsid w:val="006A1A03"/>
    <w:rsid w:val="006A365D"/>
    <w:rsid w:val="006A3C58"/>
    <w:rsid w:val="006A3C72"/>
    <w:rsid w:val="006A5172"/>
    <w:rsid w:val="006A51B8"/>
    <w:rsid w:val="006A75E7"/>
    <w:rsid w:val="006B0636"/>
    <w:rsid w:val="006B16C7"/>
    <w:rsid w:val="006B4C89"/>
    <w:rsid w:val="006B5635"/>
    <w:rsid w:val="006B563C"/>
    <w:rsid w:val="006B646D"/>
    <w:rsid w:val="006C108D"/>
    <w:rsid w:val="006C1AB7"/>
    <w:rsid w:val="006C2F79"/>
    <w:rsid w:val="006C3529"/>
    <w:rsid w:val="006C60A8"/>
    <w:rsid w:val="006C61E7"/>
    <w:rsid w:val="006C6B8B"/>
    <w:rsid w:val="006D0901"/>
    <w:rsid w:val="006D096F"/>
    <w:rsid w:val="006D4BF9"/>
    <w:rsid w:val="006D5C10"/>
    <w:rsid w:val="006D795E"/>
    <w:rsid w:val="006E209D"/>
    <w:rsid w:val="006E222D"/>
    <w:rsid w:val="006E24DB"/>
    <w:rsid w:val="006E2C37"/>
    <w:rsid w:val="006E32EC"/>
    <w:rsid w:val="006E365B"/>
    <w:rsid w:val="006E3A2E"/>
    <w:rsid w:val="006E7DC7"/>
    <w:rsid w:val="006F0343"/>
    <w:rsid w:val="006F2E3A"/>
    <w:rsid w:val="006F3321"/>
    <w:rsid w:val="006F4A76"/>
    <w:rsid w:val="006F533E"/>
    <w:rsid w:val="006F55E7"/>
    <w:rsid w:val="006F5BF9"/>
    <w:rsid w:val="006F5F42"/>
    <w:rsid w:val="006F60CF"/>
    <w:rsid w:val="006F6DF4"/>
    <w:rsid w:val="006F77BB"/>
    <w:rsid w:val="006F7A4A"/>
    <w:rsid w:val="007001F1"/>
    <w:rsid w:val="00700D3E"/>
    <w:rsid w:val="0070113F"/>
    <w:rsid w:val="00702587"/>
    <w:rsid w:val="0070477A"/>
    <w:rsid w:val="0070483D"/>
    <w:rsid w:val="00706CD4"/>
    <w:rsid w:val="007075E7"/>
    <w:rsid w:val="00713166"/>
    <w:rsid w:val="00714968"/>
    <w:rsid w:val="00717A22"/>
    <w:rsid w:val="00717B49"/>
    <w:rsid w:val="00721567"/>
    <w:rsid w:val="00721592"/>
    <w:rsid w:val="00721AA2"/>
    <w:rsid w:val="00721C40"/>
    <w:rsid w:val="00723B2D"/>
    <w:rsid w:val="00725B0D"/>
    <w:rsid w:val="007260BD"/>
    <w:rsid w:val="00726CBA"/>
    <w:rsid w:val="0073353C"/>
    <w:rsid w:val="00734DC6"/>
    <w:rsid w:val="0073576E"/>
    <w:rsid w:val="007366A4"/>
    <w:rsid w:val="00737481"/>
    <w:rsid w:val="00740DF9"/>
    <w:rsid w:val="00741845"/>
    <w:rsid w:val="0074419C"/>
    <w:rsid w:val="00745BBE"/>
    <w:rsid w:val="0074708D"/>
    <w:rsid w:val="00747A1A"/>
    <w:rsid w:val="007501B1"/>
    <w:rsid w:val="007501BA"/>
    <w:rsid w:val="00750AA1"/>
    <w:rsid w:val="00750AF2"/>
    <w:rsid w:val="00750CAE"/>
    <w:rsid w:val="00750D64"/>
    <w:rsid w:val="00751863"/>
    <w:rsid w:val="0075199C"/>
    <w:rsid w:val="0075280B"/>
    <w:rsid w:val="0075312B"/>
    <w:rsid w:val="00756105"/>
    <w:rsid w:val="00756180"/>
    <w:rsid w:val="00756ACF"/>
    <w:rsid w:val="00757450"/>
    <w:rsid w:val="0076100F"/>
    <w:rsid w:val="00761396"/>
    <w:rsid w:val="00762649"/>
    <w:rsid w:val="00762A32"/>
    <w:rsid w:val="00763B4E"/>
    <w:rsid w:val="00764CBE"/>
    <w:rsid w:val="007660B6"/>
    <w:rsid w:val="00767089"/>
    <w:rsid w:val="0076733E"/>
    <w:rsid w:val="007673A8"/>
    <w:rsid w:val="0076759F"/>
    <w:rsid w:val="00771021"/>
    <w:rsid w:val="0077189B"/>
    <w:rsid w:val="007727EC"/>
    <w:rsid w:val="00772B32"/>
    <w:rsid w:val="00772F9C"/>
    <w:rsid w:val="00774151"/>
    <w:rsid w:val="007741E4"/>
    <w:rsid w:val="007744FE"/>
    <w:rsid w:val="00777A0F"/>
    <w:rsid w:val="00777A35"/>
    <w:rsid w:val="007807D5"/>
    <w:rsid w:val="0078129A"/>
    <w:rsid w:val="00783533"/>
    <w:rsid w:val="00783B2D"/>
    <w:rsid w:val="0078450D"/>
    <w:rsid w:val="00784B80"/>
    <w:rsid w:val="00784D4E"/>
    <w:rsid w:val="0078535E"/>
    <w:rsid w:val="00786A09"/>
    <w:rsid w:val="00787A9C"/>
    <w:rsid w:val="00790A68"/>
    <w:rsid w:val="007910E8"/>
    <w:rsid w:val="00793F6A"/>
    <w:rsid w:val="00793F84"/>
    <w:rsid w:val="00795A16"/>
    <w:rsid w:val="007962AA"/>
    <w:rsid w:val="0079776F"/>
    <w:rsid w:val="00797E7F"/>
    <w:rsid w:val="007A00A1"/>
    <w:rsid w:val="007A0EE5"/>
    <w:rsid w:val="007A0F06"/>
    <w:rsid w:val="007A3C70"/>
    <w:rsid w:val="007A4801"/>
    <w:rsid w:val="007A5527"/>
    <w:rsid w:val="007A5C74"/>
    <w:rsid w:val="007A6115"/>
    <w:rsid w:val="007A6E85"/>
    <w:rsid w:val="007A7127"/>
    <w:rsid w:val="007B0533"/>
    <w:rsid w:val="007B0CF6"/>
    <w:rsid w:val="007B1B3F"/>
    <w:rsid w:val="007B2506"/>
    <w:rsid w:val="007B3040"/>
    <w:rsid w:val="007B532E"/>
    <w:rsid w:val="007B541B"/>
    <w:rsid w:val="007C161B"/>
    <w:rsid w:val="007C1B02"/>
    <w:rsid w:val="007C28CD"/>
    <w:rsid w:val="007C30DA"/>
    <w:rsid w:val="007C36DF"/>
    <w:rsid w:val="007C50B2"/>
    <w:rsid w:val="007C79B4"/>
    <w:rsid w:val="007D07A7"/>
    <w:rsid w:val="007D1694"/>
    <w:rsid w:val="007D1E14"/>
    <w:rsid w:val="007D29D5"/>
    <w:rsid w:val="007D3F6E"/>
    <w:rsid w:val="007D5AD7"/>
    <w:rsid w:val="007D5EB3"/>
    <w:rsid w:val="007D7FC3"/>
    <w:rsid w:val="007E068F"/>
    <w:rsid w:val="007E1113"/>
    <w:rsid w:val="007E211C"/>
    <w:rsid w:val="007E2AFC"/>
    <w:rsid w:val="007E3410"/>
    <w:rsid w:val="007E3637"/>
    <w:rsid w:val="007E384D"/>
    <w:rsid w:val="007E418F"/>
    <w:rsid w:val="007E4DB8"/>
    <w:rsid w:val="007E57E2"/>
    <w:rsid w:val="007E5E52"/>
    <w:rsid w:val="007E6718"/>
    <w:rsid w:val="007E68CB"/>
    <w:rsid w:val="007E68CE"/>
    <w:rsid w:val="007E7F98"/>
    <w:rsid w:val="007F04EC"/>
    <w:rsid w:val="007F0C5F"/>
    <w:rsid w:val="007F228F"/>
    <w:rsid w:val="007F28A8"/>
    <w:rsid w:val="007F320E"/>
    <w:rsid w:val="007F327F"/>
    <w:rsid w:val="007F34FF"/>
    <w:rsid w:val="007F3E0F"/>
    <w:rsid w:val="007F43B4"/>
    <w:rsid w:val="007F4525"/>
    <w:rsid w:val="007F57BA"/>
    <w:rsid w:val="00800791"/>
    <w:rsid w:val="00800A5E"/>
    <w:rsid w:val="0080281A"/>
    <w:rsid w:val="008042AB"/>
    <w:rsid w:val="00805924"/>
    <w:rsid w:val="00805E09"/>
    <w:rsid w:val="00806947"/>
    <w:rsid w:val="0081112B"/>
    <w:rsid w:val="0081161C"/>
    <w:rsid w:val="008124F9"/>
    <w:rsid w:val="008139B4"/>
    <w:rsid w:val="00814FEF"/>
    <w:rsid w:val="008165D4"/>
    <w:rsid w:val="0081704F"/>
    <w:rsid w:val="00817303"/>
    <w:rsid w:val="0081730C"/>
    <w:rsid w:val="0082064D"/>
    <w:rsid w:val="00820C62"/>
    <w:rsid w:val="0082391A"/>
    <w:rsid w:val="008267CA"/>
    <w:rsid w:val="00826C4A"/>
    <w:rsid w:val="00832510"/>
    <w:rsid w:val="00833F9D"/>
    <w:rsid w:val="00835F2E"/>
    <w:rsid w:val="008360C9"/>
    <w:rsid w:val="008422A1"/>
    <w:rsid w:val="0084253E"/>
    <w:rsid w:val="0084429A"/>
    <w:rsid w:val="00844BED"/>
    <w:rsid w:val="0084587D"/>
    <w:rsid w:val="00846C98"/>
    <w:rsid w:val="00847890"/>
    <w:rsid w:val="008503B4"/>
    <w:rsid w:val="0085067B"/>
    <w:rsid w:val="00850BD2"/>
    <w:rsid w:val="0085220C"/>
    <w:rsid w:val="00853D4F"/>
    <w:rsid w:val="00853DB9"/>
    <w:rsid w:val="0085646B"/>
    <w:rsid w:val="00856A06"/>
    <w:rsid w:val="00857EB2"/>
    <w:rsid w:val="008617DB"/>
    <w:rsid w:val="00861DE6"/>
    <w:rsid w:val="008628B5"/>
    <w:rsid w:val="0086363C"/>
    <w:rsid w:val="008640E0"/>
    <w:rsid w:val="00866AA0"/>
    <w:rsid w:val="00871A43"/>
    <w:rsid w:val="00872F0D"/>
    <w:rsid w:val="00873CA4"/>
    <w:rsid w:val="00873CA5"/>
    <w:rsid w:val="00874400"/>
    <w:rsid w:val="00874732"/>
    <w:rsid w:val="00874CD7"/>
    <w:rsid w:val="0087606C"/>
    <w:rsid w:val="0087698B"/>
    <w:rsid w:val="0087789D"/>
    <w:rsid w:val="00880010"/>
    <w:rsid w:val="00880ACE"/>
    <w:rsid w:val="00880C69"/>
    <w:rsid w:val="00881784"/>
    <w:rsid w:val="0088269E"/>
    <w:rsid w:val="00882BA1"/>
    <w:rsid w:val="00885F19"/>
    <w:rsid w:val="008865B4"/>
    <w:rsid w:val="00887BF4"/>
    <w:rsid w:val="00890EB1"/>
    <w:rsid w:val="008911BA"/>
    <w:rsid w:val="00892910"/>
    <w:rsid w:val="00894872"/>
    <w:rsid w:val="008952C8"/>
    <w:rsid w:val="00895D82"/>
    <w:rsid w:val="00896A5D"/>
    <w:rsid w:val="00897C6C"/>
    <w:rsid w:val="008A2E9C"/>
    <w:rsid w:val="008A46A0"/>
    <w:rsid w:val="008A472C"/>
    <w:rsid w:val="008A5332"/>
    <w:rsid w:val="008B12A2"/>
    <w:rsid w:val="008B2A45"/>
    <w:rsid w:val="008B2FE7"/>
    <w:rsid w:val="008B323E"/>
    <w:rsid w:val="008B3D3A"/>
    <w:rsid w:val="008B4545"/>
    <w:rsid w:val="008B4F46"/>
    <w:rsid w:val="008B7332"/>
    <w:rsid w:val="008B7910"/>
    <w:rsid w:val="008C1AAA"/>
    <w:rsid w:val="008C2395"/>
    <w:rsid w:val="008C2F2A"/>
    <w:rsid w:val="008C33B5"/>
    <w:rsid w:val="008C385D"/>
    <w:rsid w:val="008C46D9"/>
    <w:rsid w:val="008C4A4E"/>
    <w:rsid w:val="008C4F5D"/>
    <w:rsid w:val="008C664D"/>
    <w:rsid w:val="008D08CF"/>
    <w:rsid w:val="008D0F2A"/>
    <w:rsid w:val="008D1A48"/>
    <w:rsid w:val="008D1E13"/>
    <w:rsid w:val="008D1E6C"/>
    <w:rsid w:val="008D234F"/>
    <w:rsid w:val="008D3B06"/>
    <w:rsid w:val="008D443F"/>
    <w:rsid w:val="008D5C1F"/>
    <w:rsid w:val="008D65D3"/>
    <w:rsid w:val="008D6E36"/>
    <w:rsid w:val="008E033F"/>
    <w:rsid w:val="008E12EA"/>
    <w:rsid w:val="008E1FC0"/>
    <w:rsid w:val="008E3843"/>
    <w:rsid w:val="008E489B"/>
    <w:rsid w:val="008E4C2E"/>
    <w:rsid w:val="008E527A"/>
    <w:rsid w:val="008E5B0D"/>
    <w:rsid w:val="008E64C7"/>
    <w:rsid w:val="008F00AE"/>
    <w:rsid w:val="008F0571"/>
    <w:rsid w:val="008F097D"/>
    <w:rsid w:val="008F2C4C"/>
    <w:rsid w:val="008F3C25"/>
    <w:rsid w:val="008F40D5"/>
    <w:rsid w:val="008F6366"/>
    <w:rsid w:val="008F6F54"/>
    <w:rsid w:val="008F7D17"/>
    <w:rsid w:val="00900886"/>
    <w:rsid w:val="009015A0"/>
    <w:rsid w:val="009048C5"/>
    <w:rsid w:val="00904BE9"/>
    <w:rsid w:val="00904ED2"/>
    <w:rsid w:val="009057DF"/>
    <w:rsid w:val="009071FA"/>
    <w:rsid w:val="0090796D"/>
    <w:rsid w:val="00912204"/>
    <w:rsid w:val="00912E22"/>
    <w:rsid w:val="00913D9F"/>
    <w:rsid w:val="00915D50"/>
    <w:rsid w:val="009169BA"/>
    <w:rsid w:val="00917F30"/>
    <w:rsid w:val="00921CC5"/>
    <w:rsid w:val="00921DBA"/>
    <w:rsid w:val="00922202"/>
    <w:rsid w:val="00922A1B"/>
    <w:rsid w:val="00922BBC"/>
    <w:rsid w:val="00923BFE"/>
    <w:rsid w:val="00924F24"/>
    <w:rsid w:val="00925F20"/>
    <w:rsid w:val="009302CD"/>
    <w:rsid w:val="009312B2"/>
    <w:rsid w:val="009312DF"/>
    <w:rsid w:val="00931989"/>
    <w:rsid w:val="009322C8"/>
    <w:rsid w:val="0093580A"/>
    <w:rsid w:val="00935DCF"/>
    <w:rsid w:val="00937377"/>
    <w:rsid w:val="00940160"/>
    <w:rsid w:val="00940288"/>
    <w:rsid w:val="0094113E"/>
    <w:rsid w:val="00942839"/>
    <w:rsid w:val="009429A4"/>
    <w:rsid w:val="00943D69"/>
    <w:rsid w:val="00944226"/>
    <w:rsid w:val="00944CFF"/>
    <w:rsid w:val="00945592"/>
    <w:rsid w:val="00945F49"/>
    <w:rsid w:val="00950BE2"/>
    <w:rsid w:val="009512D4"/>
    <w:rsid w:val="009513CE"/>
    <w:rsid w:val="00951D98"/>
    <w:rsid w:val="00952D59"/>
    <w:rsid w:val="00952DC8"/>
    <w:rsid w:val="00955304"/>
    <w:rsid w:val="00955F45"/>
    <w:rsid w:val="0095798C"/>
    <w:rsid w:val="0096007E"/>
    <w:rsid w:val="0096064C"/>
    <w:rsid w:val="00960D4C"/>
    <w:rsid w:val="00960D7B"/>
    <w:rsid w:val="00960FDD"/>
    <w:rsid w:val="009626E5"/>
    <w:rsid w:val="0096285B"/>
    <w:rsid w:val="00962A29"/>
    <w:rsid w:val="00962ABC"/>
    <w:rsid w:val="00963852"/>
    <w:rsid w:val="0096443F"/>
    <w:rsid w:val="00970AB1"/>
    <w:rsid w:val="009715B2"/>
    <w:rsid w:val="0097160B"/>
    <w:rsid w:val="00971E19"/>
    <w:rsid w:val="00972A4C"/>
    <w:rsid w:val="00972ACA"/>
    <w:rsid w:val="00974372"/>
    <w:rsid w:val="0097517D"/>
    <w:rsid w:val="00975383"/>
    <w:rsid w:val="0097550B"/>
    <w:rsid w:val="00976D71"/>
    <w:rsid w:val="00977635"/>
    <w:rsid w:val="0098041F"/>
    <w:rsid w:val="009804C3"/>
    <w:rsid w:val="00981709"/>
    <w:rsid w:val="00981E8D"/>
    <w:rsid w:val="0098221E"/>
    <w:rsid w:val="009826E5"/>
    <w:rsid w:val="00985491"/>
    <w:rsid w:val="00985774"/>
    <w:rsid w:val="009860BE"/>
    <w:rsid w:val="00991A31"/>
    <w:rsid w:val="00992854"/>
    <w:rsid w:val="009929E3"/>
    <w:rsid w:val="00993D35"/>
    <w:rsid w:val="00993E8A"/>
    <w:rsid w:val="009963FB"/>
    <w:rsid w:val="00996627"/>
    <w:rsid w:val="009A0942"/>
    <w:rsid w:val="009A0A61"/>
    <w:rsid w:val="009A2AF2"/>
    <w:rsid w:val="009A36E8"/>
    <w:rsid w:val="009A53BB"/>
    <w:rsid w:val="009A5C9A"/>
    <w:rsid w:val="009A7AD2"/>
    <w:rsid w:val="009B35B4"/>
    <w:rsid w:val="009B3FE3"/>
    <w:rsid w:val="009B5507"/>
    <w:rsid w:val="009B6BE7"/>
    <w:rsid w:val="009B7FAF"/>
    <w:rsid w:val="009C0DD9"/>
    <w:rsid w:val="009C27DC"/>
    <w:rsid w:val="009C2F0C"/>
    <w:rsid w:val="009C3475"/>
    <w:rsid w:val="009C43C5"/>
    <w:rsid w:val="009C490C"/>
    <w:rsid w:val="009C4E29"/>
    <w:rsid w:val="009C4F98"/>
    <w:rsid w:val="009C577D"/>
    <w:rsid w:val="009D032D"/>
    <w:rsid w:val="009D3428"/>
    <w:rsid w:val="009D34C9"/>
    <w:rsid w:val="009D3647"/>
    <w:rsid w:val="009D4507"/>
    <w:rsid w:val="009D4756"/>
    <w:rsid w:val="009D4831"/>
    <w:rsid w:val="009D4947"/>
    <w:rsid w:val="009D6F65"/>
    <w:rsid w:val="009D78F8"/>
    <w:rsid w:val="009E0186"/>
    <w:rsid w:val="009E0F01"/>
    <w:rsid w:val="009E1930"/>
    <w:rsid w:val="009E2077"/>
    <w:rsid w:val="009E2295"/>
    <w:rsid w:val="009E2449"/>
    <w:rsid w:val="009E37A3"/>
    <w:rsid w:val="009E3D2C"/>
    <w:rsid w:val="009E6D00"/>
    <w:rsid w:val="009E740B"/>
    <w:rsid w:val="009F08C0"/>
    <w:rsid w:val="009F0942"/>
    <w:rsid w:val="009F1FF2"/>
    <w:rsid w:val="009F25AA"/>
    <w:rsid w:val="009F2DED"/>
    <w:rsid w:val="009F3E19"/>
    <w:rsid w:val="009F69E7"/>
    <w:rsid w:val="00A007A3"/>
    <w:rsid w:val="00A00FB2"/>
    <w:rsid w:val="00A020F6"/>
    <w:rsid w:val="00A0415D"/>
    <w:rsid w:val="00A0421B"/>
    <w:rsid w:val="00A04CBE"/>
    <w:rsid w:val="00A05A7B"/>
    <w:rsid w:val="00A070FB"/>
    <w:rsid w:val="00A076A7"/>
    <w:rsid w:val="00A07B04"/>
    <w:rsid w:val="00A10354"/>
    <w:rsid w:val="00A10D99"/>
    <w:rsid w:val="00A110B8"/>
    <w:rsid w:val="00A116DB"/>
    <w:rsid w:val="00A1294E"/>
    <w:rsid w:val="00A14792"/>
    <w:rsid w:val="00A1548F"/>
    <w:rsid w:val="00A1736E"/>
    <w:rsid w:val="00A1773E"/>
    <w:rsid w:val="00A20754"/>
    <w:rsid w:val="00A209C8"/>
    <w:rsid w:val="00A20D46"/>
    <w:rsid w:val="00A235EF"/>
    <w:rsid w:val="00A24600"/>
    <w:rsid w:val="00A301B0"/>
    <w:rsid w:val="00A30658"/>
    <w:rsid w:val="00A32545"/>
    <w:rsid w:val="00A34C0B"/>
    <w:rsid w:val="00A36837"/>
    <w:rsid w:val="00A37390"/>
    <w:rsid w:val="00A41148"/>
    <w:rsid w:val="00A435E3"/>
    <w:rsid w:val="00A47ECC"/>
    <w:rsid w:val="00A51B8B"/>
    <w:rsid w:val="00A52022"/>
    <w:rsid w:val="00A54866"/>
    <w:rsid w:val="00A567E1"/>
    <w:rsid w:val="00A607E0"/>
    <w:rsid w:val="00A64925"/>
    <w:rsid w:val="00A64E70"/>
    <w:rsid w:val="00A66B07"/>
    <w:rsid w:val="00A67659"/>
    <w:rsid w:val="00A70C25"/>
    <w:rsid w:val="00A717A3"/>
    <w:rsid w:val="00A719CB"/>
    <w:rsid w:val="00A71EE6"/>
    <w:rsid w:val="00A723E3"/>
    <w:rsid w:val="00A72A52"/>
    <w:rsid w:val="00A73C95"/>
    <w:rsid w:val="00A75D04"/>
    <w:rsid w:val="00A7660F"/>
    <w:rsid w:val="00A76D54"/>
    <w:rsid w:val="00A771AF"/>
    <w:rsid w:val="00A77396"/>
    <w:rsid w:val="00A801DA"/>
    <w:rsid w:val="00A81FD1"/>
    <w:rsid w:val="00A829F6"/>
    <w:rsid w:val="00A82ED5"/>
    <w:rsid w:val="00A8472C"/>
    <w:rsid w:val="00A84BED"/>
    <w:rsid w:val="00A85D26"/>
    <w:rsid w:val="00A867EF"/>
    <w:rsid w:val="00A869D3"/>
    <w:rsid w:val="00A86C16"/>
    <w:rsid w:val="00A90613"/>
    <w:rsid w:val="00A90953"/>
    <w:rsid w:val="00A93979"/>
    <w:rsid w:val="00A93CA9"/>
    <w:rsid w:val="00AA0033"/>
    <w:rsid w:val="00AA3C01"/>
    <w:rsid w:val="00AA3DBF"/>
    <w:rsid w:val="00AB3202"/>
    <w:rsid w:val="00AB3765"/>
    <w:rsid w:val="00AB3834"/>
    <w:rsid w:val="00AB3D1D"/>
    <w:rsid w:val="00AB5E29"/>
    <w:rsid w:val="00AB687D"/>
    <w:rsid w:val="00AC0C3A"/>
    <w:rsid w:val="00AC1125"/>
    <w:rsid w:val="00AC6427"/>
    <w:rsid w:val="00AC6C10"/>
    <w:rsid w:val="00AC6CE6"/>
    <w:rsid w:val="00AC6FE5"/>
    <w:rsid w:val="00AC724C"/>
    <w:rsid w:val="00AD14F4"/>
    <w:rsid w:val="00AD19E0"/>
    <w:rsid w:val="00AD2E59"/>
    <w:rsid w:val="00AD32E7"/>
    <w:rsid w:val="00AD394C"/>
    <w:rsid w:val="00AD3DEC"/>
    <w:rsid w:val="00AD3F8E"/>
    <w:rsid w:val="00AD4312"/>
    <w:rsid w:val="00AD4C0A"/>
    <w:rsid w:val="00AD4D80"/>
    <w:rsid w:val="00AD512F"/>
    <w:rsid w:val="00AD52BA"/>
    <w:rsid w:val="00AD6360"/>
    <w:rsid w:val="00AD7205"/>
    <w:rsid w:val="00AE02E0"/>
    <w:rsid w:val="00AE0485"/>
    <w:rsid w:val="00AE2333"/>
    <w:rsid w:val="00AE3217"/>
    <w:rsid w:val="00AE34C4"/>
    <w:rsid w:val="00AE4D9A"/>
    <w:rsid w:val="00AE5BE3"/>
    <w:rsid w:val="00AE5ED3"/>
    <w:rsid w:val="00AE730E"/>
    <w:rsid w:val="00AF0AD8"/>
    <w:rsid w:val="00AF0CCA"/>
    <w:rsid w:val="00AF316F"/>
    <w:rsid w:val="00AF47D9"/>
    <w:rsid w:val="00AF6287"/>
    <w:rsid w:val="00AF69C1"/>
    <w:rsid w:val="00AF6D8E"/>
    <w:rsid w:val="00B014C2"/>
    <w:rsid w:val="00B01C88"/>
    <w:rsid w:val="00B01ED6"/>
    <w:rsid w:val="00B030BC"/>
    <w:rsid w:val="00B03D6B"/>
    <w:rsid w:val="00B044C1"/>
    <w:rsid w:val="00B04EB1"/>
    <w:rsid w:val="00B05A01"/>
    <w:rsid w:val="00B07877"/>
    <w:rsid w:val="00B1003B"/>
    <w:rsid w:val="00B11B7B"/>
    <w:rsid w:val="00B1498E"/>
    <w:rsid w:val="00B15165"/>
    <w:rsid w:val="00B15316"/>
    <w:rsid w:val="00B15535"/>
    <w:rsid w:val="00B20B2D"/>
    <w:rsid w:val="00B21D32"/>
    <w:rsid w:val="00B22DC3"/>
    <w:rsid w:val="00B23158"/>
    <w:rsid w:val="00B23C53"/>
    <w:rsid w:val="00B23DD8"/>
    <w:rsid w:val="00B252E0"/>
    <w:rsid w:val="00B276CB"/>
    <w:rsid w:val="00B33CDE"/>
    <w:rsid w:val="00B35422"/>
    <w:rsid w:val="00B36441"/>
    <w:rsid w:val="00B4005C"/>
    <w:rsid w:val="00B4069C"/>
    <w:rsid w:val="00B40E6D"/>
    <w:rsid w:val="00B41899"/>
    <w:rsid w:val="00B418A1"/>
    <w:rsid w:val="00B431BC"/>
    <w:rsid w:val="00B455D1"/>
    <w:rsid w:val="00B51507"/>
    <w:rsid w:val="00B546C2"/>
    <w:rsid w:val="00B565CA"/>
    <w:rsid w:val="00B57F9E"/>
    <w:rsid w:val="00B60048"/>
    <w:rsid w:val="00B608AD"/>
    <w:rsid w:val="00B6092E"/>
    <w:rsid w:val="00B6160C"/>
    <w:rsid w:val="00B62C35"/>
    <w:rsid w:val="00B62C69"/>
    <w:rsid w:val="00B63A1B"/>
    <w:rsid w:val="00B677F0"/>
    <w:rsid w:val="00B67A02"/>
    <w:rsid w:val="00B70719"/>
    <w:rsid w:val="00B70B97"/>
    <w:rsid w:val="00B7284D"/>
    <w:rsid w:val="00B73254"/>
    <w:rsid w:val="00B73894"/>
    <w:rsid w:val="00B73D04"/>
    <w:rsid w:val="00B743AA"/>
    <w:rsid w:val="00B77FCB"/>
    <w:rsid w:val="00B8253E"/>
    <w:rsid w:val="00B82697"/>
    <w:rsid w:val="00B8314C"/>
    <w:rsid w:val="00B85676"/>
    <w:rsid w:val="00B86816"/>
    <w:rsid w:val="00B86D4B"/>
    <w:rsid w:val="00B8722A"/>
    <w:rsid w:val="00B87F0E"/>
    <w:rsid w:val="00B9004C"/>
    <w:rsid w:val="00B92181"/>
    <w:rsid w:val="00B9248C"/>
    <w:rsid w:val="00B940D7"/>
    <w:rsid w:val="00B945D0"/>
    <w:rsid w:val="00B95D87"/>
    <w:rsid w:val="00BA0037"/>
    <w:rsid w:val="00BA020B"/>
    <w:rsid w:val="00BA0AB3"/>
    <w:rsid w:val="00BA10B4"/>
    <w:rsid w:val="00BA2B98"/>
    <w:rsid w:val="00BA54D3"/>
    <w:rsid w:val="00BA5FE5"/>
    <w:rsid w:val="00BA7147"/>
    <w:rsid w:val="00BA7218"/>
    <w:rsid w:val="00BB03D3"/>
    <w:rsid w:val="00BB2EA6"/>
    <w:rsid w:val="00BB3BDE"/>
    <w:rsid w:val="00BB470E"/>
    <w:rsid w:val="00BB474F"/>
    <w:rsid w:val="00BB573B"/>
    <w:rsid w:val="00BB5A9E"/>
    <w:rsid w:val="00BB6134"/>
    <w:rsid w:val="00BB71A5"/>
    <w:rsid w:val="00BB7DB9"/>
    <w:rsid w:val="00BC1E5C"/>
    <w:rsid w:val="00BC31E1"/>
    <w:rsid w:val="00BC3430"/>
    <w:rsid w:val="00BC5DDF"/>
    <w:rsid w:val="00BC7BD0"/>
    <w:rsid w:val="00BD0810"/>
    <w:rsid w:val="00BD0FA3"/>
    <w:rsid w:val="00BD1647"/>
    <w:rsid w:val="00BD167E"/>
    <w:rsid w:val="00BD1C5F"/>
    <w:rsid w:val="00BD4099"/>
    <w:rsid w:val="00BD4CAF"/>
    <w:rsid w:val="00BD4CD4"/>
    <w:rsid w:val="00BD5A55"/>
    <w:rsid w:val="00BD75F1"/>
    <w:rsid w:val="00BD7994"/>
    <w:rsid w:val="00BD7BC8"/>
    <w:rsid w:val="00BE0394"/>
    <w:rsid w:val="00BE21FB"/>
    <w:rsid w:val="00BE2F1C"/>
    <w:rsid w:val="00BE4FFE"/>
    <w:rsid w:val="00BE58A9"/>
    <w:rsid w:val="00BE6E6A"/>
    <w:rsid w:val="00BE704F"/>
    <w:rsid w:val="00BE76C1"/>
    <w:rsid w:val="00BF0943"/>
    <w:rsid w:val="00BF0E1B"/>
    <w:rsid w:val="00BF0F44"/>
    <w:rsid w:val="00BF148E"/>
    <w:rsid w:val="00BF2DD9"/>
    <w:rsid w:val="00BF4123"/>
    <w:rsid w:val="00BF4D08"/>
    <w:rsid w:val="00C00B01"/>
    <w:rsid w:val="00C00DB5"/>
    <w:rsid w:val="00C0137A"/>
    <w:rsid w:val="00C0242D"/>
    <w:rsid w:val="00C03212"/>
    <w:rsid w:val="00C03C3B"/>
    <w:rsid w:val="00C04296"/>
    <w:rsid w:val="00C04A34"/>
    <w:rsid w:val="00C0522A"/>
    <w:rsid w:val="00C05513"/>
    <w:rsid w:val="00C055B6"/>
    <w:rsid w:val="00C07585"/>
    <w:rsid w:val="00C076E0"/>
    <w:rsid w:val="00C07AA9"/>
    <w:rsid w:val="00C07D83"/>
    <w:rsid w:val="00C1024B"/>
    <w:rsid w:val="00C10F1A"/>
    <w:rsid w:val="00C12F93"/>
    <w:rsid w:val="00C13248"/>
    <w:rsid w:val="00C1339D"/>
    <w:rsid w:val="00C13682"/>
    <w:rsid w:val="00C14BD3"/>
    <w:rsid w:val="00C16F55"/>
    <w:rsid w:val="00C227EB"/>
    <w:rsid w:val="00C25551"/>
    <w:rsid w:val="00C27152"/>
    <w:rsid w:val="00C27D1F"/>
    <w:rsid w:val="00C27FB6"/>
    <w:rsid w:val="00C3033A"/>
    <w:rsid w:val="00C338E7"/>
    <w:rsid w:val="00C3445E"/>
    <w:rsid w:val="00C34ED3"/>
    <w:rsid w:val="00C3533C"/>
    <w:rsid w:val="00C37337"/>
    <w:rsid w:val="00C378DF"/>
    <w:rsid w:val="00C41F72"/>
    <w:rsid w:val="00C43936"/>
    <w:rsid w:val="00C53028"/>
    <w:rsid w:val="00C537DC"/>
    <w:rsid w:val="00C53EF6"/>
    <w:rsid w:val="00C5454D"/>
    <w:rsid w:val="00C5487D"/>
    <w:rsid w:val="00C54925"/>
    <w:rsid w:val="00C54AB7"/>
    <w:rsid w:val="00C5763A"/>
    <w:rsid w:val="00C57F00"/>
    <w:rsid w:val="00C57FC1"/>
    <w:rsid w:val="00C60563"/>
    <w:rsid w:val="00C614B4"/>
    <w:rsid w:val="00C61D8D"/>
    <w:rsid w:val="00C62AF4"/>
    <w:rsid w:val="00C62B5E"/>
    <w:rsid w:val="00C62CF9"/>
    <w:rsid w:val="00C638F4"/>
    <w:rsid w:val="00C664E1"/>
    <w:rsid w:val="00C678B9"/>
    <w:rsid w:val="00C7031B"/>
    <w:rsid w:val="00C70F31"/>
    <w:rsid w:val="00C72B34"/>
    <w:rsid w:val="00C7662A"/>
    <w:rsid w:val="00C76929"/>
    <w:rsid w:val="00C76FDB"/>
    <w:rsid w:val="00C776A8"/>
    <w:rsid w:val="00C80F08"/>
    <w:rsid w:val="00C81843"/>
    <w:rsid w:val="00C8227E"/>
    <w:rsid w:val="00C85E46"/>
    <w:rsid w:val="00C90FA9"/>
    <w:rsid w:val="00C9146F"/>
    <w:rsid w:val="00C915FB"/>
    <w:rsid w:val="00C919CD"/>
    <w:rsid w:val="00C94C8D"/>
    <w:rsid w:val="00C94E0C"/>
    <w:rsid w:val="00C95978"/>
    <w:rsid w:val="00C95F34"/>
    <w:rsid w:val="00C96057"/>
    <w:rsid w:val="00C973DB"/>
    <w:rsid w:val="00C9748E"/>
    <w:rsid w:val="00CA04AC"/>
    <w:rsid w:val="00CA0A2B"/>
    <w:rsid w:val="00CA0DDB"/>
    <w:rsid w:val="00CA1414"/>
    <w:rsid w:val="00CA2F12"/>
    <w:rsid w:val="00CA37F4"/>
    <w:rsid w:val="00CA5CB7"/>
    <w:rsid w:val="00CA7062"/>
    <w:rsid w:val="00CB037C"/>
    <w:rsid w:val="00CB0559"/>
    <w:rsid w:val="00CB077F"/>
    <w:rsid w:val="00CB12B9"/>
    <w:rsid w:val="00CB1545"/>
    <w:rsid w:val="00CB1F8C"/>
    <w:rsid w:val="00CB341D"/>
    <w:rsid w:val="00CB4C5C"/>
    <w:rsid w:val="00CB6692"/>
    <w:rsid w:val="00CC6781"/>
    <w:rsid w:val="00CC6CAD"/>
    <w:rsid w:val="00CC78C1"/>
    <w:rsid w:val="00CD0A48"/>
    <w:rsid w:val="00CD0CBC"/>
    <w:rsid w:val="00CD115E"/>
    <w:rsid w:val="00CD17B6"/>
    <w:rsid w:val="00CD361A"/>
    <w:rsid w:val="00CD44CF"/>
    <w:rsid w:val="00CD5435"/>
    <w:rsid w:val="00CD6F2B"/>
    <w:rsid w:val="00CE0589"/>
    <w:rsid w:val="00CE0A98"/>
    <w:rsid w:val="00CE0BC2"/>
    <w:rsid w:val="00CE10D2"/>
    <w:rsid w:val="00CE1D74"/>
    <w:rsid w:val="00CE1F83"/>
    <w:rsid w:val="00CE23E1"/>
    <w:rsid w:val="00CE2DFB"/>
    <w:rsid w:val="00CE3890"/>
    <w:rsid w:val="00CE3AFA"/>
    <w:rsid w:val="00CE3B8A"/>
    <w:rsid w:val="00CE6C24"/>
    <w:rsid w:val="00CE6CA9"/>
    <w:rsid w:val="00CE7549"/>
    <w:rsid w:val="00CE764A"/>
    <w:rsid w:val="00CF21B2"/>
    <w:rsid w:val="00CF24E1"/>
    <w:rsid w:val="00CF315D"/>
    <w:rsid w:val="00CF4F11"/>
    <w:rsid w:val="00CF6058"/>
    <w:rsid w:val="00CF6C92"/>
    <w:rsid w:val="00CF6DDA"/>
    <w:rsid w:val="00CF7242"/>
    <w:rsid w:val="00CF7DB0"/>
    <w:rsid w:val="00D00140"/>
    <w:rsid w:val="00D00A0E"/>
    <w:rsid w:val="00D04587"/>
    <w:rsid w:val="00D0641B"/>
    <w:rsid w:val="00D07901"/>
    <w:rsid w:val="00D11ABD"/>
    <w:rsid w:val="00D14AF1"/>
    <w:rsid w:val="00D15354"/>
    <w:rsid w:val="00D169D0"/>
    <w:rsid w:val="00D16E37"/>
    <w:rsid w:val="00D17872"/>
    <w:rsid w:val="00D17F33"/>
    <w:rsid w:val="00D208B5"/>
    <w:rsid w:val="00D21176"/>
    <w:rsid w:val="00D21650"/>
    <w:rsid w:val="00D2392A"/>
    <w:rsid w:val="00D23B6B"/>
    <w:rsid w:val="00D2420B"/>
    <w:rsid w:val="00D24D29"/>
    <w:rsid w:val="00D24FAF"/>
    <w:rsid w:val="00D26835"/>
    <w:rsid w:val="00D275AD"/>
    <w:rsid w:val="00D309CF"/>
    <w:rsid w:val="00D30DA9"/>
    <w:rsid w:val="00D30E1B"/>
    <w:rsid w:val="00D3443E"/>
    <w:rsid w:val="00D357E7"/>
    <w:rsid w:val="00D35CFB"/>
    <w:rsid w:val="00D363DC"/>
    <w:rsid w:val="00D37C1F"/>
    <w:rsid w:val="00D4206A"/>
    <w:rsid w:val="00D428A5"/>
    <w:rsid w:val="00D436C3"/>
    <w:rsid w:val="00D44E22"/>
    <w:rsid w:val="00D46B93"/>
    <w:rsid w:val="00D46EF2"/>
    <w:rsid w:val="00D5050C"/>
    <w:rsid w:val="00D51DF5"/>
    <w:rsid w:val="00D51ED0"/>
    <w:rsid w:val="00D522BC"/>
    <w:rsid w:val="00D52B63"/>
    <w:rsid w:val="00D54A0C"/>
    <w:rsid w:val="00D558B6"/>
    <w:rsid w:val="00D56766"/>
    <w:rsid w:val="00D56769"/>
    <w:rsid w:val="00D568D3"/>
    <w:rsid w:val="00D57579"/>
    <w:rsid w:val="00D62BE6"/>
    <w:rsid w:val="00D62C35"/>
    <w:rsid w:val="00D62F75"/>
    <w:rsid w:val="00D62FF8"/>
    <w:rsid w:val="00D6568E"/>
    <w:rsid w:val="00D6605B"/>
    <w:rsid w:val="00D66200"/>
    <w:rsid w:val="00D67012"/>
    <w:rsid w:val="00D67695"/>
    <w:rsid w:val="00D70A9A"/>
    <w:rsid w:val="00D71EF4"/>
    <w:rsid w:val="00D729EE"/>
    <w:rsid w:val="00D738DC"/>
    <w:rsid w:val="00D750B1"/>
    <w:rsid w:val="00D75A66"/>
    <w:rsid w:val="00D80677"/>
    <w:rsid w:val="00D81754"/>
    <w:rsid w:val="00D82A5E"/>
    <w:rsid w:val="00D8310E"/>
    <w:rsid w:val="00D83651"/>
    <w:rsid w:val="00D83E20"/>
    <w:rsid w:val="00D84A5F"/>
    <w:rsid w:val="00D8510B"/>
    <w:rsid w:val="00D86988"/>
    <w:rsid w:val="00D9088F"/>
    <w:rsid w:val="00D90960"/>
    <w:rsid w:val="00D913FD"/>
    <w:rsid w:val="00D915D4"/>
    <w:rsid w:val="00D916D9"/>
    <w:rsid w:val="00D91DA7"/>
    <w:rsid w:val="00D92C16"/>
    <w:rsid w:val="00D9302A"/>
    <w:rsid w:val="00D9376B"/>
    <w:rsid w:val="00D93AF3"/>
    <w:rsid w:val="00D93BC2"/>
    <w:rsid w:val="00D94450"/>
    <w:rsid w:val="00D959C6"/>
    <w:rsid w:val="00D9694C"/>
    <w:rsid w:val="00D97DDD"/>
    <w:rsid w:val="00D97FC7"/>
    <w:rsid w:val="00DA096C"/>
    <w:rsid w:val="00DA2283"/>
    <w:rsid w:val="00DA2C39"/>
    <w:rsid w:val="00DA3021"/>
    <w:rsid w:val="00DA3128"/>
    <w:rsid w:val="00DA354A"/>
    <w:rsid w:val="00DA40E2"/>
    <w:rsid w:val="00DA42BB"/>
    <w:rsid w:val="00DA453A"/>
    <w:rsid w:val="00DA522E"/>
    <w:rsid w:val="00DB1AEA"/>
    <w:rsid w:val="00DB1EC9"/>
    <w:rsid w:val="00DB322E"/>
    <w:rsid w:val="00DB4520"/>
    <w:rsid w:val="00DB4A26"/>
    <w:rsid w:val="00DB4FC6"/>
    <w:rsid w:val="00DB59F6"/>
    <w:rsid w:val="00DC03C1"/>
    <w:rsid w:val="00DC0AF3"/>
    <w:rsid w:val="00DC1EA2"/>
    <w:rsid w:val="00DC3506"/>
    <w:rsid w:val="00DC4F17"/>
    <w:rsid w:val="00DC5235"/>
    <w:rsid w:val="00DC526B"/>
    <w:rsid w:val="00DD07FD"/>
    <w:rsid w:val="00DD0848"/>
    <w:rsid w:val="00DD13B7"/>
    <w:rsid w:val="00DD1A3A"/>
    <w:rsid w:val="00DD2ABF"/>
    <w:rsid w:val="00DD2CE1"/>
    <w:rsid w:val="00DD3999"/>
    <w:rsid w:val="00DD4ABA"/>
    <w:rsid w:val="00DD5864"/>
    <w:rsid w:val="00DD6D0E"/>
    <w:rsid w:val="00DD7628"/>
    <w:rsid w:val="00DE034A"/>
    <w:rsid w:val="00DE07C3"/>
    <w:rsid w:val="00DE2AF5"/>
    <w:rsid w:val="00DE3540"/>
    <w:rsid w:val="00DE4A30"/>
    <w:rsid w:val="00DE50A6"/>
    <w:rsid w:val="00DE561D"/>
    <w:rsid w:val="00DF076B"/>
    <w:rsid w:val="00DF249B"/>
    <w:rsid w:val="00DF30FF"/>
    <w:rsid w:val="00DF39B9"/>
    <w:rsid w:val="00DF5A63"/>
    <w:rsid w:val="00DF61CE"/>
    <w:rsid w:val="00E00D3E"/>
    <w:rsid w:val="00E013A3"/>
    <w:rsid w:val="00E02A16"/>
    <w:rsid w:val="00E040C4"/>
    <w:rsid w:val="00E0427E"/>
    <w:rsid w:val="00E0544A"/>
    <w:rsid w:val="00E06996"/>
    <w:rsid w:val="00E108A9"/>
    <w:rsid w:val="00E11EB7"/>
    <w:rsid w:val="00E14AB4"/>
    <w:rsid w:val="00E14EF6"/>
    <w:rsid w:val="00E15049"/>
    <w:rsid w:val="00E156F0"/>
    <w:rsid w:val="00E2012F"/>
    <w:rsid w:val="00E2047C"/>
    <w:rsid w:val="00E21D25"/>
    <w:rsid w:val="00E21E0D"/>
    <w:rsid w:val="00E23686"/>
    <w:rsid w:val="00E236BF"/>
    <w:rsid w:val="00E244FA"/>
    <w:rsid w:val="00E255EF"/>
    <w:rsid w:val="00E25C6A"/>
    <w:rsid w:val="00E25EAB"/>
    <w:rsid w:val="00E263C9"/>
    <w:rsid w:val="00E30EC2"/>
    <w:rsid w:val="00E31AF3"/>
    <w:rsid w:val="00E32358"/>
    <w:rsid w:val="00E32752"/>
    <w:rsid w:val="00E3449D"/>
    <w:rsid w:val="00E40D1C"/>
    <w:rsid w:val="00E40FFA"/>
    <w:rsid w:val="00E41E39"/>
    <w:rsid w:val="00E425E7"/>
    <w:rsid w:val="00E43782"/>
    <w:rsid w:val="00E43E41"/>
    <w:rsid w:val="00E44E15"/>
    <w:rsid w:val="00E45D8F"/>
    <w:rsid w:val="00E46C76"/>
    <w:rsid w:val="00E47BC8"/>
    <w:rsid w:val="00E505B2"/>
    <w:rsid w:val="00E51770"/>
    <w:rsid w:val="00E536CA"/>
    <w:rsid w:val="00E56AD5"/>
    <w:rsid w:val="00E56ADD"/>
    <w:rsid w:val="00E603E4"/>
    <w:rsid w:val="00E606B3"/>
    <w:rsid w:val="00E62C96"/>
    <w:rsid w:val="00E62FDF"/>
    <w:rsid w:val="00E634A0"/>
    <w:rsid w:val="00E64662"/>
    <w:rsid w:val="00E647C2"/>
    <w:rsid w:val="00E6519D"/>
    <w:rsid w:val="00E656BD"/>
    <w:rsid w:val="00E70F2C"/>
    <w:rsid w:val="00E71177"/>
    <w:rsid w:val="00E733F5"/>
    <w:rsid w:val="00E73843"/>
    <w:rsid w:val="00E74D14"/>
    <w:rsid w:val="00E76EAE"/>
    <w:rsid w:val="00E77963"/>
    <w:rsid w:val="00E81ED5"/>
    <w:rsid w:val="00E82B6C"/>
    <w:rsid w:val="00E84471"/>
    <w:rsid w:val="00E84A5E"/>
    <w:rsid w:val="00E85165"/>
    <w:rsid w:val="00E85573"/>
    <w:rsid w:val="00E86A0D"/>
    <w:rsid w:val="00E86BDB"/>
    <w:rsid w:val="00E8727B"/>
    <w:rsid w:val="00E917AC"/>
    <w:rsid w:val="00E919BD"/>
    <w:rsid w:val="00E922F4"/>
    <w:rsid w:val="00E94145"/>
    <w:rsid w:val="00E941A5"/>
    <w:rsid w:val="00E9459B"/>
    <w:rsid w:val="00E94DC9"/>
    <w:rsid w:val="00E95438"/>
    <w:rsid w:val="00E95811"/>
    <w:rsid w:val="00E96423"/>
    <w:rsid w:val="00E9650D"/>
    <w:rsid w:val="00E970CE"/>
    <w:rsid w:val="00E97AF8"/>
    <w:rsid w:val="00EA2F3F"/>
    <w:rsid w:val="00EA3CB7"/>
    <w:rsid w:val="00EA491B"/>
    <w:rsid w:val="00EA4CD1"/>
    <w:rsid w:val="00EA647C"/>
    <w:rsid w:val="00EB13AC"/>
    <w:rsid w:val="00EB1475"/>
    <w:rsid w:val="00EB1987"/>
    <w:rsid w:val="00EB1D5D"/>
    <w:rsid w:val="00EB2006"/>
    <w:rsid w:val="00EB2D3F"/>
    <w:rsid w:val="00EB3333"/>
    <w:rsid w:val="00EB3E79"/>
    <w:rsid w:val="00EB5391"/>
    <w:rsid w:val="00EB571E"/>
    <w:rsid w:val="00EB58FA"/>
    <w:rsid w:val="00EC0041"/>
    <w:rsid w:val="00EC02BF"/>
    <w:rsid w:val="00EC0374"/>
    <w:rsid w:val="00EC0FAD"/>
    <w:rsid w:val="00EC13A4"/>
    <w:rsid w:val="00EC14C3"/>
    <w:rsid w:val="00EC1807"/>
    <w:rsid w:val="00EC1F7C"/>
    <w:rsid w:val="00EC2B62"/>
    <w:rsid w:val="00EC39AE"/>
    <w:rsid w:val="00EC3F58"/>
    <w:rsid w:val="00EC5339"/>
    <w:rsid w:val="00EC5D7A"/>
    <w:rsid w:val="00EC651D"/>
    <w:rsid w:val="00EC66D5"/>
    <w:rsid w:val="00EC7B98"/>
    <w:rsid w:val="00EC7C89"/>
    <w:rsid w:val="00ED1C21"/>
    <w:rsid w:val="00ED217A"/>
    <w:rsid w:val="00ED2A76"/>
    <w:rsid w:val="00ED564D"/>
    <w:rsid w:val="00ED5CD1"/>
    <w:rsid w:val="00ED78D8"/>
    <w:rsid w:val="00EE03D1"/>
    <w:rsid w:val="00EE0A1C"/>
    <w:rsid w:val="00EE0AC8"/>
    <w:rsid w:val="00EE0D08"/>
    <w:rsid w:val="00EE3C13"/>
    <w:rsid w:val="00EE7208"/>
    <w:rsid w:val="00EE75C6"/>
    <w:rsid w:val="00EF06F6"/>
    <w:rsid w:val="00EF0AED"/>
    <w:rsid w:val="00EF0B00"/>
    <w:rsid w:val="00EF2837"/>
    <w:rsid w:val="00EF294B"/>
    <w:rsid w:val="00EF3CCE"/>
    <w:rsid w:val="00EF3F9C"/>
    <w:rsid w:val="00EF4390"/>
    <w:rsid w:val="00EF46EE"/>
    <w:rsid w:val="00EF4C70"/>
    <w:rsid w:val="00EF5B5F"/>
    <w:rsid w:val="00EF5CE6"/>
    <w:rsid w:val="00EF635C"/>
    <w:rsid w:val="00EF77F3"/>
    <w:rsid w:val="00EF788B"/>
    <w:rsid w:val="00EF7E17"/>
    <w:rsid w:val="00F003FF"/>
    <w:rsid w:val="00F007F6"/>
    <w:rsid w:val="00F026A7"/>
    <w:rsid w:val="00F02E09"/>
    <w:rsid w:val="00F06384"/>
    <w:rsid w:val="00F07E77"/>
    <w:rsid w:val="00F10263"/>
    <w:rsid w:val="00F12373"/>
    <w:rsid w:val="00F13E43"/>
    <w:rsid w:val="00F150CC"/>
    <w:rsid w:val="00F15ED0"/>
    <w:rsid w:val="00F16F7D"/>
    <w:rsid w:val="00F17144"/>
    <w:rsid w:val="00F23B43"/>
    <w:rsid w:val="00F23B7B"/>
    <w:rsid w:val="00F242D5"/>
    <w:rsid w:val="00F25F9B"/>
    <w:rsid w:val="00F2631C"/>
    <w:rsid w:val="00F264AB"/>
    <w:rsid w:val="00F27FB1"/>
    <w:rsid w:val="00F31307"/>
    <w:rsid w:val="00F32EC6"/>
    <w:rsid w:val="00F3315F"/>
    <w:rsid w:val="00F3391B"/>
    <w:rsid w:val="00F341AE"/>
    <w:rsid w:val="00F342C9"/>
    <w:rsid w:val="00F342EB"/>
    <w:rsid w:val="00F34DD6"/>
    <w:rsid w:val="00F3701D"/>
    <w:rsid w:val="00F41976"/>
    <w:rsid w:val="00F421A5"/>
    <w:rsid w:val="00F42A88"/>
    <w:rsid w:val="00F42CD2"/>
    <w:rsid w:val="00F435FF"/>
    <w:rsid w:val="00F44392"/>
    <w:rsid w:val="00F44A77"/>
    <w:rsid w:val="00F44ABE"/>
    <w:rsid w:val="00F4686A"/>
    <w:rsid w:val="00F46BC4"/>
    <w:rsid w:val="00F50040"/>
    <w:rsid w:val="00F506CA"/>
    <w:rsid w:val="00F5270F"/>
    <w:rsid w:val="00F530B8"/>
    <w:rsid w:val="00F5318D"/>
    <w:rsid w:val="00F545A3"/>
    <w:rsid w:val="00F5482F"/>
    <w:rsid w:val="00F57780"/>
    <w:rsid w:val="00F579E9"/>
    <w:rsid w:val="00F62344"/>
    <w:rsid w:val="00F62E84"/>
    <w:rsid w:val="00F63032"/>
    <w:rsid w:val="00F63170"/>
    <w:rsid w:val="00F63233"/>
    <w:rsid w:val="00F64EFC"/>
    <w:rsid w:val="00F660DE"/>
    <w:rsid w:val="00F66CF0"/>
    <w:rsid w:val="00F70B44"/>
    <w:rsid w:val="00F72209"/>
    <w:rsid w:val="00F72AF6"/>
    <w:rsid w:val="00F72D6B"/>
    <w:rsid w:val="00F732F5"/>
    <w:rsid w:val="00F73456"/>
    <w:rsid w:val="00F74BDE"/>
    <w:rsid w:val="00F75E90"/>
    <w:rsid w:val="00F761DA"/>
    <w:rsid w:val="00F771F8"/>
    <w:rsid w:val="00F773C0"/>
    <w:rsid w:val="00F81B54"/>
    <w:rsid w:val="00F81C7C"/>
    <w:rsid w:val="00F833C1"/>
    <w:rsid w:val="00F87D20"/>
    <w:rsid w:val="00F90229"/>
    <w:rsid w:val="00F91664"/>
    <w:rsid w:val="00F94540"/>
    <w:rsid w:val="00F9519E"/>
    <w:rsid w:val="00F96CDC"/>
    <w:rsid w:val="00F96D1E"/>
    <w:rsid w:val="00F97038"/>
    <w:rsid w:val="00F97126"/>
    <w:rsid w:val="00F9766A"/>
    <w:rsid w:val="00F979CA"/>
    <w:rsid w:val="00FA10FB"/>
    <w:rsid w:val="00FA330C"/>
    <w:rsid w:val="00FA4355"/>
    <w:rsid w:val="00FA778A"/>
    <w:rsid w:val="00FA78C6"/>
    <w:rsid w:val="00FB08C1"/>
    <w:rsid w:val="00FB0CDC"/>
    <w:rsid w:val="00FB1503"/>
    <w:rsid w:val="00FB2E8D"/>
    <w:rsid w:val="00FB5AD9"/>
    <w:rsid w:val="00FB5DEA"/>
    <w:rsid w:val="00FB69AE"/>
    <w:rsid w:val="00FB6C18"/>
    <w:rsid w:val="00FC0E67"/>
    <w:rsid w:val="00FC1262"/>
    <w:rsid w:val="00FC1AA5"/>
    <w:rsid w:val="00FC1E59"/>
    <w:rsid w:val="00FC1F6C"/>
    <w:rsid w:val="00FC28B0"/>
    <w:rsid w:val="00FC327B"/>
    <w:rsid w:val="00FC3844"/>
    <w:rsid w:val="00FC481F"/>
    <w:rsid w:val="00FC502B"/>
    <w:rsid w:val="00FC5BE8"/>
    <w:rsid w:val="00FC66A6"/>
    <w:rsid w:val="00FC7957"/>
    <w:rsid w:val="00FC7B52"/>
    <w:rsid w:val="00FD0770"/>
    <w:rsid w:val="00FD0879"/>
    <w:rsid w:val="00FD2030"/>
    <w:rsid w:val="00FD2412"/>
    <w:rsid w:val="00FD3DD9"/>
    <w:rsid w:val="00FD51FE"/>
    <w:rsid w:val="00FD7826"/>
    <w:rsid w:val="00FE0A08"/>
    <w:rsid w:val="00FE0D88"/>
    <w:rsid w:val="00FE0F7A"/>
    <w:rsid w:val="00FE2067"/>
    <w:rsid w:val="00FE26C3"/>
    <w:rsid w:val="00FE284B"/>
    <w:rsid w:val="00FE3A46"/>
    <w:rsid w:val="00FE42B9"/>
    <w:rsid w:val="00FE4C90"/>
    <w:rsid w:val="00FE5672"/>
    <w:rsid w:val="00FE5E2F"/>
    <w:rsid w:val="00FE6D5C"/>
    <w:rsid w:val="00FE74A7"/>
    <w:rsid w:val="00FE7FD4"/>
    <w:rsid w:val="00FF11C2"/>
    <w:rsid w:val="00FF3D2F"/>
    <w:rsid w:val="00FF48FE"/>
    <w:rsid w:val="00FF6CD8"/>
    <w:rsid w:val="010C2FC8"/>
    <w:rsid w:val="01176EA7"/>
    <w:rsid w:val="015A14BF"/>
    <w:rsid w:val="01613787"/>
    <w:rsid w:val="01674949"/>
    <w:rsid w:val="019D55FE"/>
    <w:rsid w:val="01AA5548"/>
    <w:rsid w:val="01B45BDF"/>
    <w:rsid w:val="01E3635C"/>
    <w:rsid w:val="02127D35"/>
    <w:rsid w:val="022A6766"/>
    <w:rsid w:val="024F4B74"/>
    <w:rsid w:val="025D59B6"/>
    <w:rsid w:val="026E6F9B"/>
    <w:rsid w:val="02D26E02"/>
    <w:rsid w:val="02E1151B"/>
    <w:rsid w:val="02FF7BF3"/>
    <w:rsid w:val="030923E1"/>
    <w:rsid w:val="03097AA0"/>
    <w:rsid w:val="030B4F9F"/>
    <w:rsid w:val="030F445F"/>
    <w:rsid w:val="03193900"/>
    <w:rsid w:val="032B3B0C"/>
    <w:rsid w:val="034B505C"/>
    <w:rsid w:val="03500E46"/>
    <w:rsid w:val="0353069C"/>
    <w:rsid w:val="035937A7"/>
    <w:rsid w:val="035F026C"/>
    <w:rsid w:val="03724869"/>
    <w:rsid w:val="03760A36"/>
    <w:rsid w:val="039E565E"/>
    <w:rsid w:val="03B224CE"/>
    <w:rsid w:val="03B24C65"/>
    <w:rsid w:val="03B45559"/>
    <w:rsid w:val="03BB4E72"/>
    <w:rsid w:val="03C5160D"/>
    <w:rsid w:val="03C76963"/>
    <w:rsid w:val="03CA6453"/>
    <w:rsid w:val="03E57051"/>
    <w:rsid w:val="03F337EF"/>
    <w:rsid w:val="0430275A"/>
    <w:rsid w:val="04302930"/>
    <w:rsid w:val="043D7D33"/>
    <w:rsid w:val="043E3F67"/>
    <w:rsid w:val="045411EC"/>
    <w:rsid w:val="04640BA0"/>
    <w:rsid w:val="04810439"/>
    <w:rsid w:val="0490102E"/>
    <w:rsid w:val="04A42800"/>
    <w:rsid w:val="04A70542"/>
    <w:rsid w:val="04CE3D21"/>
    <w:rsid w:val="052C2775"/>
    <w:rsid w:val="054B35C3"/>
    <w:rsid w:val="055C2D9B"/>
    <w:rsid w:val="055C757F"/>
    <w:rsid w:val="057706F3"/>
    <w:rsid w:val="05883ED0"/>
    <w:rsid w:val="05AF5900"/>
    <w:rsid w:val="05BC001D"/>
    <w:rsid w:val="05CA1E6A"/>
    <w:rsid w:val="05EA4B8A"/>
    <w:rsid w:val="05F501E0"/>
    <w:rsid w:val="060F5771"/>
    <w:rsid w:val="06140608"/>
    <w:rsid w:val="0615135E"/>
    <w:rsid w:val="061A5470"/>
    <w:rsid w:val="06295169"/>
    <w:rsid w:val="066006F6"/>
    <w:rsid w:val="068943A3"/>
    <w:rsid w:val="069336A0"/>
    <w:rsid w:val="06BB40CC"/>
    <w:rsid w:val="06DA4BFF"/>
    <w:rsid w:val="07275872"/>
    <w:rsid w:val="073F0F06"/>
    <w:rsid w:val="0748600C"/>
    <w:rsid w:val="074E743D"/>
    <w:rsid w:val="07541D1B"/>
    <w:rsid w:val="07554285"/>
    <w:rsid w:val="077B03BE"/>
    <w:rsid w:val="079135E6"/>
    <w:rsid w:val="07AA637F"/>
    <w:rsid w:val="07B74EB4"/>
    <w:rsid w:val="07C53106"/>
    <w:rsid w:val="07EC2E3C"/>
    <w:rsid w:val="07ED720B"/>
    <w:rsid w:val="07F7533D"/>
    <w:rsid w:val="07F94C9D"/>
    <w:rsid w:val="07FC2F53"/>
    <w:rsid w:val="084E1401"/>
    <w:rsid w:val="08585DDB"/>
    <w:rsid w:val="08612FD1"/>
    <w:rsid w:val="08755ED6"/>
    <w:rsid w:val="087809CA"/>
    <w:rsid w:val="087A0447"/>
    <w:rsid w:val="08895BF6"/>
    <w:rsid w:val="08BE1E01"/>
    <w:rsid w:val="08C95E38"/>
    <w:rsid w:val="08D51B22"/>
    <w:rsid w:val="090A62F6"/>
    <w:rsid w:val="091A4E7A"/>
    <w:rsid w:val="093E3544"/>
    <w:rsid w:val="09503AFB"/>
    <w:rsid w:val="095073FA"/>
    <w:rsid w:val="09862E1C"/>
    <w:rsid w:val="099C619C"/>
    <w:rsid w:val="09A96C03"/>
    <w:rsid w:val="09B96D4E"/>
    <w:rsid w:val="09FB7366"/>
    <w:rsid w:val="0A0C4979"/>
    <w:rsid w:val="0A20501F"/>
    <w:rsid w:val="0A2C5771"/>
    <w:rsid w:val="0A2D2A1C"/>
    <w:rsid w:val="0A375EC4"/>
    <w:rsid w:val="0A5729EE"/>
    <w:rsid w:val="0A676B23"/>
    <w:rsid w:val="0AB6135D"/>
    <w:rsid w:val="0AC4166A"/>
    <w:rsid w:val="0ACC5382"/>
    <w:rsid w:val="0ACF08DC"/>
    <w:rsid w:val="0B0264D2"/>
    <w:rsid w:val="0B100D93"/>
    <w:rsid w:val="0B1D58C3"/>
    <w:rsid w:val="0B354AFA"/>
    <w:rsid w:val="0B5D3E95"/>
    <w:rsid w:val="0B867103"/>
    <w:rsid w:val="0B8D2E83"/>
    <w:rsid w:val="0B913FC9"/>
    <w:rsid w:val="0B9A495D"/>
    <w:rsid w:val="0BAB2AA6"/>
    <w:rsid w:val="0BAF665A"/>
    <w:rsid w:val="0BBA0B5B"/>
    <w:rsid w:val="0BD0755E"/>
    <w:rsid w:val="0BDD58BA"/>
    <w:rsid w:val="0BF26547"/>
    <w:rsid w:val="0C2C7CAB"/>
    <w:rsid w:val="0C303E8F"/>
    <w:rsid w:val="0C3703FE"/>
    <w:rsid w:val="0C3E178C"/>
    <w:rsid w:val="0C4D19CF"/>
    <w:rsid w:val="0C581790"/>
    <w:rsid w:val="0C7D0506"/>
    <w:rsid w:val="0CAB604F"/>
    <w:rsid w:val="0CF34325"/>
    <w:rsid w:val="0D1150F2"/>
    <w:rsid w:val="0D15216A"/>
    <w:rsid w:val="0D1D3396"/>
    <w:rsid w:val="0D333C06"/>
    <w:rsid w:val="0D46592E"/>
    <w:rsid w:val="0D4B549C"/>
    <w:rsid w:val="0D5A05B8"/>
    <w:rsid w:val="0D75351D"/>
    <w:rsid w:val="0D772ED5"/>
    <w:rsid w:val="0D874127"/>
    <w:rsid w:val="0D8E6E74"/>
    <w:rsid w:val="0DA216B9"/>
    <w:rsid w:val="0DAD4E1B"/>
    <w:rsid w:val="0DB84BA2"/>
    <w:rsid w:val="0DBE0DD6"/>
    <w:rsid w:val="0DC43F13"/>
    <w:rsid w:val="0DCB2F5C"/>
    <w:rsid w:val="0DDE02F5"/>
    <w:rsid w:val="0DE07BAA"/>
    <w:rsid w:val="0DEF0DF8"/>
    <w:rsid w:val="0E017C1B"/>
    <w:rsid w:val="0E06277D"/>
    <w:rsid w:val="0E131FE0"/>
    <w:rsid w:val="0E1A2EE5"/>
    <w:rsid w:val="0E43752E"/>
    <w:rsid w:val="0E4828AC"/>
    <w:rsid w:val="0E76345F"/>
    <w:rsid w:val="0E9768BF"/>
    <w:rsid w:val="0EAF24CD"/>
    <w:rsid w:val="0EB8428A"/>
    <w:rsid w:val="0EC30D6C"/>
    <w:rsid w:val="0EC930CE"/>
    <w:rsid w:val="0ECC12D1"/>
    <w:rsid w:val="0EDF7256"/>
    <w:rsid w:val="0EF32D02"/>
    <w:rsid w:val="0EF56A7A"/>
    <w:rsid w:val="0EFB5018"/>
    <w:rsid w:val="0F063240"/>
    <w:rsid w:val="0F096081"/>
    <w:rsid w:val="0F1B5DB5"/>
    <w:rsid w:val="0F4C5F6E"/>
    <w:rsid w:val="0F5C08A7"/>
    <w:rsid w:val="0F7200CA"/>
    <w:rsid w:val="0F7432AE"/>
    <w:rsid w:val="0F8A0525"/>
    <w:rsid w:val="0F913CDB"/>
    <w:rsid w:val="0F9C5147"/>
    <w:rsid w:val="0F9C6ACC"/>
    <w:rsid w:val="0FA728C2"/>
    <w:rsid w:val="0FBC21FF"/>
    <w:rsid w:val="0FCB07BE"/>
    <w:rsid w:val="0FD94F6D"/>
    <w:rsid w:val="101271B8"/>
    <w:rsid w:val="10264A11"/>
    <w:rsid w:val="102962AF"/>
    <w:rsid w:val="107A6B0B"/>
    <w:rsid w:val="10877A2D"/>
    <w:rsid w:val="10B27EC8"/>
    <w:rsid w:val="10C5422A"/>
    <w:rsid w:val="10F34867"/>
    <w:rsid w:val="10F352F5"/>
    <w:rsid w:val="1106057E"/>
    <w:rsid w:val="11426E00"/>
    <w:rsid w:val="11875983"/>
    <w:rsid w:val="11995EFF"/>
    <w:rsid w:val="11B027F4"/>
    <w:rsid w:val="11BE63FD"/>
    <w:rsid w:val="11D40D14"/>
    <w:rsid w:val="11E44397"/>
    <w:rsid w:val="11F44285"/>
    <w:rsid w:val="11F6287A"/>
    <w:rsid w:val="120D5E88"/>
    <w:rsid w:val="12211934"/>
    <w:rsid w:val="124D39CA"/>
    <w:rsid w:val="1288739A"/>
    <w:rsid w:val="1298237A"/>
    <w:rsid w:val="12F221D0"/>
    <w:rsid w:val="12F2507E"/>
    <w:rsid w:val="130623C3"/>
    <w:rsid w:val="1319260B"/>
    <w:rsid w:val="131971DA"/>
    <w:rsid w:val="1334039C"/>
    <w:rsid w:val="1335702D"/>
    <w:rsid w:val="13616E41"/>
    <w:rsid w:val="13620456"/>
    <w:rsid w:val="137141F5"/>
    <w:rsid w:val="13AB4981"/>
    <w:rsid w:val="13C0782F"/>
    <w:rsid w:val="13E64BE3"/>
    <w:rsid w:val="1431087B"/>
    <w:rsid w:val="144820B5"/>
    <w:rsid w:val="144C355F"/>
    <w:rsid w:val="14535FF1"/>
    <w:rsid w:val="145F235E"/>
    <w:rsid w:val="1460287D"/>
    <w:rsid w:val="146B333A"/>
    <w:rsid w:val="147A5169"/>
    <w:rsid w:val="14A01D33"/>
    <w:rsid w:val="14F35723"/>
    <w:rsid w:val="15046D72"/>
    <w:rsid w:val="150A2B53"/>
    <w:rsid w:val="151237A5"/>
    <w:rsid w:val="15194B44"/>
    <w:rsid w:val="152077CD"/>
    <w:rsid w:val="15262D93"/>
    <w:rsid w:val="15393438"/>
    <w:rsid w:val="15930ABC"/>
    <w:rsid w:val="159468C1"/>
    <w:rsid w:val="159D5775"/>
    <w:rsid w:val="15C13338"/>
    <w:rsid w:val="15E01B8D"/>
    <w:rsid w:val="15E96C0C"/>
    <w:rsid w:val="1602382A"/>
    <w:rsid w:val="161D2412"/>
    <w:rsid w:val="164107F7"/>
    <w:rsid w:val="164976AB"/>
    <w:rsid w:val="166B3724"/>
    <w:rsid w:val="166B5873"/>
    <w:rsid w:val="166C7E92"/>
    <w:rsid w:val="16A11295"/>
    <w:rsid w:val="16A774A4"/>
    <w:rsid w:val="16D72F09"/>
    <w:rsid w:val="16D76A65"/>
    <w:rsid w:val="16DD44FC"/>
    <w:rsid w:val="16DF4F5C"/>
    <w:rsid w:val="16E26511"/>
    <w:rsid w:val="16F1497A"/>
    <w:rsid w:val="173739A8"/>
    <w:rsid w:val="178D1819"/>
    <w:rsid w:val="178D5376"/>
    <w:rsid w:val="179C0A7D"/>
    <w:rsid w:val="179C2616"/>
    <w:rsid w:val="17AF1557"/>
    <w:rsid w:val="17DB3BF5"/>
    <w:rsid w:val="17DD62FD"/>
    <w:rsid w:val="17F84EE5"/>
    <w:rsid w:val="182D2E39"/>
    <w:rsid w:val="18392DE9"/>
    <w:rsid w:val="185F31B6"/>
    <w:rsid w:val="186D58D3"/>
    <w:rsid w:val="1882467A"/>
    <w:rsid w:val="18905629"/>
    <w:rsid w:val="18C5372C"/>
    <w:rsid w:val="18C9062F"/>
    <w:rsid w:val="18E759DB"/>
    <w:rsid w:val="18ED76C0"/>
    <w:rsid w:val="18F26214"/>
    <w:rsid w:val="18FF4051"/>
    <w:rsid w:val="19053BBF"/>
    <w:rsid w:val="190D2C12"/>
    <w:rsid w:val="19483C4A"/>
    <w:rsid w:val="19771B7E"/>
    <w:rsid w:val="19836A30"/>
    <w:rsid w:val="19946798"/>
    <w:rsid w:val="19A053D2"/>
    <w:rsid w:val="19C37774"/>
    <w:rsid w:val="19F142E2"/>
    <w:rsid w:val="1A1A3B83"/>
    <w:rsid w:val="1A1C3220"/>
    <w:rsid w:val="1A397097"/>
    <w:rsid w:val="1A3C3984"/>
    <w:rsid w:val="1A4C776A"/>
    <w:rsid w:val="1A70316C"/>
    <w:rsid w:val="1ABD6EF7"/>
    <w:rsid w:val="1AC6295F"/>
    <w:rsid w:val="1AE81371"/>
    <w:rsid w:val="1AF009CE"/>
    <w:rsid w:val="1AF55351"/>
    <w:rsid w:val="1AFF7EE1"/>
    <w:rsid w:val="1B0729CE"/>
    <w:rsid w:val="1B21245E"/>
    <w:rsid w:val="1B6155A6"/>
    <w:rsid w:val="1B732C8E"/>
    <w:rsid w:val="1BA85D85"/>
    <w:rsid w:val="1BB454DD"/>
    <w:rsid w:val="1BD87507"/>
    <w:rsid w:val="1BE510B1"/>
    <w:rsid w:val="1BE54E0F"/>
    <w:rsid w:val="1BE77F0E"/>
    <w:rsid w:val="1BEC2FB3"/>
    <w:rsid w:val="1BFD248C"/>
    <w:rsid w:val="1C0D2603"/>
    <w:rsid w:val="1C0E4AA1"/>
    <w:rsid w:val="1C283F8B"/>
    <w:rsid w:val="1C284E04"/>
    <w:rsid w:val="1C356ECE"/>
    <w:rsid w:val="1C3D173D"/>
    <w:rsid w:val="1C495B05"/>
    <w:rsid w:val="1C527FB5"/>
    <w:rsid w:val="1C6336BF"/>
    <w:rsid w:val="1C676ADD"/>
    <w:rsid w:val="1CF06807"/>
    <w:rsid w:val="1CF85987"/>
    <w:rsid w:val="1CF87735"/>
    <w:rsid w:val="1D304123"/>
    <w:rsid w:val="1D470120"/>
    <w:rsid w:val="1D766239"/>
    <w:rsid w:val="1D903E12"/>
    <w:rsid w:val="1D920D8E"/>
    <w:rsid w:val="1DB1138B"/>
    <w:rsid w:val="1DC1333E"/>
    <w:rsid w:val="1DCE27CF"/>
    <w:rsid w:val="1DFA11C3"/>
    <w:rsid w:val="1E036392"/>
    <w:rsid w:val="1E2A472C"/>
    <w:rsid w:val="1E325C90"/>
    <w:rsid w:val="1E4A2862"/>
    <w:rsid w:val="1E4A5D6E"/>
    <w:rsid w:val="1E4E3D50"/>
    <w:rsid w:val="1E6D5FAE"/>
    <w:rsid w:val="1E727F88"/>
    <w:rsid w:val="1E8278FB"/>
    <w:rsid w:val="1E8F3CBC"/>
    <w:rsid w:val="1E9E246B"/>
    <w:rsid w:val="1EA47B74"/>
    <w:rsid w:val="1EE461C3"/>
    <w:rsid w:val="1EFA1543"/>
    <w:rsid w:val="1F012B01"/>
    <w:rsid w:val="1F0A0086"/>
    <w:rsid w:val="1F386298"/>
    <w:rsid w:val="1F691A1D"/>
    <w:rsid w:val="1F787702"/>
    <w:rsid w:val="1F7C63FB"/>
    <w:rsid w:val="1F8B39D5"/>
    <w:rsid w:val="1F9159F4"/>
    <w:rsid w:val="1FA23785"/>
    <w:rsid w:val="1FA45952"/>
    <w:rsid w:val="1FAA11BB"/>
    <w:rsid w:val="1FBB33C8"/>
    <w:rsid w:val="1FBD33BC"/>
    <w:rsid w:val="1FDF3B3C"/>
    <w:rsid w:val="2027280B"/>
    <w:rsid w:val="202F66FE"/>
    <w:rsid w:val="203B0065"/>
    <w:rsid w:val="2069617C"/>
    <w:rsid w:val="20717CC4"/>
    <w:rsid w:val="20B87907"/>
    <w:rsid w:val="20C045CB"/>
    <w:rsid w:val="20D83B05"/>
    <w:rsid w:val="20DF2CAF"/>
    <w:rsid w:val="20E645AD"/>
    <w:rsid w:val="210F5168"/>
    <w:rsid w:val="21180A06"/>
    <w:rsid w:val="21537630"/>
    <w:rsid w:val="2163047D"/>
    <w:rsid w:val="218C34A2"/>
    <w:rsid w:val="219E7D79"/>
    <w:rsid w:val="21AF17EC"/>
    <w:rsid w:val="21DC1C92"/>
    <w:rsid w:val="22001566"/>
    <w:rsid w:val="222478A5"/>
    <w:rsid w:val="22334C11"/>
    <w:rsid w:val="225C42C2"/>
    <w:rsid w:val="22703A48"/>
    <w:rsid w:val="229379A4"/>
    <w:rsid w:val="22AE04B0"/>
    <w:rsid w:val="22B05C71"/>
    <w:rsid w:val="22B77137"/>
    <w:rsid w:val="22DB78DD"/>
    <w:rsid w:val="22E6269E"/>
    <w:rsid w:val="23403BE4"/>
    <w:rsid w:val="234B4A63"/>
    <w:rsid w:val="23812232"/>
    <w:rsid w:val="23887A65"/>
    <w:rsid w:val="239675EA"/>
    <w:rsid w:val="23D37C07"/>
    <w:rsid w:val="23D902C0"/>
    <w:rsid w:val="241A3F0D"/>
    <w:rsid w:val="24294678"/>
    <w:rsid w:val="24392E9F"/>
    <w:rsid w:val="243F3E9B"/>
    <w:rsid w:val="24435F45"/>
    <w:rsid w:val="2460453E"/>
    <w:rsid w:val="246A47B3"/>
    <w:rsid w:val="249E6CE0"/>
    <w:rsid w:val="24A02B8C"/>
    <w:rsid w:val="24D36C3C"/>
    <w:rsid w:val="24D665AE"/>
    <w:rsid w:val="24F603F9"/>
    <w:rsid w:val="251140CA"/>
    <w:rsid w:val="25262DC7"/>
    <w:rsid w:val="254132EB"/>
    <w:rsid w:val="25546EFD"/>
    <w:rsid w:val="25664ED5"/>
    <w:rsid w:val="258D3384"/>
    <w:rsid w:val="25AB7A3A"/>
    <w:rsid w:val="25AE752B"/>
    <w:rsid w:val="25BE7E82"/>
    <w:rsid w:val="25FA62CC"/>
    <w:rsid w:val="26451C3D"/>
    <w:rsid w:val="265324E1"/>
    <w:rsid w:val="266E1B5E"/>
    <w:rsid w:val="2681365A"/>
    <w:rsid w:val="268D5392"/>
    <w:rsid w:val="269833A7"/>
    <w:rsid w:val="26AF4662"/>
    <w:rsid w:val="26C8461C"/>
    <w:rsid w:val="26FA6ACB"/>
    <w:rsid w:val="27384014"/>
    <w:rsid w:val="273D0B66"/>
    <w:rsid w:val="27402404"/>
    <w:rsid w:val="27477EAF"/>
    <w:rsid w:val="275D5A55"/>
    <w:rsid w:val="2762237B"/>
    <w:rsid w:val="27693F98"/>
    <w:rsid w:val="27776684"/>
    <w:rsid w:val="278B4F77"/>
    <w:rsid w:val="27A72484"/>
    <w:rsid w:val="27AC1848"/>
    <w:rsid w:val="27B760B8"/>
    <w:rsid w:val="27D4285B"/>
    <w:rsid w:val="27DA3A7C"/>
    <w:rsid w:val="28024ECB"/>
    <w:rsid w:val="282D398E"/>
    <w:rsid w:val="283261F1"/>
    <w:rsid w:val="2832664D"/>
    <w:rsid w:val="28421DB0"/>
    <w:rsid w:val="285B7F63"/>
    <w:rsid w:val="28697739"/>
    <w:rsid w:val="286A0915"/>
    <w:rsid w:val="28996270"/>
    <w:rsid w:val="28A44341"/>
    <w:rsid w:val="28B46C06"/>
    <w:rsid w:val="28CC2F94"/>
    <w:rsid w:val="28CF3A40"/>
    <w:rsid w:val="28E079FB"/>
    <w:rsid w:val="28E20B0A"/>
    <w:rsid w:val="28E55011"/>
    <w:rsid w:val="28F74D45"/>
    <w:rsid w:val="29321F92"/>
    <w:rsid w:val="295515A4"/>
    <w:rsid w:val="29656152"/>
    <w:rsid w:val="29714044"/>
    <w:rsid w:val="29746F76"/>
    <w:rsid w:val="298432BC"/>
    <w:rsid w:val="298F6E4B"/>
    <w:rsid w:val="29997056"/>
    <w:rsid w:val="299F6822"/>
    <w:rsid w:val="29A13726"/>
    <w:rsid w:val="29BD7D3C"/>
    <w:rsid w:val="29C54E43"/>
    <w:rsid w:val="2A120EE9"/>
    <w:rsid w:val="2A1600F3"/>
    <w:rsid w:val="2A2102CB"/>
    <w:rsid w:val="2A370ACA"/>
    <w:rsid w:val="2A413D49"/>
    <w:rsid w:val="2A63232A"/>
    <w:rsid w:val="2A6603D4"/>
    <w:rsid w:val="2A756869"/>
    <w:rsid w:val="2A790107"/>
    <w:rsid w:val="2A7C3754"/>
    <w:rsid w:val="2A946CEF"/>
    <w:rsid w:val="2AA4659D"/>
    <w:rsid w:val="2ABE34FC"/>
    <w:rsid w:val="2ABF7AE4"/>
    <w:rsid w:val="2AC00416"/>
    <w:rsid w:val="2AE17A5A"/>
    <w:rsid w:val="2AE77027"/>
    <w:rsid w:val="2B0F45C8"/>
    <w:rsid w:val="2B1020EE"/>
    <w:rsid w:val="2B200583"/>
    <w:rsid w:val="2B255B99"/>
    <w:rsid w:val="2B3E6027"/>
    <w:rsid w:val="2B626DED"/>
    <w:rsid w:val="2B8A71BA"/>
    <w:rsid w:val="2BB533C1"/>
    <w:rsid w:val="2BBC4169"/>
    <w:rsid w:val="2BC72180"/>
    <w:rsid w:val="2BCA1BF2"/>
    <w:rsid w:val="2BD55811"/>
    <w:rsid w:val="2BD92F4A"/>
    <w:rsid w:val="2C26173E"/>
    <w:rsid w:val="2C2D45C0"/>
    <w:rsid w:val="2C36013A"/>
    <w:rsid w:val="2C5C7F1D"/>
    <w:rsid w:val="2C645D9A"/>
    <w:rsid w:val="2C7810FB"/>
    <w:rsid w:val="2C8D4187"/>
    <w:rsid w:val="2CA70B9F"/>
    <w:rsid w:val="2CC55886"/>
    <w:rsid w:val="2CE86FF0"/>
    <w:rsid w:val="2D007C81"/>
    <w:rsid w:val="2D256324"/>
    <w:rsid w:val="2D297497"/>
    <w:rsid w:val="2D3C541C"/>
    <w:rsid w:val="2D3E73E6"/>
    <w:rsid w:val="2D594220"/>
    <w:rsid w:val="2D5E06BD"/>
    <w:rsid w:val="2D8869B5"/>
    <w:rsid w:val="2D8A77DE"/>
    <w:rsid w:val="2DAD1E76"/>
    <w:rsid w:val="2DEC2CDE"/>
    <w:rsid w:val="2DFC5D04"/>
    <w:rsid w:val="2E0C1292"/>
    <w:rsid w:val="2E0F48DF"/>
    <w:rsid w:val="2E204D3E"/>
    <w:rsid w:val="2E3142E8"/>
    <w:rsid w:val="2E37071B"/>
    <w:rsid w:val="2E400F33"/>
    <w:rsid w:val="2E5549E7"/>
    <w:rsid w:val="2E5A3DAC"/>
    <w:rsid w:val="2E8B665B"/>
    <w:rsid w:val="2EA94D33"/>
    <w:rsid w:val="2EBF6305"/>
    <w:rsid w:val="2EC24BC0"/>
    <w:rsid w:val="2ED40002"/>
    <w:rsid w:val="2EE67291"/>
    <w:rsid w:val="2F3902AA"/>
    <w:rsid w:val="2F414F6C"/>
    <w:rsid w:val="2F5051AF"/>
    <w:rsid w:val="2F7769A7"/>
    <w:rsid w:val="2F7B2A7D"/>
    <w:rsid w:val="2F7F2FCE"/>
    <w:rsid w:val="2F7F3966"/>
    <w:rsid w:val="2F911A4F"/>
    <w:rsid w:val="2F94153F"/>
    <w:rsid w:val="2F9A4DE7"/>
    <w:rsid w:val="2FB465D3"/>
    <w:rsid w:val="2FB70991"/>
    <w:rsid w:val="2FBC4D45"/>
    <w:rsid w:val="2FCC2D1A"/>
    <w:rsid w:val="2FDB499E"/>
    <w:rsid w:val="2FEE068D"/>
    <w:rsid w:val="2FEF4A58"/>
    <w:rsid w:val="2FF3108F"/>
    <w:rsid w:val="2FF95846"/>
    <w:rsid w:val="3005243D"/>
    <w:rsid w:val="301B50E2"/>
    <w:rsid w:val="30202BE6"/>
    <w:rsid w:val="303625F7"/>
    <w:rsid w:val="303941E8"/>
    <w:rsid w:val="30436E8E"/>
    <w:rsid w:val="304A3D3F"/>
    <w:rsid w:val="304A5411"/>
    <w:rsid w:val="304B3B72"/>
    <w:rsid w:val="30617E2E"/>
    <w:rsid w:val="307C26FF"/>
    <w:rsid w:val="30862028"/>
    <w:rsid w:val="30917CDF"/>
    <w:rsid w:val="30A473AC"/>
    <w:rsid w:val="30A93B05"/>
    <w:rsid w:val="30B050A5"/>
    <w:rsid w:val="30B10516"/>
    <w:rsid w:val="30B41D76"/>
    <w:rsid w:val="30DF4A3C"/>
    <w:rsid w:val="30E4175C"/>
    <w:rsid w:val="30E738F1"/>
    <w:rsid w:val="310110CF"/>
    <w:rsid w:val="31033DC7"/>
    <w:rsid w:val="3114101C"/>
    <w:rsid w:val="313C1E8F"/>
    <w:rsid w:val="31684A32"/>
    <w:rsid w:val="31774C75"/>
    <w:rsid w:val="318209A8"/>
    <w:rsid w:val="31955BB4"/>
    <w:rsid w:val="319C5F3C"/>
    <w:rsid w:val="31AE3084"/>
    <w:rsid w:val="31B30944"/>
    <w:rsid w:val="31BB7257"/>
    <w:rsid w:val="32216161"/>
    <w:rsid w:val="323A0B87"/>
    <w:rsid w:val="3244560F"/>
    <w:rsid w:val="324D6968"/>
    <w:rsid w:val="32544FB6"/>
    <w:rsid w:val="326571C3"/>
    <w:rsid w:val="326E6078"/>
    <w:rsid w:val="326F7384"/>
    <w:rsid w:val="3286456E"/>
    <w:rsid w:val="329C2486"/>
    <w:rsid w:val="32A23F73"/>
    <w:rsid w:val="32AA4E21"/>
    <w:rsid w:val="32CD2B0E"/>
    <w:rsid w:val="32DF2AD1"/>
    <w:rsid w:val="32E12CEE"/>
    <w:rsid w:val="32EE71B8"/>
    <w:rsid w:val="33370B5F"/>
    <w:rsid w:val="33383CDC"/>
    <w:rsid w:val="336A2CE3"/>
    <w:rsid w:val="336E1268"/>
    <w:rsid w:val="33C868BF"/>
    <w:rsid w:val="33ED677B"/>
    <w:rsid w:val="33FF6EF2"/>
    <w:rsid w:val="34190265"/>
    <w:rsid w:val="341E1D1F"/>
    <w:rsid w:val="34286564"/>
    <w:rsid w:val="342B073F"/>
    <w:rsid w:val="342B700F"/>
    <w:rsid w:val="343706EB"/>
    <w:rsid w:val="34591D2E"/>
    <w:rsid w:val="345B087E"/>
    <w:rsid w:val="346516FC"/>
    <w:rsid w:val="34655E39"/>
    <w:rsid w:val="347C4A0D"/>
    <w:rsid w:val="3485231F"/>
    <w:rsid w:val="349349A3"/>
    <w:rsid w:val="349E1E18"/>
    <w:rsid w:val="34A10CA3"/>
    <w:rsid w:val="34BC18FA"/>
    <w:rsid w:val="34CC29A7"/>
    <w:rsid w:val="34D2637B"/>
    <w:rsid w:val="34F5482E"/>
    <w:rsid w:val="351435D3"/>
    <w:rsid w:val="354E24C4"/>
    <w:rsid w:val="35611981"/>
    <w:rsid w:val="357E0CC8"/>
    <w:rsid w:val="35951B6D"/>
    <w:rsid w:val="359A7184"/>
    <w:rsid w:val="359D0A22"/>
    <w:rsid w:val="359F2A1E"/>
    <w:rsid w:val="35E07D68"/>
    <w:rsid w:val="35EF7F7B"/>
    <w:rsid w:val="35FB1B24"/>
    <w:rsid w:val="36005B96"/>
    <w:rsid w:val="360366FE"/>
    <w:rsid w:val="36096185"/>
    <w:rsid w:val="362058DB"/>
    <w:rsid w:val="36217872"/>
    <w:rsid w:val="363C7431"/>
    <w:rsid w:val="364B6B0E"/>
    <w:rsid w:val="364C4922"/>
    <w:rsid w:val="36636261"/>
    <w:rsid w:val="36676C40"/>
    <w:rsid w:val="36743E79"/>
    <w:rsid w:val="36806379"/>
    <w:rsid w:val="36875F82"/>
    <w:rsid w:val="36A35ADB"/>
    <w:rsid w:val="36C56482"/>
    <w:rsid w:val="36CB159D"/>
    <w:rsid w:val="36CB5915"/>
    <w:rsid w:val="36E512A8"/>
    <w:rsid w:val="36F27B57"/>
    <w:rsid w:val="372B3D3E"/>
    <w:rsid w:val="3737361F"/>
    <w:rsid w:val="37426DBE"/>
    <w:rsid w:val="374465C4"/>
    <w:rsid w:val="37487677"/>
    <w:rsid w:val="37621F23"/>
    <w:rsid w:val="37677F9E"/>
    <w:rsid w:val="378325C5"/>
    <w:rsid w:val="37A542AD"/>
    <w:rsid w:val="37AD2FA2"/>
    <w:rsid w:val="37BF3D9B"/>
    <w:rsid w:val="37C937F7"/>
    <w:rsid w:val="381135D0"/>
    <w:rsid w:val="3862667F"/>
    <w:rsid w:val="38786E0A"/>
    <w:rsid w:val="387E0A1C"/>
    <w:rsid w:val="38886555"/>
    <w:rsid w:val="38A81BB8"/>
    <w:rsid w:val="38AC5E46"/>
    <w:rsid w:val="38C8086A"/>
    <w:rsid w:val="38EC7CF6"/>
    <w:rsid w:val="38F071B7"/>
    <w:rsid w:val="38FC0CF9"/>
    <w:rsid w:val="390535AA"/>
    <w:rsid w:val="390F2E05"/>
    <w:rsid w:val="39365415"/>
    <w:rsid w:val="39497C1B"/>
    <w:rsid w:val="39566273"/>
    <w:rsid w:val="39AB53E9"/>
    <w:rsid w:val="39B26E90"/>
    <w:rsid w:val="39D2513E"/>
    <w:rsid w:val="39D76BF8"/>
    <w:rsid w:val="39E832EB"/>
    <w:rsid w:val="3A101FA1"/>
    <w:rsid w:val="3A1439A9"/>
    <w:rsid w:val="3A171043"/>
    <w:rsid w:val="3A1A4D37"/>
    <w:rsid w:val="3A277FAB"/>
    <w:rsid w:val="3A2879B2"/>
    <w:rsid w:val="3A61523C"/>
    <w:rsid w:val="3A6D30B9"/>
    <w:rsid w:val="3A8300AE"/>
    <w:rsid w:val="3A9244FF"/>
    <w:rsid w:val="3AB576F0"/>
    <w:rsid w:val="3AC0143A"/>
    <w:rsid w:val="3AC06AE9"/>
    <w:rsid w:val="3AC16F61"/>
    <w:rsid w:val="3ACA2635"/>
    <w:rsid w:val="3AD62A0C"/>
    <w:rsid w:val="3AE72E6B"/>
    <w:rsid w:val="3AEC3D09"/>
    <w:rsid w:val="3B134BCE"/>
    <w:rsid w:val="3B536326"/>
    <w:rsid w:val="3B7A5B60"/>
    <w:rsid w:val="3B9217F9"/>
    <w:rsid w:val="3B9F3746"/>
    <w:rsid w:val="3BBF7944"/>
    <w:rsid w:val="3C085C20"/>
    <w:rsid w:val="3C2555D5"/>
    <w:rsid w:val="3C266591"/>
    <w:rsid w:val="3C277297"/>
    <w:rsid w:val="3C3E7FC1"/>
    <w:rsid w:val="3C484B19"/>
    <w:rsid w:val="3C7B7D0F"/>
    <w:rsid w:val="3CA4147F"/>
    <w:rsid w:val="3CA948A5"/>
    <w:rsid w:val="3CAD2CB0"/>
    <w:rsid w:val="3CC33464"/>
    <w:rsid w:val="3CCC056A"/>
    <w:rsid w:val="3CDF516E"/>
    <w:rsid w:val="3CF33D49"/>
    <w:rsid w:val="3D1A648F"/>
    <w:rsid w:val="3D1F1DDC"/>
    <w:rsid w:val="3D2757A1"/>
    <w:rsid w:val="3D363C36"/>
    <w:rsid w:val="3D400653"/>
    <w:rsid w:val="3D566864"/>
    <w:rsid w:val="3D694D93"/>
    <w:rsid w:val="3D8B027A"/>
    <w:rsid w:val="3D9358EA"/>
    <w:rsid w:val="3D9A65B2"/>
    <w:rsid w:val="3DAA473C"/>
    <w:rsid w:val="3DB130CB"/>
    <w:rsid w:val="3DB53ACB"/>
    <w:rsid w:val="3DB84ADE"/>
    <w:rsid w:val="3DCE2377"/>
    <w:rsid w:val="3DDA2C09"/>
    <w:rsid w:val="3DEB1B58"/>
    <w:rsid w:val="3DEE62BF"/>
    <w:rsid w:val="3E0F1A24"/>
    <w:rsid w:val="3E1D5527"/>
    <w:rsid w:val="3E5C1715"/>
    <w:rsid w:val="3E5C76CC"/>
    <w:rsid w:val="3E653793"/>
    <w:rsid w:val="3E75078E"/>
    <w:rsid w:val="3E976956"/>
    <w:rsid w:val="3E9A25D9"/>
    <w:rsid w:val="3EA16EA5"/>
    <w:rsid w:val="3EBF036D"/>
    <w:rsid w:val="3EDC080D"/>
    <w:rsid w:val="3EEE51CF"/>
    <w:rsid w:val="3EF27AC6"/>
    <w:rsid w:val="3EFD2A0B"/>
    <w:rsid w:val="3F20694C"/>
    <w:rsid w:val="3F47037C"/>
    <w:rsid w:val="3F4A5959"/>
    <w:rsid w:val="3F542A99"/>
    <w:rsid w:val="3F5B18A3"/>
    <w:rsid w:val="3F6820A1"/>
    <w:rsid w:val="3F69582A"/>
    <w:rsid w:val="3F874C1D"/>
    <w:rsid w:val="3F8767EA"/>
    <w:rsid w:val="3F9F3D14"/>
    <w:rsid w:val="3FA625D5"/>
    <w:rsid w:val="3FCF356B"/>
    <w:rsid w:val="3FE9572F"/>
    <w:rsid w:val="3FEC0F24"/>
    <w:rsid w:val="3FF452FA"/>
    <w:rsid w:val="400332F8"/>
    <w:rsid w:val="4015749A"/>
    <w:rsid w:val="404D3498"/>
    <w:rsid w:val="40641248"/>
    <w:rsid w:val="40644AEC"/>
    <w:rsid w:val="407F58F4"/>
    <w:rsid w:val="408E41B2"/>
    <w:rsid w:val="40B25CC9"/>
    <w:rsid w:val="40F40F69"/>
    <w:rsid w:val="41076015"/>
    <w:rsid w:val="41213F7C"/>
    <w:rsid w:val="412169AB"/>
    <w:rsid w:val="41652D3C"/>
    <w:rsid w:val="41A35612"/>
    <w:rsid w:val="41E719A3"/>
    <w:rsid w:val="41EB5349"/>
    <w:rsid w:val="41F06AA9"/>
    <w:rsid w:val="4226071D"/>
    <w:rsid w:val="42513EB3"/>
    <w:rsid w:val="42521512"/>
    <w:rsid w:val="425D7EB7"/>
    <w:rsid w:val="426B7AE6"/>
    <w:rsid w:val="427574DE"/>
    <w:rsid w:val="427C4E2B"/>
    <w:rsid w:val="428131EB"/>
    <w:rsid w:val="429F402B"/>
    <w:rsid w:val="42D64D54"/>
    <w:rsid w:val="4300217B"/>
    <w:rsid w:val="43104F29"/>
    <w:rsid w:val="431A1904"/>
    <w:rsid w:val="434F5A51"/>
    <w:rsid w:val="435E1656"/>
    <w:rsid w:val="436B4A08"/>
    <w:rsid w:val="436F1C50"/>
    <w:rsid w:val="43721740"/>
    <w:rsid w:val="43842E04"/>
    <w:rsid w:val="43934046"/>
    <w:rsid w:val="439E6A72"/>
    <w:rsid w:val="43A230FE"/>
    <w:rsid w:val="43A37CB7"/>
    <w:rsid w:val="43B34232"/>
    <w:rsid w:val="43CC76E4"/>
    <w:rsid w:val="43F53A98"/>
    <w:rsid w:val="441A605F"/>
    <w:rsid w:val="44247F5D"/>
    <w:rsid w:val="443D6068"/>
    <w:rsid w:val="444255B6"/>
    <w:rsid w:val="44527C0F"/>
    <w:rsid w:val="446379C6"/>
    <w:rsid w:val="44663053"/>
    <w:rsid w:val="446F0A61"/>
    <w:rsid w:val="447A0328"/>
    <w:rsid w:val="447C0AC8"/>
    <w:rsid w:val="44801C3A"/>
    <w:rsid w:val="44921D26"/>
    <w:rsid w:val="44A502E8"/>
    <w:rsid w:val="44AE056E"/>
    <w:rsid w:val="44C96F8D"/>
    <w:rsid w:val="44D02189"/>
    <w:rsid w:val="44E67CEF"/>
    <w:rsid w:val="44F87A23"/>
    <w:rsid w:val="453E6B46"/>
    <w:rsid w:val="453F4065"/>
    <w:rsid w:val="45575091"/>
    <w:rsid w:val="4579225D"/>
    <w:rsid w:val="45BD3146"/>
    <w:rsid w:val="45D43FEC"/>
    <w:rsid w:val="45D71D2E"/>
    <w:rsid w:val="45E2495B"/>
    <w:rsid w:val="45F45004"/>
    <w:rsid w:val="461D3BE5"/>
    <w:rsid w:val="463C67F3"/>
    <w:rsid w:val="4658561C"/>
    <w:rsid w:val="46591EDA"/>
    <w:rsid w:val="465B295F"/>
    <w:rsid w:val="46672CBC"/>
    <w:rsid w:val="466C691A"/>
    <w:rsid w:val="467B70FC"/>
    <w:rsid w:val="467E34B9"/>
    <w:rsid w:val="468B0974"/>
    <w:rsid w:val="46992478"/>
    <w:rsid w:val="46A220BB"/>
    <w:rsid w:val="46B66012"/>
    <w:rsid w:val="4703102D"/>
    <w:rsid w:val="471C7124"/>
    <w:rsid w:val="47473075"/>
    <w:rsid w:val="476A31EB"/>
    <w:rsid w:val="47826CE4"/>
    <w:rsid w:val="47A73C5D"/>
    <w:rsid w:val="47E252C7"/>
    <w:rsid w:val="47E968B5"/>
    <w:rsid w:val="483D056E"/>
    <w:rsid w:val="485860CE"/>
    <w:rsid w:val="48696A4D"/>
    <w:rsid w:val="486F26F2"/>
    <w:rsid w:val="48711FC6"/>
    <w:rsid w:val="48A3362A"/>
    <w:rsid w:val="48C9668F"/>
    <w:rsid w:val="48E21116"/>
    <w:rsid w:val="494B6CBB"/>
    <w:rsid w:val="49555444"/>
    <w:rsid w:val="495B01E9"/>
    <w:rsid w:val="495E3572"/>
    <w:rsid w:val="497D2B7C"/>
    <w:rsid w:val="498902F7"/>
    <w:rsid w:val="499917D4"/>
    <w:rsid w:val="499D6D34"/>
    <w:rsid w:val="49D06A23"/>
    <w:rsid w:val="49E60792"/>
    <w:rsid w:val="49F033BE"/>
    <w:rsid w:val="49F64E79"/>
    <w:rsid w:val="4A2654F0"/>
    <w:rsid w:val="4A2D63C1"/>
    <w:rsid w:val="4A3C06AD"/>
    <w:rsid w:val="4A430C9C"/>
    <w:rsid w:val="4A50095D"/>
    <w:rsid w:val="4A5E2A1E"/>
    <w:rsid w:val="4A795B16"/>
    <w:rsid w:val="4A7C5EE0"/>
    <w:rsid w:val="4AE60A3C"/>
    <w:rsid w:val="4B0656DB"/>
    <w:rsid w:val="4B0D6FC0"/>
    <w:rsid w:val="4B2965E8"/>
    <w:rsid w:val="4B2A30A5"/>
    <w:rsid w:val="4B3814C1"/>
    <w:rsid w:val="4B441C14"/>
    <w:rsid w:val="4B58121B"/>
    <w:rsid w:val="4B5D6832"/>
    <w:rsid w:val="4B6B53F2"/>
    <w:rsid w:val="4B717E18"/>
    <w:rsid w:val="4B7F0E9E"/>
    <w:rsid w:val="4BA32C80"/>
    <w:rsid w:val="4BA32DDE"/>
    <w:rsid w:val="4BC12EF1"/>
    <w:rsid w:val="4BC14730"/>
    <w:rsid w:val="4BC52D55"/>
    <w:rsid w:val="4BE166AD"/>
    <w:rsid w:val="4BEE19CF"/>
    <w:rsid w:val="4BEF7DD1"/>
    <w:rsid w:val="4C1436BB"/>
    <w:rsid w:val="4C1C0D8F"/>
    <w:rsid w:val="4C337E6D"/>
    <w:rsid w:val="4C42158A"/>
    <w:rsid w:val="4C5747D3"/>
    <w:rsid w:val="4C604013"/>
    <w:rsid w:val="4C617573"/>
    <w:rsid w:val="4C6D519A"/>
    <w:rsid w:val="4C8C5620"/>
    <w:rsid w:val="4C9B1D07"/>
    <w:rsid w:val="4CBD1C7E"/>
    <w:rsid w:val="4CE65181"/>
    <w:rsid w:val="4D01600E"/>
    <w:rsid w:val="4D143321"/>
    <w:rsid w:val="4D155DB0"/>
    <w:rsid w:val="4D223B3A"/>
    <w:rsid w:val="4D464A35"/>
    <w:rsid w:val="4D774C59"/>
    <w:rsid w:val="4DA74E15"/>
    <w:rsid w:val="4DE11CEC"/>
    <w:rsid w:val="4DF3347D"/>
    <w:rsid w:val="4DFA6C98"/>
    <w:rsid w:val="4E1F6978"/>
    <w:rsid w:val="4E24202C"/>
    <w:rsid w:val="4E2F4715"/>
    <w:rsid w:val="4E3500CF"/>
    <w:rsid w:val="4E390EFE"/>
    <w:rsid w:val="4E4D7031"/>
    <w:rsid w:val="4EA749F8"/>
    <w:rsid w:val="4EAC10DF"/>
    <w:rsid w:val="4EAD42CD"/>
    <w:rsid w:val="4EC34012"/>
    <w:rsid w:val="4F1F09CE"/>
    <w:rsid w:val="4F335816"/>
    <w:rsid w:val="4F4066A9"/>
    <w:rsid w:val="4F77513D"/>
    <w:rsid w:val="4F7800DE"/>
    <w:rsid w:val="4F9504E7"/>
    <w:rsid w:val="4FBDCE12"/>
    <w:rsid w:val="4FD3381C"/>
    <w:rsid w:val="501E02C3"/>
    <w:rsid w:val="50407488"/>
    <w:rsid w:val="504924F6"/>
    <w:rsid w:val="505566B2"/>
    <w:rsid w:val="506E3FD1"/>
    <w:rsid w:val="509F054C"/>
    <w:rsid w:val="50A7427F"/>
    <w:rsid w:val="50BB119D"/>
    <w:rsid w:val="50C82AD8"/>
    <w:rsid w:val="50D149F1"/>
    <w:rsid w:val="50D41344"/>
    <w:rsid w:val="50E7551B"/>
    <w:rsid w:val="51221876"/>
    <w:rsid w:val="514217DB"/>
    <w:rsid w:val="51581F75"/>
    <w:rsid w:val="516B614C"/>
    <w:rsid w:val="51887EB2"/>
    <w:rsid w:val="518A5EA7"/>
    <w:rsid w:val="51A96C75"/>
    <w:rsid w:val="51BC7CFA"/>
    <w:rsid w:val="51C42DFB"/>
    <w:rsid w:val="51C57787"/>
    <w:rsid w:val="51CF6EEE"/>
    <w:rsid w:val="51E20B54"/>
    <w:rsid w:val="51F4091F"/>
    <w:rsid w:val="51FD48CA"/>
    <w:rsid w:val="520C1ED9"/>
    <w:rsid w:val="5213342F"/>
    <w:rsid w:val="5221791A"/>
    <w:rsid w:val="52351ACB"/>
    <w:rsid w:val="524C7F80"/>
    <w:rsid w:val="52630827"/>
    <w:rsid w:val="527032EE"/>
    <w:rsid w:val="527E5A0B"/>
    <w:rsid w:val="52862B12"/>
    <w:rsid w:val="52903AC3"/>
    <w:rsid w:val="52972F71"/>
    <w:rsid w:val="529B480F"/>
    <w:rsid w:val="52B4587F"/>
    <w:rsid w:val="52C460E3"/>
    <w:rsid w:val="52C65454"/>
    <w:rsid w:val="52D03864"/>
    <w:rsid w:val="52E05EE6"/>
    <w:rsid w:val="52E426DD"/>
    <w:rsid w:val="52F42171"/>
    <w:rsid w:val="536410A5"/>
    <w:rsid w:val="53705074"/>
    <w:rsid w:val="53A019B1"/>
    <w:rsid w:val="53A70F92"/>
    <w:rsid w:val="53B813F1"/>
    <w:rsid w:val="53E77541"/>
    <w:rsid w:val="540753EA"/>
    <w:rsid w:val="540A73C6"/>
    <w:rsid w:val="54134879"/>
    <w:rsid w:val="54274040"/>
    <w:rsid w:val="5437550D"/>
    <w:rsid w:val="545C1D7C"/>
    <w:rsid w:val="545C7FCE"/>
    <w:rsid w:val="54613836"/>
    <w:rsid w:val="546478A8"/>
    <w:rsid w:val="547F535D"/>
    <w:rsid w:val="548F5D3F"/>
    <w:rsid w:val="54971006"/>
    <w:rsid w:val="549B16AC"/>
    <w:rsid w:val="54BE0AF3"/>
    <w:rsid w:val="54D10E25"/>
    <w:rsid w:val="54D651D3"/>
    <w:rsid w:val="54E666E2"/>
    <w:rsid w:val="55063A35"/>
    <w:rsid w:val="5517297C"/>
    <w:rsid w:val="551E5284"/>
    <w:rsid w:val="55313209"/>
    <w:rsid w:val="55325AB6"/>
    <w:rsid w:val="55456CB4"/>
    <w:rsid w:val="55572544"/>
    <w:rsid w:val="55A923EF"/>
    <w:rsid w:val="55CF4F65"/>
    <w:rsid w:val="55D45C0D"/>
    <w:rsid w:val="55D842E0"/>
    <w:rsid w:val="56072B06"/>
    <w:rsid w:val="5623357B"/>
    <w:rsid w:val="56262642"/>
    <w:rsid w:val="568850AA"/>
    <w:rsid w:val="569E5522"/>
    <w:rsid w:val="56E4025F"/>
    <w:rsid w:val="570428A0"/>
    <w:rsid w:val="57084FFA"/>
    <w:rsid w:val="570F43DF"/>
    <w:rsid w:val="57133042"/>
    <w:rsid w:val="5722241E"/>
    <w:rsid w:val="57390153"/>
    <w:rsid w:val="573C4470"/>
    <w:rsid w:val="573E655F"/>
    <w:rsid w:val="5773453B"/>
    <w:rsid w:val="577476DD"/>
    <w:rsid w:val="577807CA"/>
    <w:rsid w:val="577E0966"/>
    <w:rsid w:val="57B8376D"/>
    <w:rsid w:val="57BB325E"/>
    <w:rsid w:val="57BD5228"/>
    <w:rsid w:val="57F75742"/>
    <w:rsid w:val="580469B3"/>
    <w:rsid w:val="5806097D"/>
    <w:rsid w:val="580C1D0B"/>
    <w:rsid w:val="581F37ED"/>
    <w:rsid w:val="5831472D"/>
    <w:rsid w:val="58360B36"/>
    <w:rsid w:val="583F0CC6"/>
    <w:rsid w:val="584E1E05"/>
    <w:rsid w:val="58664A45"/>
    <w:rsid w:val="58737696"/>
    <w:rsid w:val="588872CC"/>
    <w:rsid w:val="588D4BFA"/>
    <w:rsid w:val="58A55130"/>
    <w:rsid w:val="58AA2570"/>
    <w:rsid w:val="58C44394"/>
    <w:rsid w:val="58D31FC1"/>
    <w:rsid w:val="58DA3BB7"/>
    <w:rsid w:val="58F53189"/>
    <w:rsid w:val="58FC2E5C"/>
    <w:rsid w:val="58FE1654"/>
    <w:rsid w:val="59036C6A"/>
    <w:rsid w:val="59401C6C"/>
    <w:rsid w:val="599E4BE5"/>
    <w:rsid w:val="59C208D3"/>
    <w:rsid w:val="5A106674"/>
    <w:rsid w:val="5A1F5D26"/>
    <w:rsid w:val="5A274BDA"/>
    <w:rsid w:val="5A2C21F1"/>
    <w:rsid w:val="5A2C7ED8"/>
    <w:rsid w:val="5A47702B"/>
    <w:rsid w:val="5A4E2167"/>
    <w:rsid w:val="5A4F62D2"/>
    <w:rsid w:val="5A533C21"/>
    <w:rsid w:val="5A53777D"/>
    <w:rsid w:val="5A62771C"/>
    <w:rsid w:val="5A641EE7"/>
    <w:rsid w:val="5A9D46C6"/>
    <w:rsid w:val="5ACE38BC"/>
    <w:rsid w:val="5B127639"/>
    <w:rsid w:val="5B1E4C4C"/>
    <w:rsid w:val="5B29486E"/>
    <w:rsid w:val="5B432832"/>
    <w:rsid w:val="5B4A7FC8"/>
    <w:rsid w:val="5B4B1C3F"/>
    <w:rsid w:val="5B5F4D94"/>
    <w:rsid w:val="5B5F7A7D"/>
    <w:rsid w:val="5B686D1A"/>
    <w:rsid w:val="5B6C4EBC"/>
    <w:rsid w:val="5B784BFE"/>
    <w:rsid w:val="5B7D4A0F"/>
    <w:rsid w:val="5B800A46"/>
    <w:rsid w:val="5B8A4E71"/>
    <w:rsid w:val="5B9A4B1B"/>
    <w:rsid w:val="5BA86333"/>
    <w:rsid w:val="5BAF1981"/>
    <w:rsid w:val="5BB97AB4"/>
    <w:rsid w:val="5BFB00CD"/>
    <w:rsid w:val="5C043425"/>
    <w:rsid w:val="5C0D1BAE"/>
    <w:rsid w:val="5C1A7240"/>
    <w:rsid w:val="5C205B2C"/>
    <w:rsid w:val="5C2313D1"/>
    <w:rsid w:val="5C3C5E9B"/>
    <w:rsid w:val="5C44277B"/>
    <w:rsid w:val="5C4B1054"/>
    <w:rsid w:val="5C761E49"/>
    <w:rsid w:val="5C7E71C6"/>
    <w:rsid w:val="5C956641"/>
    <w:rsid w:val="5C9D73D6"/>
    <w:rsid w:val="5CAA1F90"/>
    <w:rsid w:val="5CB056A7"/>
    <w:rsid w:val="5CC249B8"/>
    <w:rsid w:val="5CC6692D"/>
    <w:rsid w:val="5CCD7F00"/>
    <w:rsid w:val="5CDD5A24"/>
    <w:rsid w:val="5CE1507D"/>
    <w:rsid w:val="5CE305DA"/>
    <w:rsid w:val="5CFE7608"/>
    <w:rsid w:val="5D0C72C1"/>
    <w:rsid w:val="5D1D6E0D"/>
    <w:rsid w:val="5D557CB0"/>
    <w:rsid w:val="5D616655"/>
    <w:rsid w:val="5D7049D9"/>
    <w:rsid w:val="5D7C2546"/>
    <w:rsid w:val="5D99194B"/>
    <w:rsid w:val="5DAA1DAA"/>
    <w:rsid w:val="5DC82230"/>
    <w:rsid w:val="5DD33BBD"/>
    <w:rsid w:val="5E055CBB"/>
    <w:rsid w:val="5E20206C"/>
    <w:rsid w:val="5E2C13EA"/>
    <w:rsid w:val="5E2D5B07"/>
    <w:rsid w:val="5E365765"/>
    <w:rsid w:val="5E571763"/>
    <w:rsid w:val="5E6A0268"/>
    <w:rsid w:val="5E936DE5"/>
    <w:rsid w:val="5EA80C86"/>
    <w:rsid w:val="5EAC4253"/>
    <w:rsid w:val="5EC450EE"/>
    <w:rsid w:val="5F0D0843"/>
    <w:rsid w:val="5F346EF5"/>
    <w:rsid w:val="5F533369"/>
    <w:rsid w:val="5F7558A0"/>
    <w:rsid w:val="5F8328B3"/>
    <w:rsid w:val="5F8F794B"/>
    <w:rsid w:val="5F966381"/>
    <w:rsid w:val="5FA364D8"/>
    <w:rsid w:val="5FD30E5A"/>
    <w:rsid w:val="5FDD0145"/>
    <w:rsid w:val="5FF35240"/>
    <w:rsid w:val="60006C16"/>
    <w:rsid w:val="60105FDF"/>
    <w:rsid w:val="60204959"/>
    <w:rsid w:val="60243691"/>
    <w:rsid w:val="60287172"/>
    <w:rsid w:val="60433112"/>
    <w:rsid w:val="605D1356"/>
    <w:rsid w:val="608E59B3"/>
    <w:rsid w:val="60A20DFE"/>
    <w:rsid w:val="60B66CB8"/>
    <w:rsid w:val="610B0834"/>
    <w:rsid w:val="610C68D8"/>
    <w:rsid w:val="61300838"/>
    <w:rsid w:val="613169D2"/>
    <w:rsid w:val="61556D95"/>
    <w:rsid w:val="615E35D8"/>
    <w:rsid w:val="618029FE"/>
    <w:rsid w:val="61805BC3"/>
    <w:rsid w:val="61B91620"/>
    <w:rsid w:val="61C96577"/>
    <w:rsid w:val="61E45355"/>
    <w:rsid w:val="62073999"/>
    <w:rsid w:val="6223212B"/>
    <w:rsid w:val="623600B0"/>
    <w:rsid w:val="62377985"/>
    <w:rsid w:val="6262240A"/>
    <w:rsid w:val="626A1B08"/>
    <w:rsid w:val="629D0130"/>
    <w:rsid w:val="62CD22FF"/>
    <w:rsid w:val="62EC7D19"/>
    <w:rsid w:val="630A4127"/>
    <w:rsid w:val="6310144E"/>
    <w:rsid w:val="631F5263"/>
    <w:rsid w:val="6343357C"/>
    <w:rsid w:val="63462575"/>
    <w:rsid w:val="634650A4"/>
    <w:rsid w:val="6396064F"/>
    <w:rsid w:val="63A4104A"/>
    <w:rsid w:val="63A80EBF"/>
    <w:rsid w:val="63C40272"/>
    <w:rsid w:val="63D74F7B"/>
    <w:rsid w:val="63E019C2"/>
    <w:rsid w:val="63F5740B"/>
    <w:rsid w:val="640325E7"/>
    <w:rsid w:val="6405058E"/>
    <w:rsid w:val="6416019A"/>
    <w:rsid w:val="64223903"/>
    <w:rsid w:val="6433640E"/>
    <w:rsid w:val="64376839"/>
    <w:rsid w:val="64413923"/>
    <w:rsid w:val="648A76E6"/>
    <w:rsid w:val="6492520A"/>
    <w:rsid w:val="649E3CEB"/>
    <w:rsid w:val="64AD3F2E"/>
    <w:rsid w:val="64B143EC"/>
    <w:rsid w:val="64B877C8"/>
    <w:rsid w:val="64CFC4EB"/>
    <w:rsid w:val="64D270BE"/>
    <w:rsid w:val="64DC128A"/>
    <w:rsid w:val="64F07ACA"/>
    <w:rsid w:val="652B1B9A"/>
    <w:rsid w:val="653B0A5A"/>
    <w:rsid w:val="65434C11"/>
    <w:rsid w:val="6557694F"/>
    <w:rsid w:val="6573644E"/>
    <w:rsid w:val="65753C41"/>
    <w:rsid w:val="658F7575"/>
    <w:rsid w:val="65EC041D"/>
    <w:rsid w:val="65FC7A60"/>
    <w:rsid w:val="661101C3"/>
    <w:rsid w:val="66490D3C"/>
    <w:rsid w:val="66502097"/>
    <w:rsid w:val="66807B4C"/>
    <w:rsid w:val="66AA4FBF"/>
    <w:rsid w:val="673E5311"/>
    <w:rsid w:val="675C6852"/>
    <w:rsid w:val="67714BCA"/>
    <w:rsid w:val="67720F2D"/>
    <w:rsid w:val="678C2521"/>
    <w:rsid w:val="67982F1B"/>
    <w:rsid w:val="679F74C4"/>
    <w:rsid w:val="67A70732"/>
    <w:rsid w:val="67E569E6"/>
    <w:rsid w:val="67F51E74"/>
    <w:rsid w:val="6809652F"/>
    <w:rsid w:val="680F62DB"/>
    <w:rsid w:val="685968A7"/>
    <w:rsid w:val="685A1F1F"/>
    <w:rsid w:val="68636C34"/>
    <w:rsid w:val="68935511"/>
    <w:rsid w:val="68990FC5"/>
    <w:rsid w:val="689E075E"/>
    <w:rsid w:val="689F4F01"/>
    <w:rsid w:val="68C748F4"/>
    <w:rsid w:val="68EA5751"/>
    <w:rsid w:val="68F45351"/>
    <w:rsid w:val="68F6059A"/>
    <w:rsid w:val="68F640F6"/>
    <w:rsid w:val="6942733B"/>
    <w:rsid w:val="69521DA6"/>
    <w:rsid w:val="6958302B"/>
    <w:rsid w:val="69A96991"/>
    <w:rsid w:val="69E92F8B"/>
    <w:rsid w:val="69ED1670"/>
    <w:rsid w:val="6A0410FB"/>
    <w:rsid w:val="6A061B64"/>
    <w:rsid w:val="6A0942FC"/>
    <w:rsid w:val="6A0B1E23"/>
    <w:rsid w:val="6A161929"/>
    <w:rsid w:val="6A187655"/>
    <w:rsid w:val="6A287269"/>
    <w:rsid w:val="6A311255"/>
    <w:rsid w:val="6A5C2982"/>
    <w:rsid w:val="6A8E26FF"/>
    <w:rsid w:val="6ABE0C43"/>
    <w:rsid w:val="6ABF1A05"/>
    <w:rsid w:val="6ABF3687"/>
    <w:rsid w:val="6AE30ED8"/>
    <w:rsid w:val="6B112825"/>
    <w:rsid w:val="6B2C4C8A"/>
    <w:rsid w:val="6B3158B9"/>
    <w:rsid w:val="6B451364"/>
    <w:rsid w:val="6B511AB7"/>
    <w:rsid w:val="6B572E46"/>
    <w:rsid w:val="6B58197B"/>
    <w:rsid w:val="6B770263"/>
    <w:rsid w:val="6B9D3160"/>
    <w:rsid w:val="6BAF2C82"/>
    <w:rsid w:val="6BB46484"/>
    <w:rsid w:val="6BD66460"/>
    <w:rsid w:val="6BF96A5A"/>
    <w:rsid w:val="6C042FCD"/>
    <w:rsid w:val="6C136F85"/>
    <w:rsid w:val="6C196492"/>
    <w:rsid w:val="6C1F5BA4"/>
    <w:rsid w:val="6C700663"/>
    <w:rsid w:val="6C733CAF"/>
    <w:rsid w:val="6C7F08A6"/>
    <w:rsid w:val="6C8E6D3B"/>
    <w:rsid w:val="6CE30E35"/>
    <w:rsid w:val="6CF55E00"/>
    <w:rsid w:val="6CF92406"/>
    <w:rsid w:val="6D324DC8"/>
    <w:rsid w:val="6D3671B7"/>
    <w:rsid w:val="6D394EF9"/>
    <w:rsid w:val="6D45389E"/>
    <w:rsid w:val="6D6D4BA2"/>
    <w:rsid w:val="6D772AFB"/>
    <w:rsid w:val="6DCA43EE"/>
    <w:rsid w:val="6DEF55B7"/>
    <w:rsid w:val="6DFA01BF"/>
    <w:rsid w:val="6DFB0400"/>
    <w:rsid w:val="6E0C7F17"/>
    <w:rsid w:val="6E313D54"/>
    <w:rsid w:val="6E661D1D"/>
    <w:rsid w:val="6E7C509D"/>
    <w:rsid w:val="6EA741F3"/>
    <w:rsid w:val="6EA85370"/>
    <w:rsid w:val="6EC31808"/>
    <w:rsid w:val="6ED2153C"/>
    <w:rsid w:val="6EE7448C"/>
    <w:rsid w:val="6F043290"/>
    <w:rsid w:val="6F08229B"/>
    <w:rsid w:val="6F1D6277"/>
    <w:rsid w:val="6F3701CD"/>
    <w:rsid w:val="6F6F2422"/>
    <w:rsid w:val="6F6F7ED7"/>
    <w:rsid w:val="6F8A5598"/>
    <w:rsid w:val="6F9920B9"/>
    <w:rsid w:val="6F9D49A7"/>
    <w:rsid w:val="6FA779AC"/>
    <w:rsid w:val="6FAA3E8C"/>
    <w:rsid w:val="6FBB39A3"/>
    <w:rsid w:val="6FC00FB9"/>
    <w:rsid w:val="6FDF6DCA"/>
    <w:rsid w:val="6FE3114C"/>
    <w:rsid w:val="6FF8091B"/>
    <w:rsid w:val="701301CA"/>
    <w:rsid w:val="70182BA3"/>
    <w:rsid w:val="701C24C3"/>
    <w:rsid w:val="701E04F6"/>
    <w:rsid w:val="70527753"/>
    <w:rsid w:val="708C533F"/>
    <w:rsid w:val="70910DE8"/>
    <w:rsid w:val="70912956"/>
    <w:rsid w:val="70A172C7"/>
    <w:rsid w:val="70A720E9"/>
    <w:rsid w:val="70A8171D"/>
    <w:rsid w:val="70B3680B"/>
    <w:rsid w:val="70C243B9"/>
    <w:rsid w:val="70C42391"/>
    <w:rsid w:val="70D82F94"/>
    <w:rsid w:val="70DA42FD"/>
    <w:rsid w:val="710B6BAC"/>
    <w:rsid w:val="712F289B"/>
    <w:rsid w:val="71383F94"/>
    <w:rsid w:val="71436346"/>
    <w:rsid w:val="7169383D"/>
    <w:rsid w:val="71816E6E"/>
    <w:rsid w:val="718304F0"/>
    <w:rsid w:val="719258C1"/>
    <w:rsid w:val="71B20DD6"/>
    <w:rsid w:val="71BE5E51"/>
    <w:rsid w:val="71BE773A"/>
    <w:rsid w:val="71E03B95"/>
    <w:rsid w:val="71F413EE"/>
    <w:rsid w:val="72330169"/>
    <w:rsid w:val="72340183"/>
    <w:rsid w:val="723A501B"/>
    <w:rsid w:val="724A5392"/>
    <w:rsid w:val="724C001B"/>
    <w:rsid w:val="729A01E8"/>
    <w:rsid w:val="72A72905"/>
    <w:rsid w:val="72AC1259"/>
    <w:rsid w:val="72BF0F81"/>
    <w:rsid w:val="72CE60E3"/>
    <w:rsid w:val="72D34B83"/>
    <w:rsid w:val="72D74F98"/>
    <w:rsid w:val="73222DE7"/>
    <w:rsid w:val="733A200C"/>
    <w:rsid w:val="73C84ACE"/>
    <w:rsid w:val="73D62D62"/>
    <w:rsid w:val="73F76F74"/>
    <w:rsid w:val="73FC0A2E"/>
    <w:rsid w:val="74075526"/>
    <w:rsid w:val="740A4EF9"/>
    <w:rsid w:val="74212243"/>
    <w:rsid w:val="743908C3"/>
    <w:rsid w:val="74514F21"/>
    <w:rsid w:val="7458739B"/>
    <w:rsid w:val="747C56EF"/>
    <w:rsid w:val="7495490B"/>
    <w:rsid w:val="74BF5CE3"/>
    <w:rsid w:val="74C94DB4"/>
    <w:rsid w:val="74DB293B"/>
    <w:rsid w:val="74E936E6"/>
    <w:rsid w:val="74FC57CB"/>
    <w:rsid w:val="751F0EFC"/>
    <w:rsid w:val="75371C0C"/>
    <w:rsid w:val="754377DA"/>
    <w:rsid w:val="754D1541"/>
    <w:rsid w:val="755139BE"/>
    <w:rsid w:val="7560108E"/>
    <w:rsid w:val="75860E07"/>
    <w:rsid w:val="758D193E"/>
    <w:rsid w:val="758F5B3F"/>
    <w:rsid w:val="75A630F2"/>
    <w:rsid w:val="75AF3FAA"/>
    <w:rsid w:val="75B807C8"/>
    <w:rsid w:val="75CA5C5D"/>
    <w:rsid w:val="75D4756D"/>
    <w:rsid w:val="75F310A8"/>
    <w:rsid w:val="75F61BD9"/>
    <w:rsid w:val="75FF0362"/>
    <w:rsid w:val="76065B94"/>
    <w:rsid w:val="76396D48"/>
    <w:rsid w:val="76735516"/>
    <w:rsid w:val="76A07D97"/>
    <w:rsid w:val="76B84DEE"/>
    <w:rsid w:val="76C770D1"/>
    <w:rsid w:val="76CA3CA0"/>
    <w:rsid w:val="76FA366D"/>
    <w:rsid w:val="77057B2D"/>
    <w:rsid w:val="771C566F"/>
    <w:rsid w:val="77327332"/>
    <w:rsid w:val="774B6E22"/>
    <w:rsid w:val="77534DC8"/>
    <w:rsid w:val="77884AB3"/>
    <w:rsid w:val="77A05E5D"/>
    <w:rsid w:val="77A45665"/>
    <w:rsid w:val="77B07B65"/>
    <w:rsid w:val="77B67585"/>
    <w:rsid w:val="77DB56BE"/>
    <w:rsid w:val="77DE2925"/>
    <w:rsid w:val="78035633"/>
    <w:rsid w:val="780757D2"/>
    <w:rsid w:val="78082EB1"/>
    <w:rsid w:val="782901D1"/>
    <w:rsid w:val="7840713B"/>
    <w:rsid w:val="78460133"/>
    <w:rsid w:val="784B6E59"/>
    <w:rsid w:val="78511F55"/>
    <w:rsid w:val="7878341C"/>
    <w:rsid w:val="787C2A72"/>
    <w:rsid w:val="788A03B6"/>
    <w:rsid w:val="78931961"/>
    <w:rsid w:val="78970D25"/>
    <w:rsid w:val="78BB4789"/>
    <w:rsid w:val="78F57482"/>
    <w:rsid w:val="790740FD"/>
    <w:rsid w:val="79293F5A"/>
    <w:rsid w:val="792F0F5E"/>
    <w:rsid w:val="795E5731"/>
    <w:rsid w:val="797846B3"/>
    <w:rsid w:val="797A46ED"/>
    <w:rsid w:val="798A5056"/>
    <w:rsid w:val="79974A93"/>
    <w:rsid w:val="79A8363C"/>
    <w:rsid w:val="79C573B5"/>
    <w:rsid w:val="79D97847"/>
    <w:rsid w:val="7A106FE1"/>
    <w:rsid w:val="7A1C5279"/>
    <w:rsid w:val="7A266805"/>
    <w:rsid w:val="7A4C53AC"/>
    <w:rsid w:val="7A86799A"/>
    <w:rsid w:val="7A884DCA"/>
    <w:rsid w:val="7AA86A41"/>
    <w:rsid w:val="7AB43E11"/>
    <w:rsid w:val="7AB45BBF"/>
    <w:rsid w:val="7AC01B20"/>
    <w:rsid w:val="7AC5601E"/>
    <w:rsid w:val="7ADA0446"/>
    <w:rsid w:val="7AEF4E49"/>
    <w:rsid w:val="7B032EEF"/>
    <w:rsid w:val="7B0C77A9"/>
    <w:rsid w:val="7B0D2893"/>
    <w:rsid w:val="7B0E1E44"/>
    <w:rsid w:val="7B6F1AE6"/>
    <w:rsid w:val="7B7315D6"/>
    <w:rsid w:val="7B8C7F59"/>
    <w:rsid w:val="7BA4737C"/>
    <w:rsid w:val="7BB10350"/>
    <w:rsid w:val="7BB51BEE"/>
    <w:rsid w:val="7C180AC2"/>
    <w:rsid w:val="7C3348F3"/>
    <w:rsid w:val="7C672867"/>
    <w:rsid w:val="7C773348"/>
    <w:rsid w:val="7C930D38"/>
    <w:rsid w:val="7CAE55E6"/>
    <w:rsid w:val="7CBC0D5A"/>
    <w:rsid w:val="7CBE382E"/>
    <w:rsid w:val="7CC70A02"/>
    <w:rsid w:val="7CE249AB"/>
    <w:rsid w:val="7CF36E72"/>
    <w:rsid w:val="7CFB5D27"/>
    <w:rsid w:val="7D086252"/>
    <w:rsid w:val="7D5C20AD"/>
    <w:rsid w:val="7D652E5C"/>
    <w:rsid w:val="7D7B29C4"/>
    <w:rsid w:val="7DA15377"/>
    <w:rsid w:val="7DA822F6"/>
    <w:rsid w:val="7DA87011"/>
    <w:rsid w:val="7DA96913"/>
    <w:rsid w:val="7DEF0382"/>
    <w:rsid w:val="7DF369FE"/>
    <w:rsid w:val="7DFF1847"/>
    <w:rsid w:val="7E01111B"/>
    <w:rsid w:val="7E1B0794"/>
    <w:rsid w:val="7E453B90"/>
    <w:rsid w:val="7E754B44"/>
    <w:rsid w:val="7EB326CF"/>
    <w:rsid w:val="7EBF5EC4"/>
    <w:rsid w:val="7EC87E8B"/>
    <w:rsid w:val="7EE50E21"/>
    <w:rsid w:val="7EED78F1"/>
    <w:rsid w:val="7F08297D"/>
    <w:rsid w:val="7F0F3931"/>
    <w:rsid w:val="7F480FCB"/>
    <w:rsid w:val="7F4D0390"/>
    <w:rsid w:val="7F5E447A"/>
    <w:rsid w:val="7F756648"/>
    <w:rsid w:val="7FB4314F"/>
    <w:rsid w:val="7FDD1714"/>
    <w:rsid w:val="7FFBD5E5"/>
    <w:rsid w:val="7FFF7580"/>
    <w:rsid w:val="DD570C85"/>
    <w:rsid w:val="EAFA24BB"/>
    <w:rsid w:val="F6FF3096"/>
    <w:rsid w:val="F7FD39E7"/>
    <w:rsid w:val="FEFFB32C"/>
    <w:rsid w:val="FEFFBE53"/>
    <w:rsid w:val="FF6E95D6"/>
    <w:rsid w:val="FF99EE1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7"/>
    <w:autoRedefine/>
    <w:qFormat/>
    <w:uiPriority w:val="0"/>
    <w:pPr>
      <w:keepNext/>
      <w:keepLines/>
      <w:spacing w:line="360" w:lineRule="auto"/>
      <w:outlineLvl w:val="0"/>
    </w:pPr>
    <w:rPr>
      <w:rFonts w:ascii="Times New Roman" w:hAnsi="Times New Roman" w:eastAsia="宋体" w:cs="Times New Roman"/>
      <w:b/>
      <w:bCs/>
      <w:kern w:val="44"/>
      <w:sz w:val="32"/>
      <w:szCs w:val="44"/>
    </w:rPr>
  </w:style>
  <w:style w:type="paragraph" w:styleId="2">
    <w:name w:val="heading 2"/>
    <w:basedOn w:val="1"/>
    <w:next w:val="1"/>
    <w:link w:val="58"/>
    <w:autoRedefine/>
    <w:qFormat/>
    <w:uiPriority w:val="0"/>
    <w:pPr>
      <w:keepNext/>
      <w:keepLines/>
      <w:spacing w:before="260" w:after="260" w:line="415" w:lineRule="auto"/>
      <w:outlineLvl w:val="1"/>
    </w:pPr>
    <w:rPr>
      <w:rFonts w:ascii="Cambria" w:hAnsi="Cambria"/>
      <w:b/>
      <w:bCs/>
      <w:sz w:val="24"/>
      <w:szCs w:val="32"/>
    </w:rPr>
  </w:style>
  <w:style w:type="paragraph" w:styleId="4">
    <w:name w:val="heading 3"/>
    <w:basedOn w:val="1"/>
    <w:next w:val="5"/>
    <w:link w:val="59"/>
    <w:autoRedefine/>
    <w:qFormat/>
    <w:uiPriority w:val="0"/>
    <w:pPr>
      <w:keepNext/>
      <w:keepLines/>
      <w:spacing w:line="360" w:lineRule="auto"/>
      <w:outlineLvl w:val="2"/>
    </w:pPr>
    <w:rPr>
      <w:rFonts w:ascii="Times New Roman" w:hAnsi="Times New Roman" w:eastAsia="宋体" w:cs="Times New Roman"/>
      <w:b/>
      <w:bCs/>
      <w:sz w:val="24"/>
      <w:szCs w:val="32"/>
    </w:rPr>
  </w:style>
  <w:style w:type="paragraph" w:styleId="6">
    <w:name w:val="heading 4"/>
    <w:basedOn w:val="1"/>
    <w:next w:val="1"/>
    <w:link w:val="60"/>
    <w:autoRedefine/>
    <w:qFormat/>
    <w:uiPriority w:val="0"/>
    <w:pPr>
      <w:keepNext/>
      <w:keepLines/>
      <w:spacing w:line="360" w:lineRule="auto"/>
      <w:outlineLvl w:val="3"/>
    </w:pPr>
    <w:rPr>
      <w:rFonts w:ascii="Arial" w:hAnsi="Arial" w:eastAsia="宋体" w:cs="Times New Roman"/>
      <w:b/>
      <w:bCs/>
      <w:szCs w:val="28"/>
    </w:rPr>
  </w:style>
  <w:style w:type="paragraph" w:styleId="7">
    <w:name w:val="heading 5"/>
    <w:basedOn w:val="1"/>
    <w:next w:val="8"/>
    <w:link w:val="61"/>
    <w:autoRedefine/>
    <w:qFormat/>
    <w:uiPriority w:val="0"/>
    <w:pPr>
      <w:keepNext/>
      <w:keepLines/>
      <w:spacing w:before="280" w:after="290" w:line="372" w:lineRule="auto"/>
      <w:outlineLvl w:val="4"/>
    </w:pPr>
    <w:rPr>
      <w:rFonts w:ascii="Calibri" w:hAnsi="Calibri" w:eastAsia="宋体" w:cs="Times New Roman"/>
      <w:b/>
      <w:bCs/>
      <w:sz w:val="28"/>
      <w:szCs w:val="28"/>
    </w:rPr>
  </w:style>
  <w:style w:type="paragraph" w:styleId="9">
    <w:name w:val="heading 6"/>
    <w:basedOn w:val="1"/>
    <w:next w:val="1"/>
    <w:link w:val="62"/>
    <w:autoRedefine/>
    <w:qFormat/>
    <w:uiPriority w:val="0"/>
    <w:pPr>
      <w:keepNext/>
      <w:keepLines/>
      <w:spacing w:before="240" w:after="64" w:line="317" w:lineRule="auto"/>
      <w:outlineLvl w:val="5"/>
    </w:pPr>
    <w:rPr>
      <w:rFonts w:ascii="Cambria" w:hAnsi="Cambria" w:eastAsia="宋体" w:cs="Times New Roman"/>
      <w:b/>
      <w:bCs/>
      <w:sz w:val="24"/>
    </w:rPr>
  </w:style>
  <w:style w:type="paragraph" w:styleId="10">
    <w:name w:val="heading 7"/>
    <w:basedOn w:val="1"/>
    <w:next w:val="1"/>
    <w:link w:val="63"/>
    <w:autoRedefine/>
    <w:qFormat/>
    <w:uiPriority w:val="0"/>
    <w:pPr>
      <w:keepNext/>
      <w:keepLines/>
      <w:spacing w:before="240" w:after="64" w:line="317" w:lineRule="auto"/>
      <w:outlineLvl w:val="6"/>
    </w:pPr>
    <w:rPr>
      <w:rFonts w:ascii="Calibri" w:hAnsi="Calibri" w:eastAsia="宋体" w:cs="Times New Roman"/>
      <w:b/>
      <w:bCs/>
      <w:sz w:val="24"/>
    </w:rPr>
  </w:style>
  <w:style w:type="paragraph" w:styleId="11">
    <w:name w:val="heading 8"/>
    <w:basedOn w:val="1"/>
    <w:next w:val="1"/>
    <w:link w:val="64"/>
    <w:autoRedefine/>
    <w:qFormat/>
    <w:uiPriority w:val="0"/>
    <w:pPr>
      <w:keepNext/>
      <w:keepLines/>
      <w:spacing w:before="240" w:after="64" w:line="317" w:lineRule="auto"/>
      <w:outlineLvl w:val="7"/>
    </w:pPr>
    <w:rPr>
      <w:rFonts w:ascii="Cambria" w:hAnsi="Cambria" w:eastAsia="宋体" w:cs="Times New Roman"/>
      <w:sz w:val="24"/>
    </w:rPr>
  </w:style>
  <w:style w:type="paragraph" w:styleId="12">
    <w:name w:val="heading 9"/>
    <w:basedOn w:val="1"/>
    <w:next w:val="1"/>
    <w:link w:val="65"/>
    <w:autoRedefine/>
    <w:qFormat/>
    <w:uiPriority w:val="0"/>
    <w:pPr>
      <w:keepNext/>
      <w:keepLines/>
      <w:spacing w:before="240" w:after="64" w:line="317" w:lineRule="auto"/>
      <w:outlineLvl w:val="8"/>
    </w:pPr>
    <w:rPr>
      <w:rFonts w:ascii="Cambria" w:hAnsi="Cambria" w:eastAsia="宋体" w:cs="Times New Roman"/>
      <w:szCs w:val="21"/>
    </w:rPr>
  </w:style>
  <w:style w:type="character" w:default="1" w:styleId="44">
    <w:name w:val="Default Paragraph Font"/>
    <w:autoRedefine/>
    <w:qFormat/>
    <w:uiPriority w:val="0"/>
    <w:rPr>
      <w:rFonts w:ascii="Times New Roman" w:hAnsi="Times New Roman" w:eastAsia="宋体" w:cs="Times New Roman"/>
    </w:rPr>
  </w:style>
  <w:style w:type="table" w:default="1" w:styleId="42">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widowControl/>
      <w:ind w:firstLine="420"/>
      <w:jc w:val="left"/>
    </w:pPr>
    <w:rPr>
      <w:rFonts w:ascii="Times New Roman" w:hAnsi="Times New Roman" w:eastAsia="宋体" w:cs="Times New Roman"/>
      <w:kern w:val="0"/>
      <w:szCs w:val="20"/>
    </w:rPr>
  </w:style>
  <w:style w:type="paragraph" w:styleId="8">
    <w:name w:val="Body Text"/>
    <w:basedOn w:val="1"/>
    <w:next w:val="1"/>
    <w:link w:val="68"/>
    <w:autoRedefine/>
    <w:qFormat/>
    <w:uiPriority w:val="0"/>
    <w:pPr>
      <w:adjustRightInd w:val="0"/>
      <w:spacing w:after="60" w:line="360" w:lineRule="atLeast"/>
      <w:ind w:left="72" w:leftChars="30" w:right="30" w:rightChars="30"/>
      <w:jc w:val="center"/>
      <w:textAlignment w:val="baseline"/>
    </w:pPr>
    <w:rPr>
      <w:rFonts w:ascii="Times New Roman" w:hAnsi="Times New Roman" w:eastAsia="宋体" w:cs="Times New Roman"/>
      <w:kern w:val="0"/>
      <w:sz w:val="20"/>
      <w:szCs w:val="20"/>
    </w:rPr>
  </w:style>
  <w:style w:type="paragraph" w:styleId="13">
    <w:name w:val="toc 7"/>
    <w:basedOn w:val="1"/>
    <w:next w:val="1"/>
    <w:autoRedefine/>
    <w:qFormat/>
    <w:uiPriority w:val="0"/>
    <w:pPr>
      <w:ind w:left="2520" w:leftChars="1200"/>
    </w:pPr>
    <w:rPr>
      <w:rFonts w:ascii="Calibri" w:hAnsi="Calibri" w:eastAsia="宋体" w:cs="Times New Roman"/>
      <w:szCs w:val="22"/>
    </w:rPr>
  </w:style>
  <w:style w:type="paragraph" w:styleId="14">
    <w:name w:val="caption"/>
    <w:basedOn w:val="1"/>
    <w:next w:val="1"/>
    <w:autoRedefine/>
    <w:qFormat/>
    <w:uiPriority w:val="0"/>
    <w:rPr>
      <w:rFonts w:ascii="Cambria" w:hAnsi="Cambria" w:eastAsia="黑体" w:cs="Times New Roman"/>
      <w:sz w:val="20"/>
      <w:szCs w:val="20"/>
    </w:rPr>
  </w:style>
  <w:style w:type="paragraph" w:styleId="15">
    <w:name w:val="index 5"/>
    <w:basedOn w:val="1"/>
    <w:next w:val="1"/>
    <w:autoRedefine/>
    <w:qFormat/>
    <w:uiPriority w:val="0"/>
    <w:pPr>
      <w:overflowPunct w:val="0"/>
      <w:autoSpaceDE w:val="0"/>
      <w:autoSpaceDN w:val="0"/>
      <w:adjustRightInd w:val="0"/>
      <w:ind w:left="1680"/>
      <w:textAlignment w:val="baseline"/>
    </w:pPr>
    <w:rPr>
      <w:rFonts w:ascii="宋体"/>
    </w:rPr>
  </w:style>
  <w:style w:type="paragraph" w:styleId="16">
    <w:name w:val="Document Map"/>
    <w:basedOn w:val="1"/>
    <w:link w:val="66"/>
    <w:autoRedefine/>
    <w:qFormat/>
    <w:uiPriority w:val="0"/>
    <w:pPr>
      <w:shd w:val="clear" w:color="auto" w:fill="000080"/>
    </w:pPr>
    <w:rPr>
      <w:rFonts w:ascii="Times New Roman" w:hAnsi="Times New Roman" w:eastAsia="宋体" w:cs="Times New Roman"/>
    </w:rPr>
  </w:style>
  <w:style w:type="paragraph" w:styleId="17">
    <w:name w:val="annotation text"/>
    <w:basedOn w:val="1"/>
    <w:link w:val="67"/>
    <w:autoRedefine/>
    <w:qFormat/>
    <w:uiPriority w:val="0"/>
    <w:pPr>
      <w:jc w:val="left"/>
    </w:pPr>
    <w:rPr>
      <w:rFonts w:ascii="Times New Roman" w:hAnsi="Times New Roman" w:eastAsia="宋体" w:cs="Times New Roman"/>
    </w:rPr>
  </w:style>
  <w:style w:type="paragraph" w:styleId="18">
    <w:name w:val="Body Text Indent"/>
    <w:basedOn w:val="1"/>
    <w:next w:val="8"/>
    <w:autoRedefine/>
    <w:qFormat/>
    <w:uiPriority w:val="0"/>
    <w:pPr>
      <w:autoSpaceDE w:val="0"/>
      <w:autoSpaceDN w:val="0"/>
      <w:spacing w:line="360" w:lineRule="auto"/>
      <w:ind w:left="181" w:firstLine="539"/>
    </w:pPr>
    <w:rPr>
      <w:rFonts w:ascii="Times New Roman" w:hAnsi="Times New Roman" w:eastAsia="宋体" w:cs="Times New Roman"/>
      <w:sz w:val="24"/>
      <w:szCs w:val="20"/>
    </w:rPr>
  </w:style>
  <w:style w:type="paragraph" w:styleId="19">
    <w:name w:val="index 4"/>
    <w:basedOn w:val="1"/>
    <w:next w:val="1"/>
    <w:autoRedefine/>
    <w:qFormat/>
    <w:uiPriority w:val="0"/>
    <w:pPr>
      <w:ind w:left="600" w:leftChars="600"/>
    </w:pPr>
    <w:rPr>
      <w:rFonts w:ascii="Times New Roman" w:hAnsi="Times New Roman" w:eastAsia="宋体" w:cs="Times New Roman"/>
    </w:rPr>
  </w:style>
  <w:style w:type="paragraph" w:styleId="20">
    <w:name w:val="toc 5"/>
    <w:basedOn w:val="1"/>
    <w:next w:val="1"/>
    <w:autoRedefine/>
    <w:qFormat/>
    <w:uiPriority w:val="0"/>
    <w:pPr>
      <w:tabs>
        <w:tab w:val="right" w:leader="dot" w:pos="8296"/>
      </w:tabs>
      <w:ind w:left="1050" w:leftChars="500"/>
    </w:pPr>
    <w:rPr>
      <w:rFonts w:ascii="Calibri" w:hAnsi="Calibri" w:eastAsia="宋体" w:cs="Times New Roman"/>
      <w:szCs w:val="22"/>
    </w:rPr>
  </w:style>
  <w:style w:type="paragraph" w:styleId="21">
    <w:name w:val="toc 3"/>
    <w:basedOn w:val="1"/>
    <w:next w:val="1"/>
    <w:autoRedefine/>
    <w:qFormat/>
    <w:uiPriority w:val="0"/>
    <w:pPr>
      <w:ind w:left="840" w:leftChars="400"/>
    </w:pPr>
    <w:rPr>
      <w:rFonts w:ascii="Times New Roman" w:hAnsi="Times New Roman" w:eastAsia="宋体" w:cs="Times New Roman"/>
    </w:rPr>
  </w:style>
  <w:style w:type="paragraph" w:styleId="22">
    <w:name w:val="Plain Text"/>
    <w:basedOn w:val="1"/>
    <w:link w:val="69"/>
    <w:autoRedefine/>
    <w:qFormat/>
    <w:uiPriority w:val="0"/>
    <w:pPr>
      <w:widowControl/>
      <w:jc w:val="left"/>
    </w:pPr>
    <w:rPr>
      <w:rFonts w:ascii="宋体" w:hAnsi="Courier New" w:eastAsia="宋体" w:cs="Times New Roman"/>
      <w:kern w:val="0"/>
      <w:sz w:val="20"/>
      <w:szCs w:val="20"/>
    </w:rPr>
  </w:style>
  <w:style w:type="paragraph" w:styleId="23">
    <w:name w:val="toc 8"/>
    <w:basedOn w:val="1"/>
    <w:next w:val="1"/>
    <w:autoRedefine/>
    <w:qFormat/>
    <w:uiPriority w:val="0"/>
    <w:pPr>
      <w:ind w:left="2940" w:leftChars="1400"/>
    </w:pPr>
    <w:rPr>
      <w:rFonts w:ascii="Calibri" w:hAnsi="Calibri" w:eastAsia="宋体" w:cs="Times New Roman"/>
      <w:szCs w:val="22"/>
    </w:rPr>
  </w:style>
  <w:style w:type="paragraph" w:styleId="24">
    <w:name w:val="Date"/>
    <w:basedOn w:val="1"/>
    <w:next w:val="1"/>
    <w:link w:val="70"/>
    <w:autoRedefine/>
    <w:qFormat/>
    <w:uiPriority w:val="0"/>
    <w:pPr>
      <w:ind w:left="100" w:leftChars="2500"/>
    </w:pPr>
    <w:rPr>
      <w:rFonts w:ascii="Times New Roman" w:hAnsi="Times New Roman" w:eastAsia="宋体" w:cs="Times New Roman"/>
    </w:rPr>
  </w:style>
  <w:style w:type="paragraph" w:styleId="25">
    <w:name w:val="Balloon Text"/>
    <w:basedOn w:val="1"/>
    <w:link w:val="71"/>
    <w:autoRedefine/>
    <w:qFormat/>
    <w:uiPriority w:val="0"/>
    <w:rPr>
      <w:rFonts w:ascii="Times New Roman" w:hAnsi="Times New Roman" w:eastAsia="宋体" w:cs="Times New Roman"/>
      <w:sz w:val="18"/>
      <w:szCs w:val="18"/>
    </w:rPr>
  </w:style>
  <w:style w:type="paragraph" w:styleId="26">
    <w:name w:val="footer"/>
    <w:basedOn w:val="1"/>
    <w:link w:val="72"/>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27">
    <w:name w:val="envelope return"/>
    <w:basedOn w:val="1"/>
    <w:autoRedefine/>
    <w:unhideWhenUsed/>
    <w:qFormat/>
    <w:uiPriority w:val="99"/>
    <w:pPr>
      <w:snapToGrid w:val="0"/>
    </w:pPr>
    <w:rPr>
      <w:rFonts w:ascii="Arial" w:hAnsi="Arial"/>
    </w:rPr>
  </w:style>
  <w:style w:type="paragraph" w:styleId="28">
    <w:name w:val="header"/>
    <w:basedOn w:val="1"/>
    <w:next w:val="14"/>
    <w:link w:val="73"/>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29">
    <w:name w:val="toc 1"/>
    <w:basedOn w:val="1"/>
    <w:next w:val="1"/>
    <w:autoRedefine/>
    <w:qFormat/>
    <w:uiPriority w:val="0"/>
    <w:rPr>
      <w:rFonts w:ascii="Times New Roman" w:hAnsi="Times New Roman" w:eastAsia="楷体" w:cs="Times New Roman"/>
      <w:b/>
      <w:sz w:val="28"/>
    </w:rPr>
  </w:style>
  <w:style w:type="paragraph" w:styleId="30">
    <w:name w:val="toc 4"/>
    <w:basedOn w:val="1"/>
    <w:next w:val="1"/>
    <w:autoRedefine/>
    <w:qFormat/>
    <w:uiPriority w:val="0"/>
    <w:pPr>
      <w:tabs>
        <w:tab w:val="left" w:pos="1890"/>
        <w:tab w:val="right" w:leader="dot" w:pos="8296"/>
      </w:tabs>
      <w:ind w:left="630" w:leftChars="300"/>
    </w:pPr>
    <w:rPr>
      <w:rFonts w:ascii="Calibri" w:hAnsi="Calibri" w:eastAsia="宋体" w:cs="Times New Roman"/>
      <w:szCs w:val="22"/>
    </w:rPr>
  </w:style>
  <w:style w:type="paragraph" w:styleId="31">
    <w:name w:val="Subtitle"/>
    <w:basedOn w:val="1"/>
    <w:next w:val="1"/>
    <w:link w:val="74"/>
    <w:autoRedefine/>
    <w:qFormat/>
    <w:uiPriority w:val="0"/>
    <w:pPr>
      <w:spacing w:before="240" w:after="60" w:line="312" w:lineRule="auto"/>
      <w:jc w:val="center"/>
      <w:outlineLvl w:val="1"/>
    </w:pPr>
    <w:rPr>
      <w:rFonts w:ascii="Cambria" w:hAnsi="Cambria" w:eastAsia="宋体" w:cs="Times New Roman"/>
      <w:b/>
      <w:bCs/>
      <w:kern w:val="28"/>
      <w:sz w:val="32"/>
      <w:szCs w:val="32"/>
    </w:rPr>
  </w:style>
  <w:style w:type="paragraph" w:styleId="32">
    <w:name w:val="footnote text"/>
    <w:basedOn w:val="1"/>
    <w:autoRedefine/>
    <w:qFormat/>
    <w:uiPriority w:val="0"/>
    <w:pPr>
      <w:snapToGrid w:val="0"/>
      <w:jc w:val="left"/>
    </w:pPr>
    <w:rPr>
      <w:sz w:val="18"/>
      <w:szCs w:val="18"/>
    </w:rPr>
  </w:style>
  <w:style w:type="paragraph" w:styleId="33">
    <w:name w:val="toc 6"/>
    <w:basedOn w:val="1"/>
    <w:next w:val="1"/>
    <w:autoRedefine/>
    <w:qFormat/>
    <w:uiPriority w:val="0"/>
    <w:pPr>
      <w:ind w:left="2100" w:leftChars="1000"/>
    </w:pPr>
    <w:rPr>
      <w:rFonts w:ascii="Calibri" w:hAnsi="Calibri" w:eastAsia="宋体" w:cs="Times New Roman"/>
      <w:szCs w:val="22"/>
    </w:rPr>
  </w:style>
  <w:style w:type="paragraph" w:styleId="34">
    <w:name w:val="toc 2"/>
    <w:basedOn w:val="1"/>
    <w:next w:val="1"/>
    <w:autoRedefine/>
    <w:qFormat/>
    <w:uiPriority w:val="0"/>
    <w:pPr>
      <w:ind w:left="420" w:leftChars="200"/>
    </w:pPr>
    <w:rPr>
      <w:rFonts w:ascii="Times New Roman" w:hAnsi="Times New Roman" w:eastAsia="楷体" w:cs="Times New Roman"/>
      <w:sz w:val="24"/>
    </w:rPr>
  </w:style>
  <w:style w:type="paragraph" w:styleId="35">
    <w:name w:val="toc 9"/>
    <w:basedOn w:val="1"/>
    <w:next w:val="1"/>
    <w:autoRedefine/>
    <w:qFormat/>
    <w:uiPriority w:val="0"/>
    <w:pPr>
      <w:ind w:left="3360" w:leftChars="1600"/>
    </w:pPr>
    <w:rPr>
      <w:rFonts w:ascii="Calibri" w:hAnsi="Calibri" w:eastAsia="宋体" w:cs="Times New Roman"/>
      <w:szCs w:val="22"/>
    </w:rPr>
  </w:style>
  <w:style w:type="paragraph" w:styleId="36">
    <w:name w:val="Body Text 2"/>
    <w:basedOn w:val="1"/>
    <w:autoRedefine/>
    <w:qFormat/>
    <w:uiPriority w:val="0"/>
    <w:pPr>
      <w:widowControl/>
      <w:spacing w:after="120" w:afterLines="0" w:line="480" w:lineRule="auto"/>
      <w:jc w:val="left"/>
    </w:pPr>
    <w:rPr>
      <w:kern w:val="0"/>
    </w:rPr>
  </w:style>
  <w:style w:type="paragraph" w:styleId="37">
    <w:name w:val="Normal (Web)"/>
    <w:basedOn w:val="1"/>
    <w:autoRedefine/>
    <w:qFormat/>
    <w:uiPriority w:val="0"/>
    <w:pPr>
      <w:widowControl/>
      <w:jc w:val="left"/>
    </w:pPr>
    <w:rPr>
      <w:rFonts w:ascii="宋体" w:hAnsi="宋体" w:eastAsia="宋体" w:cs="宋体"/>
      <w:kern w:val="0"/>
      <w:sz w:val="24"/>
    </w:rPr>
  </w:style>
  <w:style w:type="paragraph" w:styleId="38">
    <w:name w:val="Title"/>
    <w:basedOn w:val="1"/>
    <w:next w:val="1"/>
    <w:link w:val="75"/>
    <w:autoRedefine/>
    <w:qFormat/>
    <w:uiPriority w:val="0"/>
    <w:pPr>
      <w:spacing w:before="240" w:after="60"/>
      <w:jc w:val="center"/>
      <w:outlineLvl w:val="0"/>
    </w:pPr>
    <w:rPr>
      <w:rFonts w:ascii="Cambria" w:hAnsi="Cambria" w:eastAsia="宋体" w:cs="Times New Roman"/>
      <w:b/>
      <w:bCs/>
      <w:sz w:val="32"/>
      <w:szCs w:val="32"/>
    </w:rPr>
  </w:style>
  <w:style w:type="paragraph" w:styleId="39">
    <w:name w:val="annotation subject"/>
    <w:basedOn w:val="17"/>
    <w:next w:val="17"/>
    <w:link w:val="76"/>
    <w:autoRedefine/>
    <w:qFormat/>
    <w:uiPriority w:val="0"/>
    <w:rPr>
      <w:rFonts w:ascii="宋体" w:hAnsi="Times New Roman" w:eastAsia="宋体" w:cs="Times New Roman"/>
      <w:b/>
      <w:bCs/>
      <w:kern w:val="0"/>
      <w:sz w:val="28"/>
      <w:szCs w:val="20"/>
    </w:rPr>
  </w:style>
  <w:style w:type="paragraph" w:styleId="40">
    <w:name w:val="Body Text First Indent"/>
    <w:basedOn w:val="8"/>
    <w:autoRedefine/>
    <w:unhideWhenUsed/>
    <w:qFormat/>
    <w:uiPriority w:val="99"/>
    <w:pPr>
      <w:ind w:firstLine="420" w:firstLineChars="100"/>
    </w:pPr>
  </w:style>
  <w:style w:type="paragraph" w:styleId="41">
    <w:name w:val="Body Text First Indent 2"/>
    <w:basedOn w:val="18"/>
    <w:autoRedefine/>
    <w:qFormat/>
    <w:uiPriority w:val="0"/>
    <w:pPr>
      <w:spacing w:beforeLines="0" w:afterLines="0"/>
      <w:ind w:firstLine="420" w:firstLineChars="200"/>
    </w:pPr>
    <w:rPr>
      <w:rFonts w:hint="default" w:ascii="Times New Roman" w:hAnsi="Times New Roman" w:eastAsia="宋体" w:cs="Times New Roman"/>
      <w:sz w:val="24"/>
    </w:rPr>
  </w:style>
  <w:style w:type="table" w:styleId="43">
    <w:name w:val="Table Grid"/>
    <w:basedOn w:val="42"/>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autoRedefine/>
    <w:qFormat/>
    <w:uiPriority w:val="0"/>
    <w:rPr>
      <w:rFonts w:ascii="Times New Roman" w:hAnsi="Times New Roman" w:eastAsia="宋体" w:cs="Times New Roman"/>
      <w:b/>
      <w:bCs/>
    </w:rPr>
  </w:style>
  <w:style w:type="character" w:styleId="46">
    <w:name w:val="page number"/>
    <w:autoRedefine/>
    <w:qFormat/>
    <w:uiPriority w:val="0"/>
    <w:rPr>
      <w:rFonts w:ascii="Times New Roman" w:hAnsi="Times New Roman" w:eastAsia="宋体" w:cs="Times New Roman"/>
    </w:rPr>
  </w:style>
  <w:style w:type="character" w:styleId="47">
    <w:name w:val="FollowedHyperlink"/>
    <w:basedOn w:val="44"/>
    <w:autoRedefine/>
    <w:qFormat/>
    <w:uiPriority w:val="0"/>
    <w:rPr>
      <w:color w:val="999999"/>
      <w:u w:val="none"/>
    </w:rPr>
  </w:style>
  <w:style w:type="character" w:styleId="48">
    <w:name w:val="Emphasis"/>
    <w:autoRedefine/>
    <w:qFormat/>
    <w:uiPriority w:val="0"/>
    <w:rPr>
      <w:rFonts w:ascii="Times New Roman" w:hAnsi="Times New Roman" w:eastAsia="宋体" w:cs="Times New Roman"/>
      <w:i/>
      <w:iCs/>
    </w:rPr>
  </w:style>
  <w:style w:type="character" w:styleId="49">
    <w:name w:val="Hyperlink"/>
    <w:autoRedefine/>
    <w:qFormat/>
    <w:uiPriority w:val="0"/>
    <w:rPr>
      <w:rFonts w:ascii="Times New Roman" w:hAnsi="Times New Roman" w:eastAsia="宋体" w:cs="Times New Roman"/>
      <w:color w:val="0000FF"/>
      <w:u w:val="single"/>
    </w:rPr>
  </w:style>
  <w:style w:type="character" w:styleId="50">
    <w:name w:val="annotation reference"/>
    <w:autoRedefine/>
    <w:qFormat/>
    <w:uiPriority w:val="0"/>
    <w:rPr>
      <w:rFonts w:ascii="Times New Roman" w:hAnsi="Times New Roman" w:eastAsia="宋体" w:cs="Times New Roman"/>
      <w:sz w:val="21"/>
      <w:szCs w:val="21"/>
    </w:rPr>
  </w:style>
  <w:style w:type="paragraph" w:customStyle="1" w:styleId="51">
    <w:name w:val="D标题5"/>
    <w:basedOn w:val="7"/>
    <w:next w:val="52"/>
    <w:autoRedefine/>
    <w:qFormat/>
    <w:uiPriority w:val="0"/>
    <w:pPr>
      <w:tabs>
        <w:tab w:val="left" w:pos="425"/>
        <w:tab w:val="left" w:pos="560"/>
        <w:tab w:val="left" w:pos="851"/>
      </w:tabs>
      <w:spacing w:before="100" w:beforeAutospacing="1" w:after="100" w:afterAutospacing="1"/>
      <w:ind w:hanging="1008"/>
    </w:pPr>
    <w:rPr>
      <w:rFonts w:eastAsia="黑体"/>
    </w:rPr>
  </w:style>
  <w:style w:type="paragraph" w:customStyle="1" w:styleId="52">
    <w:name w:val="D正文"/>
    <w:basedOn w:val="53"/>
    <w:autoRedefine/>
    <w:qFormat/>
    <w:uiPriority w:val="0"/>
    <w:pPr>
      <w:widowControl/>
      <w:spacing w:before="100" w:beforeAutospacing="1" w:after="100" w:afterAutospacing="1"/>
      <w:ind w:left="0" w:leftChars="0"/>
      <w:jc w:val="left"/>
    </w:pPr>
  </w:style>
  <w:style w:type="paragraph" w:customStyle="1" w:styleId="53">
    <w:name w:val="Body Text First Indent 21"/>
    <w:basedOn w:val="54"/>
    <w:autoRedefine/>
    <w:qFormat/>
    <w:uiPriority w:val="0"/>
    <w:pPr>
      <w:spacing w:after="120"/>
      <w:ind w:left="420" w:leftChars="200" w:firstLine="420" w:firstLineChars="200"/>
    </w:pPr>
    <w:rPr>
      <w:rFonts w:ascii="Arial" w:hAnsi="Arial"/>
      <w:sz w:val="24"/>
    </w:rPr>
  </w:style>
  <w:style w:type="paragraph" w:customStyle="1" w:styleId="54">
    <w:name w:val="Body Text Indent1"/>
    <w:basedOn w:val="1"/>
    <w:autoRedefine/>
    <w:qFormat/>
    <w:uiPriority w:val="0"/>
    <w:pPr>
      <w:spacing w:line="360" w:lineRule="auto"/>
      <w:ind w:firstLine="720" w:firstLineChars="240"/>
    </w:pPr>
    <w:rPr>
      <w:sz w:val="30"/>
      <w:szCs w:val="24"/>
      <w:lang w:val="zh-CN"/>
    </w:rPr>
  </w:style>
  <w:style w:type="paragraph" w:customStyle="1" w:styleId="55">
    <w:name w:val="海南化工城正文"/>
    <w:basedOn w:val="1"/>
    <w:autoRedefine/>
    <w:qFormat/>
    <w:uiPriority w:val="0"/>
    <w:pPr>
      <w:spacing w:before="50" w:after="50" w:line="324" w:lineRule="auto"/>
    </w:pPr>
    <w:rPr>
      <w:szCs w:val="24"/>
    </w:rPr>
  </w:style>
  <w:style w:type="paragraph" w:customStyle="1" w:styleId="56">
    <w:name w:val="无间隔1"/>
    <w:next w:val="15"/>
    <w:autoRedefine/>
    <w:qFormat/>
    <w:uiPriority w:val="0"/>
    <w:rPr>
      <w:rFonts w:ascii="Calibri" w:hAnsi="Calibri" w:eastAsia="宋体" w:cs="Times New Roman"/>
      <w:sz w:val="22"/>
      <w:szCs w:val="22"/>
      <w:lang w:val="en-US" w:eastAsia="zh-CN" w:bidi="ar-SA"/>
    </w:rPr>
  </w:style>
  <w:style w:type="character" w:customStyle="1" w:styleId="57">
    <w:name w:val="标题 1 字符"/>
    <w:link w:val="3"/>
    <w:autoRedefine/>
    <w:qFormat/>
    <w:uiPriority w:val="0"/>
    <w:rPr>
      <w:rFonts w:ascii="Times New Roman" w:hAnsi="Times New Roman" w:eastAsia="宋体" w:cs="Times New Roman"/>
      <w:b/>
      <w:bCs/>
      <w:kern w:val="44"/>
      <w:sz w:val="32"/>
      <w:szCs w:val="44"/>
    </w:rPr>
  </w:style>
  <w:style w:type="character" w:customStyle="1" w:styleId="58">
    <w:name w:val="标题 2 字符"/>
    <w:link w:val="2"/>
    <w:autoRedefine/>
    <w:qFormat/>
    <w:uiPriority w:val="0"/>
    <w:rPr>
      <w:rFonts w:ascii="Cambria" w:hAnsi="Cambria"/>
      <w:b/>
      <w:bCs/>
      <w:kern w:val="2"/>
      <w:sz w:val="24"/>
      <w:szCs w:val="32"/>
    </w:rPr>
  </w:style>
  <w:style w:type="character" w:customStyle="1" w:styleId="59">
    <w:name w:val="标题 3 字符"/>
    <w:link w:val="4"/>
    <w:autoRedefine/>
    <w:qFormat/>
    <w:uiPriority w:val="0"/>
    <w:rPr>
      <w:rFonts w:ascii="Times New Roman" w:hAnsi="Times New Roman" w:eastAsia="宋体" w:cs="Times New Roman"/>
      <w:b/>
      <w:bCs/>
      <w:kern w:val="2"/>
      <w:sz w:val="24"/>
      <w:szCs w:val="32"/>
    </w:rPr>
  </w:style>
  <w:style w:type="character" w:customStyle="1" w:styleId="60">
    <w:name w:val="标题 4 字符"/>
    <w:link w:val="6"/>
    <w:autoRedefine/>
    <w:qFormat/>
    <w:uiPriority w:val="0"/>
    <w:rPr>
      <w:rFonts w:ascii="Arial" w:hAnsi="Arial" w:eastAsia="宋体" w:cs="Times New Roman"/>
      <w:b/>
      <w:bCs/>
      <w:kern w:val="2"/>
      <w:sz w:val="21"/>
      <w:szCs w:val="28"/>
    </w:rPr>
  </w:style>
  <w:style w:type="character" w:customStyle="1" w:styleId="61">
    <w:name w:val="标题 5 字符"/>
    <w:link w:val="7"/>
    <w:autoRedefine/>
    <w:qFormat/>
    <w:uiPriority w:val="0"/>
    <w:rPr>
      <w:rFonts w:ascii="Calibri" w:hAnsi="Calibri" w:eastAsia="宋体" w:cs="Times New Roman"/>
      <w:b/>
      <w:bCs/>
      <w:kern w:val="2"/>
      <w:sz w:val="28"/>
      <w:szCs w:val="28"/>
    </w:rPr>
  </w:style>
  <w:style w:type="character" w:customStyle="1" w:styleId="62">
    <w:name w:val="标题 6 字符"/>
    <w:link w:val="9"/>
    <w:autoRedefine/>
    <w:qFormat/>
    <w:uiPriority w:val="0"/>
    <w:rPr>
      <w:rFonts w:ascii="Cambria" w:hAnsi="Cambria" w:eastAsia="宋体" w:cs="Times New Roman"/>
      <w:b/>
      <w:bCs/>
      <w:kern w:val="2"/>
      <w:sz w:val="24"/>
      <w:szCs w:val="24"/>
    </w:rPr>
  </w:style>
  <w:style w:type="character" w:customStyle="1" w:styleId="63">
    <w:name w:val="标题 7 字符"/>
    <w:link w:val="10"/>
    <w:autoRedefine/>
    <w:qFormat/>
    <w:uiPriority w:val="0"/>
    <w:rPr>
      <w:rFonts w:ascii="Calibri" w:hAnsi="Calibri" w:eastAsia="宋体" w:cs="Times New Roman"/>
      <w:b/>
      <w:bCs/>
      <w:kern w:val="2"/>
      <w:sz w:val="24"/>
      <w:szCs w:val="24"/>
    </w:rPr>
  </w:style>
  <w:style w:type="character" w:customStyle="1" w:styleId="64">
    <w:name w:val="标题 8 字符"/>
    <w:link w:val="11"/>
    <w:autoRedefine/>
    <w:qFormat/>
    <w:uiPriority w:val="0"/>
    <w:rPr>
      <w:rFonts w:ascii="Cambria" w:hAnsi="Cambria" w:eastAsia="宋体" w:cs="Times New Roman"/>
      <w:kern w:val="2"/>
      <w:sz w:val="24"/>
      <w:szCs w:val="24"/>
    </w:rPr>
  </w:style>
  <w:style w:type="character" w:customStyle="1" w:styleId="65">
    <w:name w:val="标题 9 字符"/>
    <w:link w:val="12"/>
    <w:autoRedefine/>
    <w:qFormat/>
    <w:uiPriority w:val="0"/>
    <w:rPr>
      <w:rFonts w:ascii="Cambria" w:hAnsi="Cambria" w:eastAsia="宋体" w:cs="Times New Roman"/>
      <w:kern w:val="2"/>
      <w:sz w:val="21"/>
      <w:szCs w:val="21"/>
    </w:rPr>
  </w:style>
  <w:style w:type="character" w:customStyle="1" w:styleId="66">
    <w:name w:val="文档结构图 字符"/>
    <w:link w:val="16"/>
    <w:autoRedefine/>
    <w:qFormat/>
    <w:uiPriority w:val="0"/>
    <w:rPr>
      <w:rFonts w:ascii="Times New Roman" w:hAnsi="Times New Roman" w:eastAsia="宋体" w:cs="Times New Roman"/>
      <w:kern w:val="2"/>
      <w:sz w:val="21"/>
      <w:szCs w:val="24"/>
      <w:shd w:val="clear" w:color="auto" w:fill="000080"/>
    </w:rPr>
  </w:style>
  <w:style w:type="character" w:customStyle="1" w:styleId="67">
    <w:name w:val="批注文字 字符"/>
    <w:link w:val="17"/>
    <w:autoRedefine/>
    <w:qFormat/>
    <w:uiPriority w:val="0"/>
    <w:rPr>
      <w:rFonts w:ascii="Times New Roman" w:hAnsi="Times New Roman" w:eastAsia="宋体" w:cs="Times New Roman"/>
      <w:kern w:val="2"/>
      <w:sz w:val="21"/>
      <w:szCs w:val="24"/>
    </w:rPr>
  </w:style>
  <w:style w:type="character" w:customStyle="1" w:styleId="68">
    <w:name w:val="正文文本 字符"/>
    <w:link w:val="8"/>
    <w:autoRedefine/>
    <w:qFormat/>
    <w:uiPriority w:val="0"/>
    <w:rPr>
      <w:rFonts w:ascii="Times New Roman" w:hAnsi="Times New Roman" w:eastAsia="宋体" w:cs="Times New Roman"/>
    </w:rPr>
  </w:style>
  <w:style w:type="character" w:customStyle="1" w:styleId="69">
    <w:name w:val="纯文本 字符"/>
    <w:link w:val="22"/>
    <w:autoRedefine/>
    <w:qFormat/>
    <w:uiPriority w:val="0"/>
    <w:rPr>
      <w:rFonts w:ascii="宋体" w:hAnsi="Courier New" w:eastAsia="宋体" w:cs="Times New Roman"/>
    </w:rPr>
  </w:style>
  <w:style w:type="character" w:customStyle="1" w:styleId="70">
    <w:name w:val="日期 字符"/>
    <w:link w:val="24"/>
    <w:autoRedefine/>
    <w:qFormat/>
    <w:uiPriority w:val="0"/>
    <w:rPr>
      <w:rFonts w:ascii="Times New Roman" w:hAnsi="Times New Roman" w:eastAsia="宋体" w:cs="Times New Roman"/>
      <w:kern w:val="2"/>
      <w:sz w:val="21"/>
      <w:szCs w:val="24"/>
    </w:rPr>
  </w:style>
  <w:style w:type="character" w:customStyle="1" w:styleId="71">
    <w:name w:val="批注框文本 字符"/>
    <w:link w:val="25"/>
    <w:autoRedefine/>
    <w:qFormat/>
    <w:uiPriority w:val="0"/>
    <w:rPr>
      <w:rFonts w:ascii="Times New Roman" w:hAnsi="Times New Roman" w:eastAsia="宋体" w:cs="Times New Roman"/>
      <w:kern w:val="2"/>
      <w:sz w:val="18"/>
      <w:szCs w:val="18"/>
    </w:rPr>
  </w:style>
  <w:style w:type="character" w:customStyle="1" w:styleId="72">
    <w:name w:val="页脚 字符"/>
    <w:link w:val="26"/>
    <w:autoRedefine/>
    <w:qFormat/>
    <w:uiPriority w:val="0"/>
    <w:rPr>
      <w:rFonts w:ascii="Times New Roman" w:hAnsi="Times New Roman" w:eastAsia="宋体" w:cs="Times New Roman"/>
      <w:kern w:val="2"/>
      <w:sz w:val="18"/>
      <w:szCs w:val="18"/>
    </w:rPr>
  </w:style>
  <w:style w:type="character" w:customStyle="1" w:styleId="73">
    <w:name w:val="页眉 字符"/>
    <w:link w:val="28"/>
    <w:autoRedefine/>
    <w:qFormat/>
    <w:uiPriority w:val="0"/>
    <w:rPr>
      <w:rFonts w:ascii="Times New Roman" w:hAnsi="Times New Roman" w:eastAsia="宋体" w:cs="Times New Roman"/>
      <w:kern w:val="2"/>
      <w:sz w:val="18"/>
      <w:szCs w:val="18"/>
    </w:rPr>
  </w:style>
  <w:style w:type="character" w:customStyle="1" w:styleId="74">
    <w:name w:val="副标题 字符"/>
    <w:link w:val="31"/>
    <w:autoRedefine/>
    <w:qFormat/>
    <w:uiPriority w:val="0"/>
    <w:rPr>
      <w:rFonts w:ascii="Cambria" w:hAnsi="Cambria" w:eastAsia="宋体" w:cs="Times New Roman"/>
      <w:b/>
      <w:bCs/>
      <w:kern w:val="28"/>
      <w:sz w:val="32"/>
      <w:szCs w:val="32"/>
    </w:rPr>
  </w:style>
  <w:style w:type="character" w:customStyle="1" w:styleId="75">
    <w:name w:val="标题 字符"/>
    <w:link w:val="38"/>
    <w:autoRedefine/>
    <w:qFormat/>
    <w:uiPriority w:val="0"/>
    <w:rPr>
      <w:rFonts w:ascii="Cambria" w:hAnsi="Cambria" w:eastAsia="宋体" w:cs="Times New Roman"/>
      <w:b/>
      <w:bCs/>
      <w:kern w:val="2"/>
      <w:sz w:val="32"/>
      <w:szCs w:val="32"/>
    </w:rPr>
  </w:style>
  <w:style w:type="character" w:customStyle="1" w:styleId="76">
    <w:name w:val="批注主题 字符"/>
    <w:link w:val="39"/>
    <w:autoRedefine/>
    <w:qFormat/>
    <w:uiPriority w:val="0"/>
    <w:rPr>
      <w:rFonts w:ascii="宋体" w:hAnsi="Times New Roman" w:eastAsia="宋体" w:cs="Times New Roman"/>
      <w:b/>
      <w:bCs/>
      <w:sz w:val="28"/>
    </w:rPr>
  </w:style>
  <w:style w:type="character" w:customStyle="1" w:styleId="77">
    <w:name w:val="引用 Char1"/>
    <w:autoRedefine/>
    <w:qFormat/>
    <w:uiPriority w:val="0"/>
    <w:rPr>
      <w:rFonts w:ascii="Times New Roman" w:hAnsi="Times New Roman" w:eastAsia="宋体" w:cs="Times New Roman"/>
      <w:i/>
      <w:iCs/>
      <w:color w:val="000000"/>
      <w:kern w:val="2"/>
      <w:sz w:val="21"/>
      <w:szCs w:val="24"/>
    </w:rPr>
  </w:style>
  <w:style w:type="character" w:customStyle="1" w:styleId="78">
    <w:name w:val="_Style 66"/>
    <w:autoRedefine/>
    <w:qFormat/>
    <w:uiPriority w:val="0"/>
    <w:rPr>
      <w:rFonts w:ascii="Times New Roman" w:hAnsi="Times New Roman" w:eastAsia="宋体" w:cs="Times New Roman"/>
      <w:b/>
      <w:bCs/>
      <w:smallCaps/>
      <w:color w:val="C0504D"/>
      <w:spacing w:val="5"/>
      <w:u w:val="single"/>
    </w:rPr>
  </w:style>
  <w:style w:type="character" w:customStyle="1" w:styleId="79">
    <w:name w:val="纯文本 Char1"/>
    <w:autoRedefine/>
    <w:qFormat/>
    <w:uiPriority w:val="0"/>
    <w:rPr>
      <w:rFonts w:ascii="宋体" w:hAnsi="Courier New" w:eastAsia="宋体" w:cs="Courier New"/>
      <w:kern w:val="2"/>
      <w:sz w:val="21"/>
      <w:szCs w:val="21"/>
    </w:rPr>
  </w:style>
  <w:style w:type="character" w:customStyle="1" w:styleId="80">
    <w:name w:val="批注框文本 Char1"/>
    <w:autoRedefine/>
    <w:qFormat/>
    <w:uiPriority w:val="0"/>
    <w:rPr>
      <w:rFonts w:ascii="Times New Roman" w:hAnsi="Times New Roman" w:eastAsia="宋体" w:cs="Times New Roman"/>
      <w:kern w:val="2"/>
      <w:sz w:val="18"/>
      <w:szCs w:val="18"/>
    </w:rPr>
  </w:style>
  <w:style w:type="character" w:customStyle="1" w:styleId="81">
    <w:name w:val="日期 Char1"/>
    <w:autoRedefine/>
    <w:qFormat/>
    <w:uiPriority w:val="0"/>
    <w:rPr>
      <w:rFonts w:ascii="Times New Roman" w:hAnsi="Times New Roman" w:eastAsia="宋体" w:cs="Times New Roman"/>
      <w:kern w:val="2"/>
      <w:sz w:val="21"/>
      <w:szCs w:val="22"/>
    </w:rPr>
  </w:style>
  <w:style w:type="character" w:customStyle="1" w:styleId="82">
    <w:name w:val="_Style 70"/>
    <w:autoRedefine/>
    <w:qFormat/>
    <w:uiPriority w:val="0"/>
    <w:rPr>
      <w:rFonts w:ascii="Times New Roman" w:hAnsi="Times New Roman" w:eastAsia="宋体" w:cs="Times New Roman"/>
      <w:b/>
      <w:bCs/>
      <w:smallCaps/>
      <w:spacing w:val="5"/>
    </w:rPr>
  </w:style>
  <w:style w:type="character" w:customStyle="1" w:styleId="83">
    <w:name w:val="引用 字符"/>
    <w:link w:val="84"/>
    <w:autoRedefine/>
    <w:qFormat/>
    <w:uiPriority w:val="0"/>
    <w:rPr>
      <w:rFonts w:ascii="Times New Roman" w:hAnsi="Times New Roman" w:eastAsia="宋体" w:cs="Times New Roman"/>
      <w:i/>
      <w:iCs/>
      <w:color w:val="000000"/>
      <w:kern w:val="2"/>
      <w:sz w:val="21"/>
      <w:szCs w:val="22"/>
    </w:rPr>
  </w:style>
  <w:style w:type="paragraph" w:styleId="84">
    <w:name w:val="Quote"/>
    <w:basedOn w:val="1"/>
    <w:next w:val="1"/>
    <w:link w:val="83"/>
    <w:autoRedefine/>
    <w:qFormat/>
    <w:uiPriority w:val="0"/>
    <w:rPr>
      <w:rFonts w:ascii="Times New Roman" w:hAnsi="Times New Roman" w:eastAsia="宋体" w:cs="Times New Roman"/>
      <w:i/>
      <w:iCs/>
      <w:color w:val="000000"/>
      <w:szCs w:val="22"/>
    </w:rPr>
  </w:style>
  <w:style w:type="character" w:customStyle="1" w:styleId="85">
    <w:name w:val="textcontents"/>
    <w:autoRedefine/>
    <w:qFormat/>
    <w:uiPriority w:val="0"/>
    <w:rPr>
      <w:rFonts w:ascii="Times New Roman" w:hAnsi="Times New Roman" w:eastAsia="宋体" w:cs="Times New Roman"/>
    </w:rPr>
  </w:style>
  <w:style w:type="character" w:customStyle="1" w:styleId="86">
    <w:name w:val="bord"/>
    <w:autoRedefine/>
    <w:qFormat/>
    <w:uiPriority w:val="0"/>
    <w:rPr>
      <w:rFonts w:ascii="Times New Roman" w:hAnsi="Times New Roman" w:eastAsia="宋体" w:cs="Times New Roman"/>
    </w:rPr>
  </w:style>
  <w:style w:type="character" w:customStyle="1" w:styleId="87">
    <w:name w:val="批注文字 Char Char"/>
    <w:autoRedefine/>
    <w:qFormat/>
    <w:uiPriority w:val="0"/>
    <w:rPr>
      <w:rFonts w:ascii="宋体" w:hAnsi="Times New Roman" w:eastAsia="宋体" w:cs="Times New Roman"/>
      <w:sz w:val="28"/>
      <w:szCs w:val="20"/>
    </w:rPr>
  </w:style>
  <w:style w:type="character" w:customStyle="1" w:styleId="88">
    <w:name w:val="NormalCharacter"/>
    <w:autoRedefine/>
    <w:qFormat/>
    <w:uiPriority w:val="0"/>
  </w:style>
  <w:style w:type="character" w:customStyle="1" w:styleId="89">
    <w:name w:val="font91"/>
    <w:autoRedefine/>
    <w:qFormat/>
    <w:uiPriority w:val="0"/>
    <w:rPr>
      <w:rFonts w:hint="eastAsia" w:ascii="宋体" w:hAnsi="宋体" w:eastAsia="宋体" w:cs="宋体"/>
      <w:color w:val="FF0000"/>
      <w:sz w:val="20"/>
      <w:szCs w:val="20"/>
      <w:u w:val="none"/>
    </w:rPr>
  </w:style>
  <w:style w:type="character" w:customStyle="1" w:styleId="90">
    <w:name w:val="标题4 Char Char"/>
    <w:link w:val="91"/>
    <w:autoRedefine/>
    <w:qFormat/>
    <w:uiPriority w:val="0"/>
    <w:rPr>
      <w:rFonts w:ascii="Arial" w:hAnsi="Arial" w:eastAsia="宋体" w:cs="Times New Roman"/>
      <w:b/>
      <w:bCs/>
      <w:sz w:val="24"/>
      <w:szCs w:val="32"/>
    </w:rPr>
  </w:style>
  <w:style w:type="paragraph" w:customStyle="1" w:styleId="91">
    <w:name w:val="标题4"/>
    <w:basedOn w:val="2"/>
    <w:next w:val="19"/>
    <w:link w:val="90"/>
    <w:autoRedefine/>
    <w:qFormat/>
    <w:uiPriority w:val="0"/>
    <w:pPr>
      <w:spacing w:line="413" w:lineRule="auto"/>
    </w:pPr>
    <w:rPr>
      <w:rFonts w:ascii="Arial" w:hAnsi="Arial" w:eastAsia="宋体" w:cs="Times New Roman"/>
      <w:kern w:val="0"/>
      <w:sz w:val="24"/>
    </w:rPr>
  </w:style>
  <w:style w:type="character" w:customStyle="1" w:styleId="92">
    <w:name w:val="明显引用 字符"/>
    <w:link w:val="93"/>
    <w:autoRedefine/>
    <w:qFormat/>
    <w:uiPriority w:val="0"/>
    <w:rPr>
      <w:rFonts w:ascii="Times New Roman" w:hAnsi="Times New Roman" w:eastAsia="宋体" w:cs="Times New Roman"/>
      <w:b/>
      <w:bCs/>
      <w:i/>
      <w:iCs/>
      <w:color w:val="4F81BD"/>
      <w:kern w:val="2"/>
      <w:sz w:val="21"/>
      <w:szCs w:val="22"/>
    </w:rPr>
  </w:style>
  <w:style w:type="paragraph" w:styleId="93">
    <w:name w:val="Intense Quote"/>
    <w:basedOn w:val="1"/>
    <w:next w:val="1"/>
    <w:link w:val="92"/>
    <w:autoRedefine/>
    <w:qFormat/>
    <w:uiPriority w:val="0"/>
    <w:pPr>
      <w:pBdr>
        <w:bottom w:val="single" w:color="4F81BD" w:sz="4" w:space="4"/>
      </w:pBdr>
      <w:spacing w:before="200" w:after="280"/>
      <w:ind w:left="936" w:right="936"/>
    </w:pPr>
    <w:rPr>
      <w:rFonts w:ascii="Times New Roman" w:hAnsi="Times New Roman" w:eastAsia="宋体" w:cs="Times New Roman"/>
      <w:b/>
      <w:bCs/>
      <w:i/>
      <w:iCs/>
      <w:color w:val="4F81BD"/>
      <w:szCs w:val="22"/>
    </w:rPr>
  </w:style>
  <w:style w:type="character" w:customStyle="1" w:styleId="94">
    <w:name w:val="批注主题 Char1"/>
    <w:autoRedefine/>
    <w:qFormat/>
    <w:uiPriority w:val="0"/>
    <w:rPr>
      <w:rFonts w:ascii="Times New Roman" w:hAnsi="Times New Roman" w:eastAsia="宋体" w:cs="Times New Roman"/>
      <w:b/>
      <w:bCs/>
      <w:kern w:val="2"/>
      <w:sz w:val="21"/>
      <w:szCs w:val="22"/>
    </w:rPr>
  </w:style>
  <w:style w:type="character" w:customStyle="1" w:styleId="95">
    <w:name w:val="文档结构图 Char1"/>
    <w:autoRedefine/>
    <w:qFormat/>
    <w:uiPriority w:val="0"/>
    <w:rPr>
      <w:rFonts w:ascii="宋体" w:hAnsi="Times New Roman" w:eastAsia="宋体" w:cs="Times New Roman"/>
      <w:kern w:val="2"/>
      <w:sz w:val="18"/>
      <w:szCs w:val="18"/>
    </w:rPr>
  </w:style>
  <w:style w:type="character" w:customStyle="1" w:styleId="96">
    <w:name w:val="_Style 84"/>
    <w:autoRedefine/>
    <w:qFormat/>
    <w:uiPriority w:val="0"/>
    <w:rPr>
      <w:rFonts w:ascii="Times New Roman" w:hAnsi="Times New Roman" w:eastAsia="宋体" w:cs="Times New Roman"/>
      <w:b/>
      <w:bCs/>
      <w:i/>
      <w:iCs/>
      <w:color w:val="4F81BD"/>
    </w:rPr>
  </w:style>
  <w:style w:type="character" w:customStyle="1" w:styleId="97">
    <w:name w:val="正文文本 Char2"/>
    <w:autoRedefine/>
    <w:qFormat/>
    <w:uiPriority w:val="0"/>
    <w:rPr>
      <w:rFonts w:ascii="Times New Roman" w:hAnsi="Times New Roman" w:eastAsia="宋体" w:cs="Times New Roman"/>
      <w:kern w:val="2"/>
      <w:sz w:val="21"/>
      <w:szCs w:val="24"/>
    </w:rPr>
  </w:style>
  <w:style w:type="character" w:customStyle="1" w:styleId="98">
    <w:name w:val="批注主题 Char2"/>
    <w:autoRedefine/>
    <w:qFormat/>
    <w:uiPriority w:val="0"/>
    <w:rPr>
      <w:rFonts w:ascii="Times New Roman" w:hAnsi="Times New Roman" w:eastAsia="宋体" w:cs="Times New Roman"/>
      <w:b/>
      <w:bCs/>
      <w:kern w:val="2"/>
      <w:sz w:val="21"/>
      <w:szCs w:val="24"/>
    </w:rPr>
  </w:style>
  <w:style w:type="character" w:customStyle="1" w:styleId="99">
    <w:name w:val="_Style 87"/>
    <w:autoRedefine/>
    <w:qFormat/>
    <w:uiPriority w:val="0"/>
    <w:rPr>
      <w:rFonts w:ascii="Times New Roman" w:hAnsi="Times New Roman" w:eastAsia="宋体" w:cs="Times New Roman"/>
      <w:smallCaps/>
      <w:color w:val="C0504D"/>
      <w:u w:val="single"/>
    </w:rPr>
  </w:style>
  <w:style w:type="character" w:customStyle="1" w:styleId="100">
    <w:name w:val="正文文本 Char1"/>
    <w:autoRedefine/>
    <w:qFormat/>
    <w:uiPriority w:val="0"/>
    <w:rPr>
      <w:rFonts w:ascii="Times New Roman" w:hAnsi="Times New Roman" w:eastAsia="宋体" w:cs="Times New Roman"/>
      <w:kern w:val="2"/>
      <w:sz w:val="21"/>
      <w:szCs w:val="22"/>
    </w:rPr>
  </w:style>
  <w:style w:type="character" w:customStyle="1" w:styleId="101">
    <w:name w:val="明显引用 Char1"/>
    <w:autoRedefine/>
    <w:qFormat/>
    <w:uiPriority w:val="0"/>
    <w:rPr>
      <w:rFonts w:ascii="Times New Roman" w:hAnsi="Times New Roman" w:eastAsia="宋体" w:cs="Times New Roman"/>
      <w:b/>
      <w:bCs/>
      <w:i/>
      <w:iCs/>
      <w:color w:val="4F81BD"/>
      <w:kern w:val="2"/>
      <w:sz w:val="21"/>
      <w:szCs w:val="24"/>
    </w:rPr>
  </w:style>
  <w:style w:type="character" w:customStyle="1" w:styleId="102">
    <w:name w:val="批注文字 Char1"/>
    <w:autoRedefine/>
    <w:qFormat/>
    <w:uiPriority w:val="0"/>
    <w:rPr>
      <w:rFonts w:ascii="Times New Roman" w:hAnsi="Times New Roman" w:eastAsia="宋体" w:cs="Times New Roman"/>
      <w:kern w:val="2"/>
      <w:sz w:val="21"/>
      <w:szCs w:val="24"/>
    </w:rPr>
  </w:style>
  <w:style w:type="character" w:customStyle="1" w:styleId="103">
    <w:name w:val="_Style 91"/>
    <w:autoRedefine/>
    <w:qFormat/>
    <w:uiPriority w:val="0"/>
    <w:rPr>
      <w:rFonts w:ascii="Times New Roman" w:hAnsi="Times New Roman" w:eastAsia="宋体" w:cs="Times New Roman"/>
      <w:i/>
      <w:iCs/>
      <w:color w:val="808080"/>
    </w:rPr>
  </w:style>
  <w:style w:type="character" w:customStyle="1" w:styleId="104">
    <w:name w:val="标题5 Char Char"/>
    <w:link w:val="105"/>
    <w:autoRedefine/>
    <w:qFormat/>
    <w:uiPriority w:val="0"/>
    <w:rPr>
      <w:rFonts w:ascii="Arial" w:hAnsi="Arial" w:eastAsia="宋体" w:cs="Times New Roman"/>
      <w:b/>
      <w:bCs/>
      <w:sz w:val="24"/>
      <w:szCs w:val="32"/>
    </w:rPr>
  </w:style>
  <w:style w:type="paragraph" w:customStyle="1" w:styleId="105">
    <w:name w:val="标题5"/>
    <w:basedOn w:val="4"/>
    <w:link w:val="104"/>
    <w:autoRedefine/>
    <w:qFormat/>
    <w:uiPriority w:val="0"/>
    <w:pPr>
      <w:spacing w:before="260" w:after="260" w:line="413" w:lineRule="auto"/>
    </w:pPr>
    <w:rPr>
      <w:rFonts w:ascii="Arial" w:hAnsi="Arial" w:eastAsia="宋体" w:cs="Times New Roman"/>
      <w:kern w:val="0"/>
    </w:rPr>
  </w:style>
  <w:style w:type="paragraph" w:customStyle="1" w:styleId="106">
    <w:name w:val="flNote"/>
    <w:basedOn w:val="1"/>
    <w:autoRedefine/>
    <w:qFormat/>
    <w:uiPriority w:val="0"/>
    <w:pPr>
      <w:adjustRightInd w:val="0"/>
      <w:spacing w:before="320" w:after="160" w:line="360" w:lineRule="atLeast"/>
      <w:jc w:val="center"/>
      <w:textAlignment w:val="baseline"/>
    </w:pPr>
    <w:rPr>
      <w:rFonts w:ascii="Arial" w:hAnsi="Times New Roman" w:eastAsia="黑体" w:cs="Times New Roman"/>
      <w:kern w:val="0"/>
      <w:sz w:val="30"/>
      <w:szCs w:val="20"/>
    </w:rPr>
  </w:style>
  <w:style w:type="paragraph" w:customStyle="1" w:styleId="107">
    <w:name w:val="样式 标题 2 + Times New Roman 四号 非加粗 段前: 5 磅 段后: 0 磅 行距: 固定值 20..."/>
    <w:basedOn w:val="2"/>
    <w:autoRedefine/>
    <w:qFormat/>
    <w:uiPriority w:val="0"/>
    <w:pPr>
      <w:spacing w:before="100" w:after="0" w:line="400" w:lineRule="exact"/>
    </w:pPr>
    <w:rPr>
      <w:rFonts w:ascii="Times New Roman" w:hAnsi="Times New Roman" w:eastAsia="黑体" w:cs="宋体"/>
      <w:b w:val="0"/>
      <w:bCs w:val="0"/>
      <w:kern w:val="0"/>
      <w:sz w:val="28"/>
      <w:szCs w:val="20"/>
    </w:rPr>
  </w:style>
  <w:style w:type="paragraph" w:customStyle="1" w:styleId="108">
    <w:name w:val="样式1"/>
    <w:basedOn w:val="1"/>
    <w:next w:val="6"/>
    <w:autoRedefine/>
    <w:qFormat/>
    <w:uiPriority w:val="0"/>
    <w:pPr>
      <w:spacing w:line="360" w:lineRule="auto"/>
      <w:ind w:firstLine="420" w:firstLineChars="200"/>
    </w:pPr>
    <w:rPr>
      <w:rFonts w:ascii="宋体" w:hAnsi="宋体" w:eastAsia="宋体" w:cs="Times New Roman"/>
      <w:szCs w:val="21"/>
    </w:rPr>
  </w:style>
  <w:style w:type="paragraph" w:styleId="109">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0">
    <w:name w:val="_Style 2"/>
    <w:basedOn w:val="1"/>
    <w:autoRedefine/>
    <w:qFormat/>
    <w:uiPriority w:val="0"/>
    <w:pPr>
      <w:ind w:firstLine="420" w:firstLineChars="200"/>
    </w:pPr>
    <w:rPr>
      <w:rFonts w:ascii="Times New Roman" w:hAnsi="Times New Roman" w:eastAsia="宋体" w:cs="Times New Roman"/>
      <w:szCs w:val="22"/>
    </w:rPr>
  </w:style>
  <w:style w:type="paragraph" w:customStyle="1" w:styleId="111">
    <w:name w:val="Default"/>
    <w:next w:val="1"/>
    <w:autoRedefine/>
    <w:qFormat/>
    <w:uiPriority w:val="0"/>
    <w:pPr>
      <w:widowControl w:val="0"/>
      <w:autoSpaceDE w:val="0"/>
      <w:autoSpaceDN w:val="0"/>
    </w:pPr>
    <w:rPr>
      <w:rFonts w:ascii="宋体" w:hAnsi="Calibri" w:eastAsia="宋体" w:cs="Times New Roman"/>
      <w:lang w:val="en-US" w:eastAsia="zh-CN" w:bidi="ar-SA"/>
    </w:rPr>
  </w:style>
  <w:style w:type="paragraph" w:customStyle="1" w:styleId="112">
    <w:name w:val="样式 标题 3 + (中文) 黑体 小四 非加粗 段前: 7.8 磅 段后: 0 磅 行距: 固定值 20 磅"/>
    <w:basedOn w:val="4"/>
    <w:autoRedefine/>
    <w:qFormat/>
    <w:uiPriority w:val="0"/>
    <w:pPr>
      <w:spacing w:line="400" w:lineRule="exact"/>
    </w:pPr>
    <w:rPr>
      <w:rFonts w:ascii="Times New Roman" w:hAnsi="Times New Roman" w:eastAsia="黑体" w:cs="宋体"/>
      <w:b w:val="0"/>
      <w:bCs w:val="0"/>
      <w:szCs w:val="20"/>
    </w:rPr>
  </w:style>
  <w:style w:type="paragraph" w:customStyle="1" w:styleId="113">
    <w:name w:val="_Style 101"/>
    <w:autoRedefine/>
    <w:qFormat/>
    <w:uiPriority w:val="0"/>
    <w:rPr>
      <w:rFonts w:ascii="Times New Roman" w:hAnsi="Times New Roman" w:eastAsia="宋体" w:cs="Times New Roman"/>
      <w:kern w:val="2"/>
      <w:sz w:val="21"/>
      <w:szCs w:val="24"/>
      <w:lang w:val="en-US" w:eastAsia="zh-CN" w:bidi="ar-SA"/>
    </w:rPr>
  </w:style>
  <w:style w:type="paragraph" w:customStyle="1" w:styleId="114">
    <w:name w:val="Plain Text"/>
    <w:basedOn w:val="1"/>
    <w:autoRedefine/>
    <w:qFormat/>
    <w:uiPriority w:val="0"/>
    <w:rPr>
      <w:rFonts w:ascii="宋体" w:hAnsi="Courier New" w:eastAsia="宋体" w:cs="Times New Roman"/>
      <w:spacing w:val="-8"/>
      <w:sz w:val="24"/>
      <w:szCs w:val="20"/>
    </w:rPr>
  </w:style>
  <w:style w:type="paragraph" w:customStyle="1" w:styleId="115">
    <w:name w:val="空半行"/>
    <w:basedOn w:val="1"/>
    <w:autoRedefine/>
    <w:qFormat/>
    <w:uiPriority w:val="0"/>
    <w:pPr>
      <w:adjustRightInd w:val="0"/>
      <w:spacing w:line="120" w:lineRule="exact"/>
      <w:textAlignment w:val="baseline"/>
    </w:pPr>
    <w:rPr>
      <w:rFonts w:ascii="Times New Roman" w:hAnsi="Times New Roman" w:eastAsia="仿宋_GB2312" w:cs="Times New Roman"/>
      <w:color w:val="FFFFFF"/>
      <w:kern w:val="0"/>
      <w:sz w:val="30"/>
      <w:szCs w:val="20"/>
    </w:rPr>
  </w:style>
  <w:style w:type="paragraph" w:customStyle="1" w:styleId="116">
    <w:name w:val="_Style 104"/>
    <w:basedOn w:val="3"/>
    <w:next w:val="1"/>
    <w:autoRedefine/>
    <w:qFormat/>
    <w:uiPriority w:val="0"/>
    <w:pPr>
      <w:spacing w:before="340" w:after="330" w:line="576" w:lineRule="auto"/>
      <w:outlineLvl w:val="9"/>
    </w:pPr>
    <w:rPr>
      <w:rFonts w:ascii="Calibri" w:hAnsi="Calibri" w:eastAsia="宋体" w:cs="Times New Roman"/>
      <w:sz w:val="44"/>
    </w:rPr>
  </w:style>
  <w:style w:type="paragraph" w:customStyle="1" w:styleId="117">
    <w:name w:val="默认段落字体 Para Char Char Char Char Char Char Char Char Char Char Char Char Char"/>
    <w:basedOn w:val="1"/>
    <w:autoRedefine/>
    <w:qFormat/>
    <w:uiPriority w:val="0"/>
    <w:pPr>
      <w:snapToGrid w:val="0"/>
      <w:spacing w:line="360" w:lineRule="auto"/>
      <w:ind w:firstLine="200" w:firstLineChars="200"/>
    </w:pPr>
    <w:rPr>
      <w:rFonts w:ascii="Times New Roman" w:hAnsi="Times New Roman" w:eastAsia="仿宋_GB2312" w:cs="Times New Roman"/>
      <w:sz w:val="24"/>
    </w:rPr>
  </w:style>
  <w:style w:type="paragraph" w:styleId="118">
    <w:name w:val="List Paragraph"/>
    <w:basedOn w:val="1"/>
    <w:autoRedefine/>
    <w:qFormat/>
    <w:uiPriority w:val="34"/>
    <w:pPr>
      <w:ind w:firstLine="420" w:firstLineChars="200"/>
    </w:pPr>
    <w:rPr>
      <w:rFonts w:ascii="Calibri" w:hAnsi="Calibri" w:eastAsia="宋体" w:cs="Times New Roman"/>
      <w:szCs w:val="22"/>
    </w:rPr>
  </w:style>
  <w:style w:type="paragraph" w:customStyle="1" w:styleId="119">
    <w:name w:val="_Style 1"/>
    <w:basedOn w:val="1"/>
    <w:autoRedefine/>
    <w:qFormat/>
    <w:uiPriority w:val="0"/>
    <w:pPr>
      <w:ind w:firstLine="420" w:firstLineChars="200"/>
    </w:pPr>
    <w:rPr>
      <w:rFonts w:ascii="Calibri" w:hAnsi="Calibri" w:eastAsia="宋体" w:cs="Times New Roman"/>
      <w:szCs w:val="22"/>
    </w:rPr>
  </w:style>
  <w:style w:type="paragraph" w:customStyle="1" w:styleId="120">
    <w:name w:val="Body text|1"/>
    <w:basedOn w:val="1"/>
    <w:autoRedefine/>
    <w:qFormat/>
    <w:uiPriority w:val="0"/>
    <w:pPr>
      <w:widowControl w:val="0"/>
      <w:shd w:val="clear" w:color="auto" w:fill="auto"/>
      <w:spacing w:line="384" w:lineRule="auto"/>
      <w:ind w:firstLine="400"/>
    </w:pPr>
    <w:rPr>
      <w:rFonts w:ascii="宋体" w:hAnsi="宋体" w:eastAsia="宋体" w:cs="宋体"/>
      <w:sz w:val="28"/>
      <w:szCs w:val="28"/>
      <w:u w:val="none"/>
      <w:shd w:val="clear" w:color="auto" w:fill="auto"/>
      <w:lang w:val="zh-TW" w:eastAsia="zh-TW" w:bidi="zh-TW"/>
    </w:rPr>
  </w:style>
  <w:style w:type="paragraph" w:customStyle="1" w:styleId="121">
    <w:name w:val="正文_0"/>
    <w:autoRedefine/>
    <w:qFormat/>
    <w:uiPriority w:val="0"/>
    <w:pPr>
      <w:widowControl w:val="0"/>
      <w:jc w:val="both"/>
    </w:pPr>
    <w:rPr>
      <w:rFonts w:ascii="Calibri" w:hAnsi="Calibri" w:eastAsia="宋体" w:cs="Times New Roman"/>
      <w:kern w:val="2"/>
      <w:sz w:val="21"/>
      <w:szCs w:val="24"/>
      <w:lang w:val="en-US" w:eastAsia="zh-CN" w:bidi="ar-SA"/>
    </w:rPr>
  </w:style>
  <w:style w:type="character" w:customStyle="1" w:styleId="122">
    <w:name w:val="zt-lm1-r-t-xz"/>
    <w:basedOn w:val="44"/>
    <w:autoRedefine/>
    <w:qFormat/>
    <w:uiPriority w:val="0"/>
    <w:rPr>
      <w:shd w:val="clear" w:fill="0359A6"/>
    </w:rPr>
  </w:style>
  <w:style w:type="character" w:customStyle="1" w:styleId="123">
    <w:name w:val="zt-lm1-r-t-xz1"/>
    <w:basedOn w:val="44"/>
    <w:autoRedefine/>
    <w:qFormat/>
    <w:uiPriority w:val="0"/>
  </w:style>
  <w:style w:type="character" w:customStyle="1" w:styleId="124">
    <w:name w:val="zt-lm1-r-t-xz2"/>
    <w:basedOn w:val="44"/>
    <w:autoRedefine/>
    <w:qFormat/>
    <w:uiPriority w:val="0"/>
  </w:style>
  <w:style w:type="character" w:customStyle="1" w:styleId="125">
    <w:name w:val="hui"/>
    <w:basedOn w:val="44"/>
    <w:autoRedefine/>
    <w:qFormat/>
    <w:uiPriority w:val="0"/>
    <w:rPr>
      <w:color w:val="999999"/>
    </w:rPr>
  </w:style>
  <w:style w:type="character" w:customStyle="1" w:styleId="126">
    <w:name w:val="hui1"/>
    <w:basedOn w:val="44"/>
    <w:autoRedefine/>
    <w:qFormat/>
    <w:uiPriority w:val="0"/>
    <w:rPr>
      <w:color w:val="999999"/>
    </w:rPr>
  </w:style>
  <w:style w:type="character" w:customStyle="1" w:styleId="127">
    <w:name w:val="zx-xuan1"/>
    <w:basedOn w:val="44"/>
    <w:autoRedefine/>
    <w:qFormat/>
    <w:uiPriority w:val="0"/>
    <w:rPr>
      <w:rFonts w:ascii="Î¢ï¿½ï¿½ï¿½Åºï¿½" w:hAnsi="Î¢ï¿½ï¿½ï¿½Åºï¿½" w:eastAsia="Î¢ï¿½ï¿½ï¿½Åºï¿½" w:cs="Î¢ï¿½ï¿½ï¿½Åºï¿½"/>
      <w:color w:val="FFFFFF"/>
      <w:sz w:val="18"/>
      <w:szCs w:val="18"/>
      <w:shd w:val="clear" w:fill="3F6ECF"/>
    </w:rPr>
  </w:style>
  <w:style w:type="paragraph" w:customStyle="1" w:styleId="128">
    <w:name w:val="Table Paragraph"/>
    <w:basedOn w:val="1"/>
    <w:autoRedefine/>
    <w:qFormat/>
    <w:uiPriority w:val="1"/>
    <w:rPr>
      <w:rFonts w:ascii="宋体" w:hAnsi="宋体" w:eastAsia="宋体" w:cs="宋体"/>
      <w:lang w:val="zh-CN" w:eastAsia="zh-CN" w:bidi="zh-CN"/>
    </w:rPr>
  </w:style>
  <w:style w:type="table" w:customStyle="1" w:styleId="129">
    <w:name w:val="Table Normal"/>
    <w:autoRedefine/>
    <w:semiHidden/>
    <w:unhideWhenUsed/>
    <w:qFormat/>
    <w:uiPriority w:val="0"/>
    <w:tblPr>
      <w:tblCellMar>
        <w:top w:w="0" w:type="dxa"/>
        <w:left w:w="0" w:type="dxa"/>
        <w:bottom w:w="0" w:type="dxa"/>
        <w:right w:w="0" w:type="dxa"/>
      </w:tblCellMar>
    </w:tblPr>
  </w:style>
  <w:style w:type="paragraph" w:customStyle="1" w:styleId="130">
    <w:name w:val="WPSOffice手动目录 1"/>
    <w:autoRedefine/>
    <w:qFormat/>
    <w:uiPriority w:val="0"/>
    <w:pPr>
      <w:ind w:leftChars="0"/>
    </w:pPr>
    <w:rPr>
      <w:rFonts w:ascii="Times New Roman" w:hAnsi="Times New Roman" w:eastAsia="宋体" w:cs="Times New Roman"/>
      <w:sz w:val="20"/>
      <w:szCs w:val="20"/>
    </w:rPr>
  </w:style>
  <w:style w:type="character" w:customStyle="1" w:styleId="131">
    <w:name w:val="font81"/>
    <w:basedOn w:val="44"/>
    <w:autoRedefine/>
    <w:qFormat/>
    <w:uiPriority w:val="0"/>
    <w:rPr>
      <w:rFonts w:hint="eastAsia" w:ascii="宋体" w:hAnsi="宋体" w:eastAsia="宋体" w:cs="宋体"/>
      <w:b/>
      <w:bCs/>
      <w:color w:val="000000"/>
      <w:sz w:val="22"/>
      <w:szCs w:val="22"/>
      <w:u w:val="none"/>
    </w:rPr>
  </w:style>
  <w:style w:type="character" w:customStyle="1" w:styleId="132">
    <w:name w:val="layui-laypage-curr"/>
    <w:basedOn w:val="44"/>
    <w:autoRedefine/>
    <w:qFormat/>
    <w:uiPriority w:val="0"/>
  </w:style>
  <w:style w:type="character" w:customStyle="1" w:styleId="133">
    <w:name w:val="first"/>
    <w:basedOn w:val="44"/>
    <w:autoRedefine/>
    <w:qFormat/>
    <w:uiPriority w:val="0"/>
    <w:rPr>
      <w:color w:val="FF5722"/>
    </w:rPr>
  </w:style>
  <w:style w:type="character" w:customStyle="1" w:styleId="134">
    <w:name w:val="third"/>
    <w:basedOn w:val="44"/>
    <w:autoRedefine/>
    <w:qFormat/>
    <w:uiPriority w:val="0"/>
    <w:rPr>
      <w:color w:val="5FB878"/>
    </w:rPr>
  </w:style>
  <w:style w:type="character" w:customStyle="1" w:styleId="135">
    <w:name w:val="second"/>
    <w:basedOn w:val="44"/>
    <w:autoRedefine/>
    <w:qFormat/>
    <w:uiPriority w:val="0"/>
    <w:rPr>
      <w:color w:val="FFB800"/>
    </w:rPr>
  </w:style>
  <w:style w:type="character" w:customStyle="1" w:styleId="136">
    <w:name w:val="last-child"/>
    <w:basedOn w:val="44"/>
    <w:autoRedefine/>
    <w:qFormat/>
    <w:uiPriority w:val="0"/>
  </w:style>
  <w:style w:type="character" w:customStyle="1" w:styleId="137">
    <w:name w:val="last-child1"/>
    <w:basedOn w:val="44"/>
    <w:autoRedefine/>
    <w:qFormat/>
    <w:uiPriority w:val="0"/>
  </w:style>
  <w:style w:type="character" w:customStyle="1" w:styleId="138">
    <w:name w:val="last-child2"/>
    <w:basedOn w:val="44"/>
    <w:autoRedefine/>
    <w:qFormat/>
    <w:uiPriority w:val="0"/>
  </w:style>
  <w:style w:type="character" w:customStyle="1" w:styleId="139">
    <w:name w:val="first-child"/>
    <w:basedOn w:val="44"/>
    <w:autoRedefine/>
    <w:qFormat/>
    <w:uiPriority w:val="0"/>
  </w:style>
  <w:style w:type="character" w:customStyle="1" w:styleId="140">
    <w:name w:val="first-child1"/>
    <w:basedOn w:val="44"/>
    <w:autoRedefine/>
    <w:qFormat/>
    <w:uiPriority w:val="0"/>
  </w:style>
  <w:style w:type="character" w:customStyle="1" w:styleId="141">
    <w:name w:val="first-child2"/>
    <w:basedOn w:val="44"/>
    <w:autoRedefine/>
    <w:qFormat/>
    <w:uiPriority w:val="0"/>
  </w:style>
  <w:style w:type="character" w:customStyle="1" w:styleId="142">
    <w:name w:val="layui-this4"/>
    <w:basedOn w:val="44"/>
    <w:autoRedefine/>
    <w:qFormat/>
    <w:uiPriority w:val="0"/>
    <w:rPr>
      <w:bdr w:val="single" w:color="EEEEEE" w:sz="6" w:space="0"/>
      <w:shd w:val="clear" w:fill="FFFFFF"/>
    </w:rPr>
  </w:style>
  <w:style w:type="character" w:customStyle="1" w:styleId="143">
    <w:name w:val="hover19"/>
    <w:basedOn w:val="44"/>
    <w:autoRedefine/>
    <w:qFormat/>
    <w:uiPriority w:val="0"/>
    <w:rPr>
      <w:color w:val="FFFFFF"/>
    </w:rPr>
  </w:style>
  <w:style w:type="character" w:customStyle="1" w:styleId="144">
    <w:name w:val="hover20"/>
    <w:basedOn w:val="44"/>
    <w:autoRedefine/>
    <w:qFormat/>
    <w:uiPriority w:val="0"/>
    <w:rPr>
      <w:color w:val="5FB878"/>
    </w:rPr>
  </w:style>
  <w:style w:type="character" w:customStyle="1" w:styleId="145">
    <w:name w:val="hover21"/>
    <w:basedOn w:val="44"/>
    <w:autoRedefine/>
    <w:qFormat/>
    <w:uiPriority w:val="0"/>
    <w:rPr>
      <w:color w:val="5FB878"/>
    </w:rPr>
  </w:style>
  <w:style w:type="character" w:customStyle="1" w:styleId="146">
    <w:name w:val="layui-laydate-preview"/>
    <w:basedOn w:val="44"/>
    <w:autoRedefine/>
    <w:qFormat/>
    <w:uiPriority w:val="0"/>
  </w:style>
  <w:style w:type="paragraph" w:customStyle="1" w:styleId="147">
    <w:name w:val="表格文字"/>
    <w:basedOn w:val="1"/>
    <w:autoRedefine/>
    <w:qFormat/>
    <w:uiPriority w:val="0"/>
    <w:pPr>
      <w:jc w:val="left"/>
    </w:pPr>
    <w:rPr>
      <w:bCs/>
      <w:spacing w:val="10"/>
      <w:kern w:val="0"/>
      <w:sz w:val="24"/>
      <w:szCs w:val="24"/>
    </w:rPr>
  </w:style>
  <w:style w:type="character" w:customStyle="1" w:styleId="148">
    <w:name w:val="bord3"/>
    <w:basedOn w:val="44"/>
    <w:qFormat/>
    <w:uiPriority w:val="99"/>
    <w:rPr>
      <w:rFonts w:ascii="Verdana" w:hAnsi="Verdana" w:cs="Times New Roman"/>
      <w:w w:val="100"/>
      <w:sz w:val="21"/>
      <w:szCs w:val="21"/>
      <w:shd w:val="clear" w:color="auto" w:fill="auto"/>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70</Pages>
  <Words>23589</Words>
  <Characters>24937</Characters>
  <Lines>221</Lines>
  <Paragraphs>62</Paragraphs>
  <TotalTime>121</TotalTime>
  <ScaleCrop>false</ScaleCrop>
  <LinksUpToDate>false</LinksUpToDate>
  <CharactersWithSpaces>25929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2020-05-21T14:41:00Z</dcterms:created>
  <dc:creator>雨林木风</dc:creator>
  <cp:lastModifiedBy>故里</cp:lastModifiedBy>
  <cp:lastPrinted>2024-03-26T01:38:00Z</cp:lastPrinted>
  <dcterms:modified xsi:type="dcterms:W3CDTF">2025-10-11T03:13:49Z</dcterms:modified>
  <dc:title>附件二</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0CBA8ACC643145F087BB74A1AFEF943B_13</vt:lpwstr>
  </property>
  <property fmtid="{D5CDD505-2E9C-101B-9397-08002B2CF9AE}" pid="4" name="KSOTemplateDocerSaveRecord">
    <vt:lpwstr>eyJoZGlkIjoiYzBkMjNmMTBkMjcyZmNiMGQ3NThiNjg5NzI4YjdmYzciLCJ1c2VySWQiOiIyODg5OTgwNjAifQ==</vt:lpwstr>
  </property>
</Properties>
</file>