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02B6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p w14:paraId="6BBE1D79">
      <w:pPr>
        <w:rPr>
          <w:rFonts w:hint="eastAsia"/>
          <w:lang w:val="en-US" w:eastAsia="zh-CN"/>
        </w:rPr>
      </w:pPr>
    </w:p>
    <w:p w14:paraId="4AC177EA">
      <w:pPr>
        <w:adjustRightInd w:val="0"/>
        <w:snapToGrid w:val="0"/>
        <w:spacing w:line="300" w:lineRule="auto"/>
        <w:ind w:right="36" w:rightChars="17"/>
        <w:jc w:val="center"/>
        <w:textAlignment w:val="baseline"/>
        <w:outlineLvl w:val="1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A包采购需求</w:t>
      </w:r>
    </w:p>
    <w:p w14:paraId="03C4ED4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36" w:rightChars="17"/>
        <w:jc w:val="both"/>
        <w:textAlignment w:val="baseline"/>
        <w:outlineLvl w:val="1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一、项目概况</w:t>
      </w:r>
    </w:p>
    <w:p w14:paraId="5FE4E6C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36" w:rightChars="17" w:firstLine="480" w:firstLineChars="200"/>
        <w:jc w:val="both"/>
        <w:textAlignment w:val="baseline"/>
        <w:outlineLvl w:val="1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为做好定安县村“两委”干部任期和离任经济责任审计工作，确保离任干部经济责任审计客观公正、合规高效，根据《中华人民共和国村民委员会组织法》《农村集体经济组织审计规定》及村级换届相关要求，现通过竞争性磋商方式采购本次村级换届离任审计服务工作。审计目的：通过开展村（社区）“两委”干部任期和离任经济责任审计，进一步强化资产财务监督，加强农村基层干部监督管理，检验村（社区）“两委”干部任期内经济责任的履行情况，并进行全面、客观、公正的评价，为选优配强村级组织“两委”干部提供重要参考依据，为2026年全县村（社区）组织换届选举工作打下坚实的基础。</w:t>
      </w:r>
    </w:p>
    <w:p w14:paraId="28058DD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36" w:rightChars="17"/>
        <w:jc w:val="both"/>
        <w:textAlignment w:val="baseline"/>
        <w:outlineLvl w:val="1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★二、服务范围</w:t>
      </w:r>
    </w:p>
    <w:p w14:paraId="030352D8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color="auto" w:fill="FFFFFF"/>
          <w:lang w:val="en-US" w:eastAsia="zh-CN"/>
        </w:rPr>
        <w:t>A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color="auto" w:fill="FFFFFF"/>
          <w:lang w:eastAsia="zh-CN"/>
        </w:rPr>
        <w:t>包审计工作</w:t>
      </w:r>
    </w:p>
    <w:p w14:paraId="7268331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审计对象：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定安县定城镇、雷鸣镇、富文镇、新竹镇行使村（居）民委员会及村（社区）集体财务审批权和参与村级经济活动决策权的干部，包括现职和任期内办理调任、转任、免职、辞职等事项的村（社区）干部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。</w:t>
      </w:r>
    </w:p>
    <w:p w14:paraId="4D45FD2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审计范围：2021年换届选举以来当选的村（社区）“两委”干部的经济责任，主要是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村（居）委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会主任和理事长的经济责任，包含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个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村（居）民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委员会，以及村级集体经济组织等，必要时可根据实际情况追溯和延伸。</w:t>
      </w:r>
    </w:p>
    <w:p w14:paraId="5EA496D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36" w:rightChars="17"/>
        <w:jc w:val="both"/>
        <w:textAlignment w:val="baseline"/>
        <w:outlineLvl w:val="1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  <w:t>★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三、服务内容</w:t>
      </w:r>
    </w:p>
    <w:p w14:paraId="5FF4785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（一）村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社区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集体财务收支情况</w:t>
      </w:r>
    </w:p>
    <w:p w14:paraId="442E0EB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1.村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社区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级收入（主要包括：各类资产出租、承包、转包收入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土地流转手续费收入、宅基地划拨收入、集体经济发展收益、分红等）、支出是否真实、合法，是否及时、足额入账，有无侵占、挪用、私分集体资产和私设“小金库”等情况。</w:t>
      </w:r>
    </w:p>
    <w:p w14:paraId="2A304DB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2.上级拨入的项目资金（主要是一事一议项目、文明生态村建设项目、产业项目、和美乡村项目、扶持壮大村级集体经济项目、基层党建工作经费项目等）以及救灾救济物资的管理、发放、使用是否真实、合法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。</w:t>
      </w:r>
    </w:p>
    <w:p w14:paraId="0347B3F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3.上级拨入的征地补偿款分配、使用是否真实、合法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，有无侵占、挪用、私分等情况。</w:t>
      </w:r>
    </w:p>
    <w:p w14:paraId="192C532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4.村级集体经济组织和村办企业收支状况、分红发放是否真实、合法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，有无侵占、挪用、私分等情况。</w:t>
      </w:r>
    </w:p>
    <w:p w14:paraId="309EF2A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（二）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村（社区）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“两委”干部执行财经法纪情况</w:t>
      </w:r>
    </w:p>
    <w:p w14:paraId="13827DC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1.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村（社区）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财务是否公开，公开是否全面、真实、及时、规范；</w:t>
      </w:r>
    </w:p>
    <w:p w14:paraId="52F5664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2.重大项目、重大开支是否执行“四议两公开”制度，经集体讨论通过，各项支出是否按照规定程序审批，是否超标准支出，有无挥霍浪费；</w:t>
      </w:r>
    </w:p>
    <w:p w14:paraId="1C58EC4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3.有无将本人或其亲属个人开支混入集体支出中报销等问题；</w:t>
      </w:r>
    </w:p>
    <w:p w14:paraId="3A9CC1A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4.办理土地流转手续是否齐全，签订的合同是否规范、合法，是否存在未按民主决策程序，私下交易变卖土地等问题；</w:t>
      </w:r>
    </w:p>
    <w:p w14:paraId="7E347A5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5.村级重大工程建设项目是否公开招标或集体议标，有无存在“个人说了算”的情况；</w:t>
      </w:r>
    </w:p>
    <w:p w14:paraId="7307EDA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6.干部任期内有无违反规定提高开支标准，扩大开支范围，乱发奖金、补助、实物等情况，有无挥霍浪费等问题。</w:t>
      </w:r>
    </w:p>
    <w:p w14:paraId="0DA6442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（三）资产情况</w:t>
      </w:r>
    </w:p>
    <w:p w14:paraId="6638750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村级集体资产是否全面、及时、足额登记，是否保值、增值，有无滥用职权侵占、挪用集体资产和长期占用集体资产，有无非法转让、转卖和侵吞集体资产等行为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有无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存在“外嫁女”“入赘婿”的合法权益不能依法得到保护的问题。</w:t>
      </w:r>
    </w:p>
    <w:p w14:paraId="6F1583E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（四）债权债务情况</w:t>
      </w:r>
    </w:p>
    <w:p w14:paraId="4E74335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1.各项债权是否及时、足额回收，有无个人借款长期不归还的情况；</w:t>
      </w:r>
    </w:p>
    <w:p w14:paraId="7512FFE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2.村里举债是否执行“四议两公开”制度，经集体讨论，是否按规定审批程序办理，是否存在以兴办公益事业为由擅自高息借款。</w:t>
      </w:r>
    </w:p>
    <w:p w14:paraId="0E016BA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-223" w:leftChars="0" w:firstLine="643" w:firstLineChars="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 w:bidi="ar-SA"/>
        </w:rPr>
        <w:t>（五）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接受社会捐赠的资金、物资管理使用情况及本村五分之一以上的村民要求审计的其他事项</w:t>
      </w:r>
    </w:p>
    <w:p w14:paraId="17A5814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对接受社会捐赠款物的接收、分配、使用全过程的合规性与真实性，以及村民联名要求审计的特定事项进行专项审计。</w:t>
      </w:r>
    </w:p>
    <w:p w14:paraId="15D2AB3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）村级财务管理制度建立和执行情况</w:t>
      </w:r>
    </w:p>
    <w:p w14:paraId="09E6F4C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各项财务管理、资产管理和民主理财等制度是否健全等，重点检查是否严格执行村财镇管相关制度。</w:t>
      </w:r>
    </w:p>
    <w:p w14:paraId="6059FA8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七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）廉洁自律情况</w:t>
      </w:r>
    </w:p>
    <w:p w14:paraId="4201AE9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任期内遵守国家财经法规和廉洁规定的情况，有无侵占国家资产、违反廉政规定和其他违法违纪问题。</w:t>
      </w:r>
    </w:p>
    <w:p w14:paraId="1306200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（八）出具辖区内村共计63份审计情况报告，符合法规要求，提出问题整改建议。</w:t>
      </w:r>
    </w:p>
    <w:p w14:paraId="1994375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36" w:rightChars="17"/>
        <w:jc w:val="both"/>
        <w:textAlignment w:val="baseline"/>
        <w:outlineLvl w:val="1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★四、服务标准</w:t>
      </w:r>
    </w:p>
    <w:p w14:paraId="381A04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left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（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）严格依法审计。审计工作组要依照法律、法规的有关规定进行审计，审计工作组进村审计后，要设立举报联系电话，让群众积极参与。在下发审计通知书的同时，要进行审计公示。各审计工作组要加强与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  <w:t>各镇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沟通，共同抓好审计工作。要坚持实事求是、客观公正的原则，既要揭露问题，也要肯定成绩。对审计发现的问题要分清责任，正确提出处理意见。构成违纪的要移送纪检、监察机关给予有关责任人党纪政务处分；涉嫌犯罪的，要移交司法机关依法追究法律责任。</w:t>
      </w:r>
    </w:p>
    <w:p w14:paraId="7B42635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left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（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）严格遵守审计工作纪律。审计工作人员实施审计时要严格执行廉政纪律，做到严肃认真、客观公开、实事求是，不得主观臆断、马虎了事；要做到廉洁奉公，不准借机刁难，吃、拿、卡、要；要严格执行保密制度，不准泄漏审计事项，要高标准、高质量完成审计工作。对违反审计工作纪律的，将严格追究相关人员的责任。</w:t>
      </w:r>
    </w:p>
    <w:p w14:paraId="55873A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left"/>
        <w:textAlignment w:val="baseline"/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（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）讲求工作方式方法。在审计工作中，如出现个别复杂问题短时间内难以查清，可延长审计时间，直至问题查清为止。要注意理顺和解决好工作中的各种关系和矛盾，消除各种不利因素，切实维护农村和谐稳定，为2026年村级组织换届选举工作奠定基础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zh-CN"/>
        </w:rPr>
        <w:t>。</w:t>
      </w:r>
    </w:p>
    <w:p w14:paraId="422491B4">
      <w:pPr>
        <w:numPr>
          <w:ilvl w:val="0"/>
          <w:numId w:val="0"/>
        </w:numPr>
        <w:spacing w:line="240" w:lineRule="auto"/>
        <w:outlineLvl w:val="1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  <w:t>★五、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商务要求</w:t>
      </w:r>
    </w:p>
    <w:p w14:paraId="631161EA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16" w:lineRule="auto"/>
        <w:jc w:val="both"/>
        <w:textAlignment w:val="auto"/>
        <w:outlineLvl w:val="2"/>
        <w:rPr>
          <w:rFonts w:ascii="Calibri" w:hAnsi="Calibri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（一）服务期限（合同履行期限）、服务地点（合同履行期限）及服务方式（合同履行方式）</w:t>
      </w:r>
    </w:p>
    <w:p w14:paraId="75972196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服务期限：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合同签订后1个月内完成所有工作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。</w:t>
      </w:r>
    </w:p>
    <w:p w14:paraId="56784D5C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服务地点：采购人指定地点。</w:t>
      </w:r>
    </w:p>
    <w:p w14:paraId="2F4E9DE7"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3、服务方式：按磋商文件及成交供应商响应文件内容实施。</w:t>
      </w:r>
    </w:p>
    <w:p w14:paraId="482FF610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auto"/>
        <w:jc w:val="both"/>
        <w:textAlignment w:val="auto"/>
        <w:outlineLvl w:val="2"/>
        <w:rPr>
          <w:rFonts w:hint="default" w:ascii="Calibri" w:hAnsi="Calibri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（二）验收标准及要求：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按国家及相关行业标准规范实施</w:t>
      </w:r>
    </w:p>
    <w:p w14:paraId="57ADC15C">
      <w:pPr>
        <w:adjustRightInd w:val="0"/>
        <w:snapToGrid w:val="0"/>
        <w:spacing w:before="312" w:beforeLines="100" w:after="312" w:afterLines="100" w:line="300" w:lineRule="auto"/>
        <w:ind w:left="1476" w:right="36" w:rightChars="17" w:hanging="1265" w:hangingChars="525"/>
        <w:jc w:val="left"/>
        <w:textAlignment w:val="baseline"/>
        <w:outlineLvl w:val="1"/>
        <w:rPr>
          <w:rFonts w:hint="default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（三）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付款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方式及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要求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完成所有审计工作且验收合格后，一次性支付全款（具以合同签订内容为准）。</w:t>
      </w:r>
    </w:p>
    <w:p w14:paraId="62D06C91">
      <w:pPr>
        <w:adjustRightInd w:val="0"/>
        <w:snapToGrid w:val="0"/>
        <w:spacing w:before="312" w:beforeLines="100" w:after="312" w:afterLines="100" w:line="300" w:lineRule="auto"/>
        <w:ind w:left="219" w:leftChars="0" w:right="36" w:rightChars="17" w:hanging="219" w:hangingChars="91"/>
        <w:jc w:val="both"/>
        <w:textAlignment w:val="baseline"/>
        <w:outlineLvl w:val="1"/>
        <w:rPr>
          <w:rFonts w:hint="eastAsia" w:ascii="Times New Roman" w:hAnsi="Times New Roman" w:eastAsia="宋体" w:cs="Times New Roman"/>
          <w:b w:val="0"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（四）A包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44.1万元，供应商报价如超过此最高限价及最高单价限价（7000元/村（社区））将作为无效响应处理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。</w:t>
      </w:r>
    </w:p>
    <w:p w14:paraId="5DE4887A">
      <w:pPr>
        <w:shd w:val="clear" w:color="auto" w:fill="auto"/>
        <w:spacing w:line="480" w:lineRule="exact"/>
        <w:rPr>
          <w:rFonts w:hint="default" w:hAnsi="Times New Roman" w:cs="Times New Roman"/>
          <w:color w:val="auto"/>
          <w:sz w:val="24"/>
          <w:szCs w:val="24"/>
          <w:highlight w:val="none"/>
          <w:lang w:val="en-US" w:eastAsia="zh-CN"/>
        </w:rPr>
      </w:pPr>
    </w:p>
    <w:p w14:paraId="7D99F975">
      <w:pPr>
        <w:adjustRightInd w:val="0"/>
        <w:snapToGrid w:val="0"/>
        <w:spacing w:line="300" w:lineRule="auto"/>
        <w:ind w:right="36" w:rightChars="17"/>
        <w:jc w:val="center"/>
        <w:textAlignment w:val="baseline"/>
        <w:outlineLvl w:val="1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sz w:val="24"/>
          <w:szCs w:val="24"/>
          <w:highlight w:val="none"/>
          <w:lang w:eastAsia="zh-CN"/>
        </w:rPr>
        <w:br w:type="page"/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B包采购需求</w:t>
      </w:r>
    </w:p>
    <w:p w14:paraId="7440B72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36" w:rightChars="17"/>
        <w:jc w:val="both"/>
        <w:textAlignment w:val="baseline"/>
        <w:outlineLvl w:val="1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一、项目概况</w:t>
      </w:r>
    </w:p>
    <w:p w14:paraId="5019B5A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36" w:rightChars="17" w:firstLine="480" w:firstLineChars="200"/>
        <w:jc w:val="both"/>
        <w:textAlignment w:val="baseline"/>
        <w:outlineLvl w:val="1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为做好定安县村“两委”干部任期和离任经济责任审计工作，确保离任干部经济责任审计客观公正、合规高效，根据《中华人民共和国村民委员会组织法》《农村集体经济组织审计规定》及村级换届相关要求，现通过竞争性磋商方式采购本次村级换届离任审计服务工作。审计目的：通过开展村（社区）“两委”干部任期和离任经济责任审计，进一步强化资产财务监督，加强农村基层干部监督管理，检验村（社区）“两委”干部任期内经济责任的履行情况，并进行全面、客观、公正的评价，为选优配强村级组织“两委”干部提供重要参考依据，为2026年全县村（社区）组织换届选举工作打下坚实的基础。</w:t>
      </w:r>
    </w:p>
    <w:p w14:paraId="30A27AB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36" w:rightChars="17"/>
        <w:jc w:val="both"/>
        <w:textAlignment w:val="baseline"/>
        <w:outlineLvl w:val="1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★二、服务范围</w:t>
      </w:r>
    </w:p>
    <w:p w14:paraId="2E25F64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B包审计工作</w:t>
      </w:r>
    </w:p>
    <w:p w14:paraId="0B2F2B0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审计对象：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定安县龙湖镇、龙河镇、龙门镇、黄竹镇、岭口镇、翰林镇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行使村（居）民委员会及村（社区）集体财务审批权和参与村级经济活动决策权的干部，包括现职和任期内办理调任、转任、免职、辞职等事项的村（社区）干部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2E6D6F4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审计范围：</w:t>
      </w:r>
      <w:r>
        <w:rPr>
          <w:rFonts w:hint="eastAsia" w:ascii="宋体" w:hAnsi="宋体" w:eastAsia="宋体" w:cs="宋体"/>
          <w:sz w:val="24"/>
          <w:szCs w:val="24"/>
        </w:rPr>
        <w:t>2021年换届选举以来当选的村（社区）“两委”干部的经济责任，主要是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村（居）委</w:t>
      </w:r>
      <w:r>
        <w:rPr>
          <w:rFonts w:hint="eastAsia" w:ascii="宋体" w:hAnsi="宋体" w:eastAsia="宋体" w:cs="宋体"/>
          <w:sz w:val="24"/>
          <w:szCs w:val="24"/>
        </w:rPr>
        <w:t>会主任和理事长的经济责任，包含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63</w:t>
      </w:r>
      <w:r>
        <w:rPr>
          <w:rFonts w:hint="eastAsia" w:ascii="宋体" w:hAnsi="宋体" w:eastAsia="宋体" w:cs="宋体"/>
          <w:sz w:val="24"/>
          <w:szCs w:val="24"/>
        </w:rPr>
        <w:t>个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村（居）民</w:t>
      </w:r>
      <w:r>
        <w:rPr>
          <w:rFonts w:hint="eastAsia" w:ascii="宋体" w:hAnsi="宋体" w:eastAsia="宋体" w:cs="宋体"/>
          <w:sz w:val="24"/>
          <w:szCs w:val="24"/>
        </w:rPr>
        <w:t>委员会，以及村级集体经济组织等，必要时可根据实际情况追溯和延伸。</w:t>
      </w:r>
    </w:p>
    <w:p w14:paraId="1B89678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36" w:rightChars="17"/>
        <w:jc w:val="both"/>
        <w:textAlignment w:val="baseline"/>
        <w:outlineLvl w:val="1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★三、服务内容</w:t>
      </w:r>
    </w:p>
    <w:p w14:paraId="09F106D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（一）村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社区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集体财务收支情况</w:t>
      </w:r>
    </w:p>
    <w:p w14:paraId="4958093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1.村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社区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级收入（主要包括：各类资产出租、承包、转包收入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土地流转手续费收入、宅基地划拨收入、集体经济发展收益、分红等）、支出是否真实、合法，是否及时、足额入账，有无侵占、挪用、私分集体资产和私设“小金库”等情况。</w:t>
      </w:r>
    </w:p>
    <w:p w14:paraId="5D385B3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2.上级拨入的项目资金（主要是一事一议项目、文明生态村建设项目、产业项目、和美乡村项目、扶持壮大村级集体经济项目、基层党建工作经费项目等）以及救灾救济物资的管理、发放、使用是否真实、合法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。</w:t>
      </w:r>
    </w:p>
    <w:p w14:paraId="3BE6CE1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3.上级拨入的征地补偿款分配、使用是否真实、合法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，有无侵占、挪用、私分等情况。</w:t>
      </w:r>
    </w:p>
    <w:p w14:paraId="65B0C33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4.村级集体经济组织和村办企业收支状况、分红发放是否真实、合法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，有无侵占、挪用、私分等情况。</w:t>
      </w:r>
    </w:p>
    <w:p w14:paraId="0215FD4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（二）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村（社区）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“两委”干部执行财经法纪情况</w:t>
      </w:r>
    </w:p>
    <w:p w14:paraId="7E98F6F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1.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村（社区）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财务是否公开，公开是否全面、真实、及时、规范；</w:t>
      </w:r>
    </w:p>
    <w:p w14:paraId="5305A1C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2.重大项目、重大开支是否执行“四议两公开”制度，经集体讨论通过，各项支出是否按照规定程序审批，是否超标准支出，有无挥霍浪费；</w:t>
      </w:r>
    </w:p>
    <w:p w14:paraId="718C773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3.有无将本人或其亲属个人开支混入集体支出中报销等问题；</w:t>
      </w:r>
    </w:p>
    <w:p w14:paraId="6DF90DA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4.办理土地流转手续是否齐全，签订的合同是否规范、合法，是否存在未按民主决策程序，私下交易变卖土地等问题；</w:t>
      </w:r>
    </w:p>
    <w:p w14:paraId="766C84B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5.村级重大工程建设项目是否公开招标或集体议标，有无存在“个人说了算”的情况；</w:t>
      </w:r>
    </w:p>
    <w:p w14:paraId="7A6A53E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6.干部任期内有无违反规定提高开支标准，扩大开支范围，乱发奖金、补助、实物等情况，有无挥霍浪费等问题。</w:t>
      </w:r>
    </w:p>
    <w:p w14:paraId="0C41C79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（三）资产情况</w:t>
      </w:r>
    </w:p>
    <w:p w14:paraId="6E893DC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村级集体资产是否全面、及时、足额登记，是否保值、增值，有无滥用职权侵占、挪用集体资产和长期占用集体资产，有无非法转让、转卖和侵吞集体资产等行为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有无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存在“外嫁女”“入赘婿”的合法权益不能依法得到保护的问题。</w:t>
      </w:r>
    </w:p>
    <w:p w14:paraId="4B019E9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（四）债权债务情况</w:t>
      </w:r>
    </w:p>
    <w:p w14:paraId="42ECF1F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1.各项债权是否及时、足额回收，有无个人借款长期不归还的情况；</w:t>
      </w:r>
    </w:p>
    <w:p w14:paraId="5A6AA82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2.村里举债是否执行“四议两公开”制度，经集体讨论，是否按规定审批程序办理，是否存在以兴办公益事业为由擅自高息借款。</w:t>
      </w:r>
    </w:p>
    <w:p w14:paraId="249EB09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-223" w:leftChars="0" w:firstLine="643" w:firstLineChars="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 w:bidi="ar-SA"/>
        </w:rPr>
        <w:t>（五）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接受社会捐赠的资金、物资管理使用情况及本村五分之一以上的村民要求审计的其他事项</w:t>
      </w:r>
    </w:p>
    <w:p w14:paraId="3E103C2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对接受社会捐赠款物的接收、分配、使用全过程的合规性与真实性，以及村民联名要求审计的特定事项进行专项审计。</w:t>
      </w:r>
    </w:p>
    <w:p w14:paraId="0406A78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）村级财务管理制度建立和执行情况</w:t>
      </w:r>
    </w:p>
    <w:p w14:paraId="5189342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各项财务管理、资产管理和民主理财等制度是否健全等，重点检查是否严格执行村财镇管相关制度。</w:t>
      </w:r>
    </w:p>
    <w:p w14:paraId="7A761FC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七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）廉洁自律情况</w:t>
      </w:r>
    </w:p>
    <w:p w14:paraId="7D85506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任期内遵守国家财经法规和廉洁规定的情况，有无侵占国家资产、违反廉政规定和其他违法违纪问题。</w:t>
      </w:r>
    </w:p>
    <w:p w14:paraId="63EE289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（八）出具辖区内村共计63份审计情况报告，符合法规要求，提出问题整改建议。</w:t>
      </w:r>
    </w:p>
    <w:p w14:paraId="2734EC7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36" w:rightChars="17"/>
        <w:jc w:val="both"/>
        <w:textAlignment w:val="baseline"/>
        <w:outlineLvl w:val="1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★四、服务标准</w:t>
      </w:r>
    </w:p>
    <w:p w14:paraId="01EE69F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left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（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）严格依法审计。审计工作组要依照法律、法规的有关规定进行审计，审计工作组进村审计后，要设立举报联系电话，让群众积极参与。在下发审计通知书的同时，要进行审计公示。各审计工作组要加强与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  <w:t>各镇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沟通，共同抓好审计工作。要坚持实事求是、客观公正的原则，既要揭露问题，也要肯定成绩。对审计发现的问题要分清责任，正确提出处理意见。构成违纪的要移送纪检、监察机关给予有关责任人党纪政务处分；涉嫌犯罪的，要移交司法机关依法追究法律责任。</w:t>
      </w:r>
    </w:p>
    <w:p w14:paraId="42D674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left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（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）严格遵守审计工作纪律。审计工作人员实施审计时要严格执行廉政纪律，做到严肃认真、客观公开、实事求是，不得主观臆断、马虎了事；要做到廉洁奉公，不准借机刁难，吃、拿、卡、要；要严格执行保密制度，不准泄漏审计事项，要高标准、高质量完成审计工作。对违反审计工作纪律的，将严格追究相关人员的责任。</w:t>
      </w:r>
    </w:p>
    <w:p w14:paraId="5F71330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left"/>
        <w:textAlignment w:val="baseline"/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（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en-US"/>
        </w:rPr>
        <w:t>）讲求工作方式方法。在审计工作中，如出现个别复杂问题短时间内难以查清，可延长审计时间，直至问题查清为止。要注意理顺和解决好工作中的各种关系和矛盾，消除各种不利因素，切实维护农村和谐稳定，为2026年村级组织换届选举工作奠定基础</w:t>
      </w: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eastAsia="zh-CN"/>
        </w:rPr>
        <w:t>。</w:t>
      </w:r>
    </w:p>
    <w:p w14:paraId="28F20D44">
      <w:pPr>
        <w:numPr>
          <w:ilvl w:val="0"/>
          <w:numId w:val="0"/>
        </w:numPr>
        <w:spacing w:line="240" w:lineRule="auto"/>
        <w:outlineLvl w:val="1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  <w:t>★五、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商务要求</w:t>
      </w:r>
    </w:p>
    <w:p w14:paraId="3A2E8671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16" w:lineRule="auto"/>
        <w:jc w:val="both"/>
        <w:textAlignment w:val="auto"/>
        <w:outlineLvl w:val="2"/>
        <w:rPr>
          <w:rFonts w:ascii="Calibri" w:hAnsi="Calibri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（一）服务期限（合同履行期限）、服务地点（合同履行期限）及服务方式（合同履行方式）</w:t>
      </w:r>
    </w:p>
    <w:p w14:paraId="6CE3B3EB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服务期限：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合同签订后1个月内完成所有工作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。</w:t>
      </w:r>
    </w:p>
    <w:p w14:paraId="5C4EC8F5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服务地点：采购人指定地点。</w:t>
      </w:r>
    </w:p>
    <w:p w14:paraId="0E6817C3"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3、服务方式：按磋商文件及成交供应商响应文件内容实施。</w:t>
      </w:r>
    </w:p>
    <w:p w14:paraId="7C678817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auto"/>
        <w:jc w:val="both"/>
        <w:textAlignment w:val="auto"/>
        <w:outlineLvl w:val="2"/>
        <w:rPr>
          <w:rFonts w:hint="default" w:ascii="Calibri" w:hAnsi="Calibri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（二）验收标准及要求：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按国家及相关行业标准规范实施</w:t>
      </w:r>
    </w:p>
    <w:p w14:paraId="30C41D94">
      <w:pPr>
        <w:adjustRightInd w:val="0"/>
        <w:snapToGrid w:val="0"/>
        <w:spacing w:before="312" w:beforeLines="100" w:after="312" w:afterLines="100" w:line="300" w:lineRule="auto"/>
        <w:ind w:left="1476" w:right="36" w:rightChars="17" w:hanging="1265" w:hangingChars="525"/>
        <w:jc w:val="left"/>
        <w:textAlignment w:val="baseline"/>
        <w:outlineLvl w:val="1"/>
        <w:rPr>
          <w:rFonts w:hint="default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（三）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付款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方式及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要求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完成所有审计工作且验收合格后，一次性支付全款（具以合同签订内容为准）。</w:t>
      </w:r>
    </w:p>
    <w:p w14:paraId="2268BB25">
      <w:pPr>
        <w:adjustRightInd w:val="0"/>
        <w:snapToGrid w:val="0"/>
        <w:spacing w:before="312" w:beforeLines="100" w:after="312" w:afterLines="100" w:line="300" w:lineRule="auto"/>
        <w:ind w:left="219" w:leftChars="0" w:right="36" w:rightChars="17" w:hanging="219" w:hangingChars="91"/>
        <w:jc w:val="both"/>
        <w:textAlignment w:val="baseline"/>
        <w:outlineLvl w:val="1"/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（四）B包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44.1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万元，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报价如超过此最高限价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及最高单价限价（7000元/村（社区））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将作为无效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响应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处理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。</w:t>
      </w:r>
    </w:p>
    <w:p w14:paraId="164C763F">
      <w:pPr>
        <w:rPr>
          <w:rFonts w:hint="eastAsia"/>
          <w:lang w:val="en-US" w:eastAsia="zh-CN"/>
        </w:rPr>
      </w:pPr>
      <w:bookmarkStart w:id="0" w:name="_GoBack"/>
      <w:bookmarkEnd w:id="0"/>
    </w:p>
    <w:p w14:paraId="328F7623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B43737"/>
    <w:multiLevelType w:val="singleLevel"/>
    <w:tmpl w:val="6CB4373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4A23C7"/>
    <w:rsid w:val="64C56C15"/>
    <w:rsid w:val="721F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</Words>
  <Characters>3</Characters>
  <Lines>0</Lines>
  <Paragraphs>0</Paragraphs>
  <TotalTime>0</TotalTime>
  <ScaleCrop>false</ScaleCrop>
  <LinksUpToDate>false</LinksUpToDate>
  <CharactersWithSpaces>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2025-11-21T07:13:00Z</dcterms:created>
  <dc:creator>Admin</dc:creator>
  <cp:lastModifiedBy>ring凤澄</cp:lastModifiedBy>
  <dcterms:modified xsi:type="dcterms:W3CDTF">2025-12-19T11:23:02Z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eyJoZGlkIjoiNGU2NmQ0OWM2NzI5NjllMzhhYTgxYzQ3NmI1MTY3YTYiLCJ1c2VySWQiOiIyMDcwNzU4MzMifQ==</vt:lpwstr>
  </property>
  <property fmtid="{D5CDD505-2E9C-101B-9397-08002B2CF9AE}" pid="4" name="ICV">
    <vt:lpwstr>0779478A1D474F53817FAC09A7680861_12</vt:lpwstr>
  </property>
</Properties>
</file>