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AF66D4">
      <w:pPr>
        <w:pStyle w:val="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color w:val="auto"/>
          <w:sz w:val="28"/>
          <w:szCs w:val="21"/>
          <w:highlight w:val="none"/>
          <w:lang w:val="en-US"/>
        </w:rPr>
      </w:pPr>
      <w:r>
        <w:rPr>
          <w:rFonts w:hint="eastAsia" w:ascii="黑体" w:hAnsi="黑体" w:eastAsia="黑体" w:cs="黑体"/>
          <w:b/>
          <w:color w:val="auto"/>
          <w:sz w:val="56"/>
          <w:szCs w:val="60"/>
          <w:highlight w:val="none"/>
          <w:lang w:val="en-US" w:eastAsia="zh-CN"/>
        </w:rPr>
        <w:t>2026年IPTV监管系统运行维护项目项目编号：ZX2026-003</w:t>
      </w:r>
    </w:p>
    <w:p w14:paraId="2A603BFC">
      <w:pPr>
        <w:snapToGrid w:val="0"/>
        <w:jc w:val="center"/>
        <w:rPr>
          <w:rFonts w:hint="eastAsia" w:ascii="黑体" w:hAnsi="黑体" w:eastAsia="黑体" w:cs="黑体"/>
          <w:b/>
          <w:color w:val="auto"/>
          <w:sz w:val="96"/>
          <w:szCs w:val="56"/>
          <w:highlight w:val="none"/>
        </w:rPr>
      </w:pPr>
    </w:p>
    <w:p w14:paraId="4B073AE3">
      <w:pPr>
        <w:snapToGrid w:val="0"/>
        <w:jc w:val="center"/>
        <w:rPr>
          <w:rFonts w:ascii="黑体" w:hAnsi="黑体" w:eastAsia="黑体" w:cs="黑体"/>
          <w:b/>
          <w:color w:val="auto"/>
          <w:sz w:val="96"/>
          <w:szCs w:val="56"/>
          <w:highlight w:val="none"/>
        </w:rPr>
      </w:pPr>
      <w:r>
        <w:rPr>
          <w:rFonts w:hint="eastAsia" w:ascii="黑体" w:hAnsi="黑体" w:eastAsia="黑体" w:cs="黑体"/>
          <w:b/>
          <w:color w:val="auto"/>
          <w:sz w:val="96"/>
          <w:szCs w:val="56"/>
          <w:highlight w:val="none"/>
          <w:lang w:eastAsia="zh-CN"/>
        </w:rPr>
        <w:t>比选</w:t>
      </w:r>
      <w:r>
        <w:rPr>
          <w:rFonts w:hint="eastAsia" w:ascii="黑体" w:hAnsi="黑体" w:eastAsia="黑体" w:cs="黑体"/>
          <w:b/>
          <w:color w:val="auto"/>
          <w:sz w:val="96"/>
          <w:szCs w:val="56"/>
          <w:highlight w:val="none"/>
        </w:rPr>
        <w:t>文件</w:t>
      </w:r>
    </w:p>
    <w:p w14:paraId="33DD03E4">
      <w:pPr>
        <w:snapToGrid w:val="0"/>
        <w:jc w:val="center"/>
        <w:rPr>
          <w:rFonts w:ascii="黑体" w:hAnsi="黑体" w:eastAsia="黑体" w:cs="黑体"/>
          <w:b/>
          <w:color w:val="auto"/>
          <w:sz w:val="72"/>
          <w:szCs w:val="56"/>
          <w:highlight w:val="none"/>
        </w:rPr>
      </w:pPr>
    </w:p>
    <w:p w14:paraId="4ADF3AA8">
      <w:pPr>
        <w:pStyle w:val="7"/>
        <w:rPr>
          <w:color w:val="auto"/>
          <w:highlight w:val="none"/>
        </w:rPr>
      </w:pPr>
    </w:p>
    <w:p w14:paraId="7BE10A17">
      <w:pPr>
        <w:pStyle w:val="7"/>
        <w:rPr>
          <w:color w:val="auto"/>
          <w:highlight w:val="none"/>
        </w:rPr>
      </w:pPr>
    </w:p>
    <w:p w14:paraId="2E299C6A">
      <w:pPr>
        <w:spacing w:line="360" w:lineRule="auto"/>
        <w:ind w:firstLine="847" w:firstLineChars="211"/>
        <w:rPr>
          <w:rFonts w:hint="eastAsia" w:ascii="黑体" w:hAnsi="黑体" w:eastAsia="黑体" w:cs="黑体"/>
          <w:b/>
          <w:color w:val="auto"/>
          <w:sz w:val="40"/>
          <w:szCs w:val="40"/>
          <w:highlight w:val="none"/>
        </w:rPr>
      </w:pPr>
    </w:p>
    <w:p w14:paraId="554442FA">
      <w:pPr>
        <w:spacing w:line="360" w:lineRule="auto"/>
        <w:ind w:firstLine="847" w:firstLineChars="211"/>
        <w:rPr>
          <w:rFonts w:hint="eastAsia" w:ascii="黑体" w:hAnsi="黑体" w:eastAsia="黑体" w:cs="黑体"/>
          <w:b/>
          <w:color w:val="auto"/>
          <w:sz w:val="40"/>
          <w:szCs w:val="40"/>
          <w:highlight w:val="none"/>
        </w:rPr>
      </w:pPr>
    </w:p>
    <w:p w14:paraId="0F9DDFAE">
      <w:pPr>
        <w:spacing w:line="360" w:lineRule="auto"/>
        <w:ind w:firstLine="847" w:firstLineChars="211"/>
        <w:rPr>
          <w:rFonts w:hint="eastAsia" w:ascii="黑体" w:hAnsi="黑体" w:eastAsia="黑体" w:cs="黑体"/>
          <w:b/>
          <w:color w:val="auto"/>
          <w:sz w:val="40"/>
          <w:szCs w:val="40"/>
          <w:highlight w:val="none"/>
        </w:rPr>
      </w:pPr>
    </w:p>
    <w:p w14:paraId="1388D296">
      <w:pPr>
        <w:spacing w:line="360" w:lineRule="auto"/>
        <w:ind w:firstLine="847" w:firstLineChars="211"/>
        <w:rPr>
          <w:rFonts w:hint="eastAsia" w:ascii="黑体" w:hAnsi="黑体" w:eastAsia="黑体" w:cs="黑体"/>
          <w:b/>
          <w:color w:val="auto"/>
          <w:sz w:val="40"/>
          <w:szCs w:val="40"/>
          <w:highlight w:val="none"/>
        </w:rPr>
      </w:pPr>
    </w:p>
    <w:p w14:paraId="62FA34B3">
      <w:pPr>
        <w:spacing w:line="360" w:lineRule="auto"/>
        <w:rPr>
          <w:rFonts w:hint="eastAsia" w:ascii="黑体" w:hAnsi="黑体" w:eastAsia="黑体" w:cs="黑体"/>
          <w:b/>
          <w:color w:val="auto"/>
          <w:sz w:val="40"/>
          <w:szCs w:val="40"/>
          <w:highlight w:val="none"/>
          <w:lang w:eastAsia="zh-CN"/>
        </w:rPr>
      </w:pPr>
      <w:r>
        <w:rPr>
          <w:rFonts w:hint="eastAsia" w:ascii="黑体" w:hAnsi="黑体" w:eastAsia="黑体" w:cs="黑体"/>
          <w:b/>
          <w:color w:val="auto"/>
          <w:sz w:val="40"/>
          <w:szCs w:val="40"/>
          <w:highlight w:val="none"/>
          <w:lang w:val="en-US" w:eastAsia="zh-CN"/>
        </w:rPr>
        <w:t>比选</w:t>
      </w:r>
      <w:r>
        <w:rPr>
          <w:rFonts w:hint="eastAsia" w:ascii="黑体" w:hAnsi="黑体" w:eastAsia="黑体" w:cs="黑体"/>
          <w:b/>
          <w:color w:val="auto"/>
          <w:sz w:val="40"/>
          <w:szCs w:val="40"/>
          <w:highlight w:val="none"/>
        </w:rPr>
        <w:t>人：</w:t>
      </w:r>
      <w:r>
        <w:rPr>
          <w:rFonts w:hint="eastAsia" w:ascii="黑体" w:hAnsi="黑体" w:eastAsia="黑体" w:cs="黑体"/>
          <w:b/>
          <w:color w:val="auto"/>
          <w:sz w:val="40"/>
          <w:szCs w:val="40"/>
          <w:highlight w:val="none"/>
          <w:lang w:eastAsia="zh-CN"/>
        </w:rPr>
        <w:t>海南省广播电视和网络视听节目监测中心</w:t>
      </w:r>
    </w:p>
    <w:p w14:paraId="6C9C7A07">
      <w:pPr>
        <w:spacing w:line="360" w:lineRule="auto"/>
        <w:rPr>
          <w:rFonts w:ascii="黑体" w:hAnsi="黑体" w:eastAsia="黑体" w:cs="黑体"/>
          <w:b/>
          <w:color w:val="auto"/>
          <w:sz w:val="40"/>
          <w:szCs w:val="40"/>
          <w:highlight w:val="none"/>
        </w:rPr>
      </w:pPr>
      <w:r>
        <w:rPr>
          <w:rFonts w:hint="eastAsia" w:ascii="黑体" w:hAnsi="黑体" w:eastAsia="黑体" w:cs="黑体"/>
          <w:b/>
          <w:color w:val="auto"/>
          <w:sz w:val="40"/>
          <w:szCs w:val="40"/>
          <w:highlight w:val="none"/>
          <w:lang w:val="en-US" w:eastAsia="zh-CN"/>
        </w:rPr>
        <w:t>采购</w:t>
      </w:r>
      <w:r>
        <w:rPr>
          <w:rFonts w:hint="eastAsia" w:ascii="黑体" w:hAnsi="黑体" w:eastAsia="黑体" w:cs="黑体"/>
          <w:b/>
          <w:color w:val="auto"/>
          <w:sz w:val="40"/>
          <w:szCs w:val="40"/>
          <w:highlight w:val="none"/>
        </w:rPr>
        <w:t>代理机构：海南政鑫招标代理有限公司</w:t>
      </w:r>
    </w:p>
    <w:p w14:paraId="3B64E616">
      <w:pPr>
        <w:pStyle w:val="13"/>
        <w:jc w:val="center"/>
        <w:outlineLvl w:val="0"/>
        <w:rPr>
          <w:rFonts w:hAnsi="宋体" w:cs="宋体"/>
          <w:b/>
          <w:color w:val="auto"/>
          <w:szCs w:val="24"/>
          <w:highlight w:val="none"/>
        </w:rPr>
      </w:pPr>
      <w:bookmarkStart w:id="0" w:name="_Toc245888261"/>
      <w:bookmarkStart w:id="1" w:name="_Toc246825790"/>
      <w:bookmarkStart w:id="2" w:name="_Toc246826095"/>
    </w:p>
    <w:p w14:paraId="78AE1083">
      <w:pPr>
        <w:spacing w:line="360" w:lineRule="auto"/>
        <w:jc w:val="center"/>
        <w:rPr>
          <w:rFonts w:hint="default" w:ascii="黑体" w:hAnsi="黑体" w:eastAsia="黑体" w:cs="黑体"/>
          <w:b/>
          <w:color w:val="auto"/>
          <w:sz w:val="40"/>
          <w:szCs w:val="40"/>
          <w:highlight w:val="none"/>
          <w:lang w:val="en-US" w:eastAsia="zh-CN"/>
        </w:rPr>
        <w:sectPr>
          <w:pgSz w:w="11906" w:h="16838"/>
          <w:pgMar w:top="1418" w:right="1474" w:bottom="1418" w:left="1474" w:header="851" w:footer="992" w:gutter="0"/>
          <w:cols w:space="720" w:num="1"/>
          <w:docGrid w:linePitch="579" w:charSpace="-1429"/>
        </w:sectPr>
      </w:pPr>
      <w:r>
        <w:rPr>
          <w:rFonts w:hint="eastAsia" w:ascii="黑体" w:hAnsi="黑体" w:eastAsia="黑体" w:cs="黑体"/>
          <w:b/>
          <w:color w:val="auto"/>
          <w:sz w:val="40"/>
          <w:szCs w:val="40"/>
          <w:highlight w:val="none"/>
          <w:lang w:val="en-US" w:eastAsia="zh-CN"/>
        </w:rPr>
        <w:t>2026年1月</w:t>
      </w:r>
    </w:p>
    <w:p w14:paraId="15B20A58">
      <w:pPr>
        <w:pStyle w:val="13"/>
        <w:snapToGrid w:val="0"/>
        <w:spacing w:line="480" w:lineRule="auto"/>
        <w:jc w:val="center"/>
        <w:outlineLvl w:val="0"/>
        <w:rPr>
          <w:rFonts w:ascii="黑体" w:hAnsi="黑体" w:eastAsia="黑体" w:cs="黑体"/>
          <w:b/>
          <w:color w:val="auto"/>
          <w:sz w:val="44"/>
          <w:szCs w:val="44"/>
          <w:highlight w:val="none"/>
        </w:rPr>
      </w:pPr>
      <w:bookmarkStart w:id="3" w:name="_Toc48044705"/>
      <w:bookmarkStart w:id="4" w:name="_Toc25697301"/>
      <w:bookmarkStart w:id="5" w:name="_Toc16601898"/>
      <w:bookmarkStart w:id="6" w:name="_Toc16203085"/>
      <w:bookmarkStart w:id="7" w:name="_Toc35856322"/>
      <w:bookmarkStart w:id="8" w:name="_Toc36562776"/>
      <w:bookmarkStart w:id="9" w:name="_Toc35863780"/>
      <w:bookmarkStart w:id="10" w:name="_Toc47973740"/>
      <w:bookmarkStart w:id="11" w:name="_Toc16600890"/>
      <w:bookmarkStart w:id="12" w:name="_Toc35856354"/>
      <w:bookmarkStart w:id="13" w:name="_Toc35856193"/>
      <w:r>
        <w:rPr>
          <w:rFonts w:hint="eastAsia" w:ascii="黑体" w:hAnsi="黑体" w:eastAsia="黑体" w:cs="黑体"/>
          <w:b/>
          <w:color w:val="auto"/>
          <w:sz w:val="44"/>
          <w:szCs w:val="44"/>
          <w:highlight w:val="none"/>
        </w:rPr>
        <w:t>目  录</w:t>
      </w:r>
      <w:bookmarkEnd w:id="0"/>
      <w:bookmarkEnd w:id="1"/>
      <w:bookmarkEnd w:id="2"/>
      <w:bookmarkEnd w:id="3"/>
      <w:bookmarkEnd w:id="4"/>
      <w:bookmarkEnd w:id="5"/>
      <w:bookmarkEnd w:id="6"/>
      <w:bookmarkEnd w:id="7"/>
      <w:bookmarkEnd w:id="8"/>
      <w:bookmarkEnd w:id="9"/>
      <w:bookmarkEnd w:id="10"/>
      <w:bookmarkEnd w:id="11"/>
      <w:bookmarkEnd w:id="12"/>
      <w:bookmarkEnd w:id="13"/>
    </w:p>
    <w:p w14:paraId="3B618C54">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w:instrText>
      </w:r>
      <w:r>
        <w:rPr>
          <w:rFonts w:hint="eastAsia" w:ascii="仿宋" w:hAnsi="仿宋" w:eastAsia="仿宋"/>
          <w:b/>
          <w:bCs w:val="0"/>
          <w:color w:val="auto"/>
          <w:sz w:val="32"/>
          <w:szCs w:val="32"/>
          <w:highlight w:val="none"/>
        </w:rPr>
        <w:instrText xml:space="preserve">TOC \o "1-3" \h \z \u</w:instrText>
      </w:r>
      <w:r>
        <w:rPr>
          <w:rFonts w:ascii="仿宋" w:hAnsi="仿宋" w:eastAsia="仿宋"/>
          <w:b/>
          <w:bCs w:val="0"/>
          <w:color w:val="auto"/>
          <w:sz w:val="32"/>
          <w:szCs w:val="32"/>
          <w:highlight w:val="none"/>
        </w:rPr>
        <w:instrText xml:space="preserve"> </w:instrText>
      </w:r>
      <w:r>
        <w:rPr>
          <w:rFonts w:ascii="仿宋" w:hAnsi="仿宋" w:eastAsia="仿宋"/>
          <w:b/>
          <w:bCs w:val="0"/>
          <w:color w:val="auto"/>
          <w:sz w:val="32"/>
          <w:szCs w:val="32"/>
          <w:highlight w:val="none"/>
        </w:rPr>
        <w:fldChar w:fldCharType="separate"/>
      </w:r>
      <w:r>
        <w:rPr>
          <w:b/>
          <w:bCs w:val="0"/>
          <w:color w:val="auto"/>
          <w:sz w:val="32"/>
          <w:szCs w:val="32"/>
          <w:highlight w:val="none"/>
        </w:rPr>
        <w:fldChar w:fldCharType="begin"/>
      </w:r>
      <w:r>
        <w:rPr>
          <w:b/>
          <w:bCs w:val="0"/>
          <w:color w:val="auto"/>
          <w:sz w:val="32"/>
          <w:szCs w:val="32"/>
          <w:highlight w:val="none"/>
        </w:rPr>
        <w:instrText xml:space="preserve"> HYPERLINK \l "_Toc48044706"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第一章</w:t>
      </w:r>
      <w:r>
        <w:rPr>
          <w:rStyle w:val="35"/>
          <w:rFonts w:hint="eastAsia" w:ascii="仿宋" w:hAnsi="仿宋" w:eastAsia="仿宋" w:cs="黑体"/>
          <w:b/>
          <w:bCs w:val="0"/>
          <w:color w:val="auto"/>
          <w:sz w:val="32"/>
          <w:szCs w:val="32"/>
          <w:highlight w:val="none"/>
          <w:lang w:val="en-US" w:eastAsia="zh-CN"/>
        </w:rPr>
        <w:t xml:space="preserve">  </w:t>
      </w:r>
      <w:r>
        <w:rPr>
          <w:rStyle w:val="35"/>
          <w:rFonts w:hint="eastAsia" w:ascii="仿宋" w:hAnsi="仿宋" w:eastAsia="仿宋" w:cs="黑体"/>
          <w:b/>
          <w:bCs w:val="0"/>
          <w:color w:val="auto"/>
          <w:sz w:val="32"/>
          <w:szCs w:val="32"/>
          <w:highlight w:val="none"/>
          <w:lang w:eastAsia="zh-CN"/>
        </w:rPr>
        <w:t>比选</w:t>
      </w:r>
      <w:r>
        <w:rPr>
          <w:rStyle w:val="35"/>
          <w:rFonts w:ascii="仿宋" w:hAnsi="仿宋" w:eastAsia="仿宋" w:cs="黑体"/>
          <w:b/>
          <w:bCs w:val="0"/>
          <w:color w:val="auto"/>
          <w:sz w:val="32"/>
          <w:szCs w:val="32"/>
          <w:highlight w:val="none"/>
        </w:rPr>
        <w:t>公告</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_Toc48044706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1</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1F442249">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b/>
          <w:bCs w:val="0"/>
          <w:color w:val="auto"/>
          <w:sz w:val="32"/>
          <w:szCs w:val="32"/>
          <w:highlight w:val="none"/>
        </w:rPr>
        <w:fldChar w:fldCharType="begin"/>
      </w:r>
      <w:r>
        <w:rPr>
          <w:b/>
          <w:bCs w:val="0"/>
          <w:color w:val="auto"/>
          <w:sz w:val="32"/>
          <w:szCs w:val="32"/>
          <w:highlight w:val="none"/>
        </w:rPr>
        <w:instrText xml:space="preserve"> HYPERLINK \l "_Toc48044707"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第二章</w:t>
      </w:r>
      <w:r>
        <w:rPr>
          <w:rStyle w:val="35"/>
          <w:rFonts w:hint="eastAsia" w:ascii="仿宋" w:hAnsi="仿宋" w:eastAsia="仿宋" w:cs="黑体"/>
          <w:b/>
          <w:bCs w:val="0"/>
          <w:color w:val="auto"/>
          <w:sz w:val="32"/>
          <w:szCs w:val="32"/>
          <w:highlight w:val="none"/>
          <w:lang w:val="en-US" w:eastAsia="zh-CN"/>
        </w:rPr>
        <w:t xml:space="preserve"> </w:t>
      </w:r>
      <w:r>
        <w:rPr>
          <w:rStyle w:val="35"/>
          <w:rFonts w:ascii="仿宋" w:hAnsi="仿宋" w:eastAsia="仿宋" w:cs="黑体"/>
          <w:b/>
          <w:bCs w:val="0"/>
          <w:color w:val="auto"/>
          <w:sz w:val="32"/>
          <w:szCs w:val="32"/>
          <w:highlight w:val="none"/>
        </w:rPr>
        <w:t xml:space="preserve"> 供应商须知</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_Toc48044707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3</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3C869BA9">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b/>
          <w:bCs w:val="0"/>
          <w:color w:val="auto"/>
          <w:sz w:val="32"/>
          <w:szCs w:val="32"/>
          <w:highlight w:val="none"/>
        </w:rPr>
        <w:fldChar w:fldCharType="begin"/>
      </w:r>
      <w:r>
        <w:rPr>
          <w:b/>
          <w:bCs w:val="0"/>
          <w:color w:val="auto"/>
          <w:sz w:val="32"/>
          <w:szCs w:val="32"/>
          <w:highlight w:val="none"/>
        </w:rPr>
        <w:instrText xml:space="preserve"> HYPERLINK \l "_Toc48044708"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第三章</w:t>
      </w:r>
      <w:r>
        <w:rPr>
          <w:rStyle w:val="35"/>
          <w:rFonts w:hint="eastAsia" w:ascii="仿宋" w:hAnsi="仿宋" w:eastAsia="仿宋" w:cs="黑体"/>
          <w:b/>
          <w:bCs w:val="0"/>
          <w:color w:val="auto"/>
          <w:sz w:val="32"/>
          <w:szCs w:val="32"/>
          <w:highlight w:val="none"/>
          <w:lang w:val="en-US" w:eastAsia="zh-CN"/>
        </w:rPr>
        <w:t xml:space="preserve"> </w:t>
      </w:r>
      <w:r>
        <w:rPr>
          <w:rStyle w:val="35"/>
          <w:rFonts w:ascii="仿宋" w:hAnsi="仿宋" w:eastAsia="仿宋" w:cs="黑体"/>
          <w:b/>
          <w:bCs w:val="0"/>
          <w:color w:val="auto"/>
          <w:sz w:val="32"/>
          <w:szCs w:val="32"/>
          <w:highlight w:val="none"/>
        </w:rPr>
        <w:t xml:space="preserve"> 采购需求</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_Toc48044708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13</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1211A558">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b/>
          <w:bCs w:val="0"/>
          <w:color w:val="auto"/>
          <w:sz w:val="32"/>
          <w:szCs w:val="32"/>
          <w:highlight w:val="none"/>
        </w:rPr>
        <w:fldChar w:fldCharType="begin"/>
      </w:r>
      <w:r>
        <w:rPr>
          <w:b/>
          <w:bCs w:val="0"/>
          <w:color w:val="auto"/>
          <w:sz w:val="32"/>
          <w:szCs w:val="32"/>
          <w:highlight w:val="none"/>
        </w:rPr>
        <w:instrText xml:space="preserve"> HYPERLINK \l "_Toc48044709"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第四章</w:t>
      </w:r>
      <w:r>
        <w:rPr>
          <w:rStyle w:val="35"/>
          <w:rFonts w:hint="eastAsia" w:ascii="仿宋" w:hAnsi="仿宋" w:eastAsia="仿宋" w:cs="黑体"/>
          <w:b/>
          <w:bCs w:val="0"/>
          <w:color w:val="auto"/>
          <w:sz w:val="32"/>
          <w:szCs w:val="32"/>
          <w:highlight w:val="none"/>
          <w:lang w:val="en-US" w:eastAsia="zh-CN"/>
        </w:rPr>
        <w:t xml:space="preserve">  </w:t>
      </w:r>
      <w:r>
        <w:rPr>
          <w:rStyle w:val="35"/>
          <w:rFonts w:ascii="仿宋" w:hAnsi="仿宋" w:eastAsia="仿宋" w:cs="黑体"/>
          <w:b/>
          <w:bCs w:val="0"/>
          <w:color w:val="auto"/>
          <w:sz w:val="32"/>
          <w:szCs w:val="32"/>
          <w:highlight w:val="none"/>
        </w:rPr>
        <w:t>审查标准及评审标准</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_Toc48044709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17</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7A6E480D">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b/>
          <w:bCs w:val="0"/>
          <w:color w:val="auto"/>
          <w:sz w:val="32"/>
          <w:szCs w:val="32"/>
          <w:highlight w:val="none"/>
        </w:rPr>
        <w:fldChar w:fldCharType="begin"/>
      </w:r>
      <w:r>
        <w:rPr>
          <w:b/>
          <w:bCs w:val="0"/>
          <w:color w:val="auto"/>
          <w:sz w:val="32"/>
          <w:szCs w:val="32"/>
          <w:highlight w:val="none"/>
        </w:rPr>
        <w:instrText xml:space="preserve"> HYPERLINK \l "_Toc48044710"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第五章</w:t>
      </w:r>
      <w:r>
        <w:rPr>
          <w:rStyle w:val="35"/>
          <w:rFonts w:hint="eastAsia" w:ascii="仿宋" w:hAnsi="仿宋" w:eastAsia="仿宋" w:cs="黑体"/>
          <w:b/>
          <w:bCs w:val="0"/>
          <w:color w:val="auto"/>
          <w:sz w:val="32"/>
          <w:szCs w:val="32"/>
          <w:highlight w:val="none"/>
          <w:lang w:val="en-US" w:eastAsia="zh-CN"/>
        </w:rPr>
        <w:t xml:space="preserve">  </w:t>
      </w:r>
      <w:r>
        <w:rPr>
          <w:rStyle w:val="35"/>
          <w:rFonts w:ascii="仿宋" w:hAnsi="仿宋" w:eastAsia="仿宋" w:cs="黑体"/>
          <w:b/>
          <w:bCs w:val="0"/>
          <w:color w:val="auto"/>
          <w:sz w:val="32"/>
          <w:szCs w:val="32"/>
          <w:highlight w:val="none"/>
        </w:rPr>
        <w:t>拟签订的合同文本</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_Toc48044710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23</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3F2BCB96">
      <w:pPr>
        <w:pStyle w:val="19"/>
        <w:tabs>
          <w:tab w:val="right" w:leader="dot" w:pos="8647"/>
          <w:tab w:val="clear" w:pos="8393"/>
        </w:tabs>
        <w:snapToGrid w:val="0"/>
        <w:spacing w:line="480" w:lineRule="auto"/>
        <w:rPr>
          <w:rFonts w:ascii="仿宋" w:hAnsi="仿宋" w:eastAsia="仿宋" w:cstheme="minorBidi"/>
          <w:b/>
          <w:bCs w:val="0"/>
          <w:color w:val="auto"/>
          <w:sz w:val="32"/>
          <w:szCs w:val="32"/>
          <w:highlight w:val="none"/>
        </w:rPr>
      </w:pPr>
      <w:r>
        <w:rPr>
          <w:b/>
          <w:bCs w:val="0"/>
          <w:color w:val="auto"/>
          <w:sz w:val="32"/>
          <w:szCs w:val="32"/>
          <w:highlight w:val="none"/>
        </w:rPr>
        <w:fldChar w:fldCharType="begin"/>
      </w:r>
      <w:r>
        <w:rPr>
          <w:b/>
          <w:bCs w:val="0"/>
          <w:color w:val="auto"/>
          <w:sz w:val="32"/>
          <w:szCs w:val="32"/>
          <w:highlight w:val="none"/>
        </w:rPr>
        <w:instrText xml:space="preserve"> HYPERLINK \l "_Toc48044711" </w:instrText>
      </w:r>
      <w:r>
        <w:rPr>
          <w:b/>
          <w:bCs w:val="0"/>
          <w:color w:val="auto"/>
          <w:sz w:val="32"/>
          <w:szCs w:val="32"/>
          <w:highlight w:val="none"/>
        </w:rPr>
        <w:fldChar w:fldCharType="separate"/>
      </w:r>
      <w:r>
        <w:rPr>
          <w:rStyle w:val="35"/>
          <w:rFonts w:ascii="仿宋" w:hAnsi="仿宋" w:eastAsia="仿宋" w:cs="黑体"/>
          <w:b/>
          <w:bCs w:val="0"/>
          <w:color w:val="auto"/>
          <w:sz w:val="32"/>
          <w:szCs w:val="32"/>
          <w:highlight w:val="none"/>
        </w:rPr>
        <w:t>第六章</w:t>
      </w:r>
      <w:r>
        <w:rPr>
          <w:rStyle w:val="35"/>
          <w:rFonts w:hint="eastAsia" w:ascii="仿宋" w:hAnsi="仿宋" w:eastAsia="仿宋" w:cs="黑体"/>
          <w:b/>
          <w:bCs w:val="0"/>
          <w:color w:val="auto"/>
          <w:sz w:val="32"/>
          <w:szCs w:val="32"/>
          <w:highlight w:val="none"/>
          <w:lang w:val="en-US" w:eastAsia="zh-CN"/>
        </w:rPr>
        <w:t xml:space="preserve">  </w:t>
      </w:r>
      <w:r>
        <w:rPr>
          <w:rStyle w:val="35"/>
          <w:rFonts w:hint="eastAsia" w:ascii="仿宋" w:hAnsi="仿宋" w:eastAsia="仿宋" w:cs="黑体"/>
          <w:b/>
          <w:bCs w:val="0"/>
          <w:color w:val="auto"/>
          <w:sz w:val="32"/>
          <w:szCs w:val="32"/>
          <w:highlight w:val="none"/>
          <w:lang w:eastAsia="zh-CN"/>
        </w:rPr>
        <w:t>比选响应文件</w:t>
      </w:r>
      <w:r>
        <w:rPr>
          <w:rStyle w:val="35"/>
          <w:rFonts w:ascii="仿宋" w:hAnsi="仿宋" w:eastAsia="仿宋" w:cs="黑体"/>
          <w:b/>
          <w:bCs w:val="0"/>
          <w:color w:val="auto"/>
          <w:sz w:val="32"/>
          <w:szCs w:val="32"/>
          <w:highlight w:val="none"/>
        </w:rPr>
        <w:t>格式</w:t>
      </w:r>
      <w:r>
        <w:rPr>
          <w:rFonts w:ascii="仿宋" w:hAnsi="仿宋" w:eastAsia="仿宋"/>
          <w:b/>
          <w:bCs w:val="0"/>
          <w:color w:val="auto"/>
          <w:sz w:val="32"/>
          <w:szCs w:val="32"/>
          <w:highlight w:val="none"/>
        </w:rPr>
        <w:tab/>
      </w:r>
      <w:r>
        <w:rPr>
          <w:rFonts w:ascii="仿宋" w:hAnsi="仿宋" w:eastAsia="仿宋"/>
          <w:b/>
          <w:bCs w:val="0"/>
          <w:color w:val="auto"/>
          <w:sz w:val="32"/>
          <w:szCs w:val="32"/>
          <w:highlight w:val="none"/>
        </w:rPr>
        <w:fldChar w:fldCharType="begin"/>
      </w:r>
      <w:r>
        <w:rPr>
          <w:rFonts w:ascii="仿宋" w:hAnsi="仿宋" w:eastAsia="仿宋"/>
          <w:b/>
          <w:bCs w:val="0"/>
          <w:color w:val="auto"/>
          <w:sz w:val="32"/>
          <w:szCs w:val="32"/>
          <w:highlight w:val="none"/>
        </w:rPr>
        <w:instrText xml:space="preserve"> PAGEREF _Toc48044711 \h </w:instrText>
      </w:r>
      <w:r>
        <w:rPr>
          <w:rFonts w:ascii="仿宋" w:hAnsi="仿宋" w:eastAsia="仿宋"/>
          <w:b/>
          <w:bCs w:val="0"/>
          <w:color w:val="auto"/>
          <w:sz w:val="32"/>
          <w:szCs w:val="32"/>
          <w:highlight w:val="none"/>
        </w:rPr>
        <w:fldChar w:fldCharType="separate"/>
      </w:r>
      <w:r>
        <w:rPr>
          <w:rFonts w:ascii="仿宋" w:hAnsi="仿宋" w:eastAsia="仿宋"/>
          <w:b/>
          <w:bCs w:val="0"/>
          <w:color w:val="auto"/>
          <w:sz w:val="32"/>
          <w:szCs w:val="32"/>
          <w:highlight w:val="none"/>
        </w:rPr>
        <w:t>24</w:t>
      </w:r>
      <w:r>
        <w:rPr>
          <w:rFonts w:ascii="仿宋" w:hAnsi="仿宋" w:eastAsia="仿宋"/>
          <w:b/>
          <w:bCs w:val="0"/>
          <w:color w:val="auto"/>
          <w:sz w:val="32"/>
          <w:szCs w:val="32"/>
          <w:highlight w:val="none"/>
        </w:rPr>
        <w:fldChar w:fldCharType="end"/>
      </w:r>
      <w:r>
        <w:rPr>
          <w:rFonts w:ascii="仿宋" w:hAnsi="仿宋" w:eastAsia="仿宋"/>
          <w:b/>
          <w:bCs w:val="0"/>
          <w:color w:val="auto"/>
          <w:sz w:val="32"/>
          <w:szCs w:val="32"/>
          <w:highlight w:val="none"/>
        </w:rPr>
        <w:fldChar w:fldCharType="end"/>
      </w:r>
    </w:p>
    <w:p w14:paraId="5270E9C1">
      <w:pPr>
        <w:tabs>
          <w:tab w:val="right" w:leader="dot" w:pos="8931"/>
        </w:tabs>
        <w:snapToGrid w:val="0"/>
        <w:spacing w:line="480" w:lineRule="auto"/>
        <w:rPr>
          <w:rFonts w:ascii="仿宋" w:hAnsi="仿宋" w:eastAsia="仿宋"/>
          <w:color w:val="auto"/>
          <w:sz w:val="28"/>
          <w:szCs w:val="28"/>
          <w:highlight w:val="none"/>
        </w:rPr>
      </w:pPr>
      <w:r>
        <w:rPr>
          <w:rFonts w:ascii="仿宋" w:hAnsi="仿宋" w:eastAsia="仿宋"/>
          <w:b/>
          <w:bCs w:val="0"/>
          <w:color w:val="auto"/>
          <w:sz w:val="32"/>
          <w:szCs w:val="32"/>
          <w:highlight w:val="none"/>
        </w:rPr>
        <w:fldChar w:fldCharType="end"/>
      </w:r>
    </w:p>
    <w:p w14:paraId="7D328EA5">
      <w:pPr>
        <w:pStyle w:val="7"/>
        <w:rPr>
          <w:rFonts w:ascii="仿宋" w:hAnsi="仿宋" w:eastAsia="仿宋"/>
          <w:color w:val="auto"/>
          <w:sz w:val="28"/>
          <w:szCs w:val="28"/>
          <w:highlight w:val="none"/>
        </w:rPr>
        <w:sectPr>
          <w:footerReference r:id="rId5" w:type="default"/>
          <w:pgSz w:w="11906" w:h="16838"/>
          <w:pgMar w:top="1418" w:right="1474" w:bottom="1418" w:left="1474" w:header="851" w:footer="992" w:gutter="0"/>
          <w:pgNumType w:start="1"/>
          <w:cols w:space="720" w:num="1"/>
          <w:docGrid w:linePitch="579" w:charSpace="-1429"/>
        </w:sectPr>
      </w:pPr>
    </w:p>
    <w:p w14:paraId="5E62471F">
      <w:pPr>
        <w:pStyle w:val="7"/>
        <w:snapToGrid w:val="0"/>
        <w:spacing w:line="360" w:lineRule="auto"/>
        <w:ind w:left="420" w:firstLine="0"/>
        <w:jc w:val="center"/>
        <w:outlineLvl w:val="0"/>
        <w:rPr>
          <w:rFonts w:ascii="黑体" w:hAnsi="黑体" w:eastAsia="黑体" w:cs="黑体"/>
          <w:b/>
          <w:bCs/>
          <w:color w:val="auto"/>
          <w:sz w:val="30"/>
          <w:szCs w:val="30"/>
          <w:highlight w:val="none"/>
        </w:rPr>
      </w:pPr>
      <w:bookmarkStart w:id="14" w:name="_Toc25697302"/>
      <w:bookmarkStart w:id="15" w:name="_Toc35856323"/>
      <w:bookmarkStart w:id="16" w:name="_Toc35856194"/>
      <w:bookmarkStart w:id="17" w:name="_Toc48044706"/>
      <w:r>
        <w:rPr>
          <w:rFonts w:hint="eastAsia" w:ascii="黑体" w:hAnsi="黑体" w:eastAsia="黑体" w:cs="黑体"/>
          <w:b/>
          <w:bCs/>
          <w:color w:val="auto"/>
          <w:sz w:val="30"/>
          <w:szCs w:val="30"/>
          <w:highlight w:val="none"/>
        </w:rPr>
        <w:t xml:space="preserve">第一章  </w:t>
      </w:r>
      <w:bookmarkEnd w:id="14"/>
      <w:bookmarkEnd w:id="15"/>
      <w:bookmarkEnd w:id="16"/>
      <w:r>
        <w:rPr>
          <w:rFonts w:hint="eastAsia" w:ascii="黑体" w:hAnsi="黑体" w:eastAsia="黑体" w:cs="黑体"/>
          <w:b/>
          <w:bCs/>
          <w:color w:val="auto"/>
          <w:sz w:val="30"/>
          <w:szCs w:val="30"/>
          <w:highlight w:val="none"/>
          <w:lang w:eastAsia="zh-CN"/>
        </w:rPr>
        <w:t>比选</w:t>
      </w:r>
      <w:r>
        <w:rPr>
          <w:rFonts w:hint="eastAsia" w:ascii="黑体" w:hAnsi="黑体" w:eastAsia="黑体" w:cs="黑体"/>
          <w:b/>
          <w:bCs/>
          <w:color w:val="auto"/>
          <w:sz w:val="30"/>
          <w:szCs w:val="30"/>
          <w:highlight w:val="none"/>
        </w:rPr>
        <w:t>公告</w:t>
      </w:r>
      <w:bookmarkEnd w:id="17"/>
    </w:p>
    <w:p w14:paraId="3B74BC65">
      <w:pPr>
        <w:keepNext w:val="0"/>
        <w:keepLines w:val="0"/>
        <w:pageBreakBefore w:val="0"/>
        <w:widowControl w:val="0"/>
        <w:kinsoku/>
        <w:wordWrap/>
        <w:overflowPunct/>
        <w:topLinePunct w:val="0"/>
        <w:autoSpaceDE/>
        <w:autoSpaceDN/>
        <w:bidi w:val="0"/>
        <w:adjustRightInd/>
        <w:spacing w:line="324" w:lineRule="auto"/>
        <w:textAlignment w:val="auto"/>
        <w:rPr>
          <w:rFonts w:ascii="仿宋" w:hAnsi="仿宋" w:eastAsia="仿宋"/>
          <w:b/>
          <w:bCs/>
          <w:color w:val="auto"/>
          <w:highlight w:val="none"/>
        </w:rPr>
      </w:pPr>
      <w:r>
        <w:rPr>
          <w:rFonts w:hint="eastAsia" w:ascii="仿宋" w:hAnsi="仿宋" w:eastAsia="仿宋"/>
          <w:b/>
          <w:bCs/>
          <w:color w:val="auto"/>
          <w:highlight w:val="none"/>
        </w:rPr>
        <w:t>项目概况</w:t>
      </w:r>
    </w:p>
    <w:p w14:paraId="02590689">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highlight w:val="none"/>
        </w:rPr>
      </w:pPr>
      <w:r>
        <w:rPr>
          <w:rFonts w:hint="eastAsia" w:ascii="仿宋" w:hAnsi="仿宋" w:eastAsia="仿宋"/>
          <w:color w:val="auto"/>
          <w:highlight w:val="none"/>
          <w:u w:val="single"/>
          <w:lang w:eastAsia="zh-CN"/>
        </w:rPr>
        <w:t>2026年IPTV监管系统运行维护项目</w:t>
      </w:r>
      <w:r>
        <w:rPr>
          <w:rFonts w:hint="eastAsia" w:ascii="仿宋" w:hAnsi="仿宋" w:eastAsia="仿宋"/>
          <w:color w:val="auto"/>
          <w:highlight w:val="none"/>
        </w:rPr>
        <w:t>的潜在供应商应在</w:t>
      </w:r>
      <w:r>
        <w:rPr>
          <w:rFonts w:hint="eastAsia" w:ascii="仿宋" w:hAnsi="仿宋" w:eastAsia="仿宋"/>
          <w:color w:val="auto"/>
          <w:highlight w:val="none"/>
          <w:u w:val="single"/>
        </w:rPr>
        <w:t>海南政鑫招标代理有限公司（海口市美兰区金坡路6号中鹏苑A幢第1层101房）</w:t>
      </w:r>
      <w:r>
        <w:rPr>
          <w:rFonts w:hint="eastAsia" w:ascii="仿宋" w:hAnsi="仿宋" w:eastAsia="仿宋"/>
          <w:color w:val="auto"/>
          <w:highlight w:val="none"/>
        </w:rPr>
        <w:t>获取</w:t>
      </w:r>
      <w:r>
        <w:rPr>
          <w:rFonts w:hint="eastAsia" w:ascii="仿宋" w:hAnsi="仿宋" w:eastAsia="仿宋"/>
          <w:color w:val="auto"/>
          <w:highlight w:val="none"/>
          <w:lang w:val="en-US" w:eastAsia="zh-CN"/>
        </w:rPr>
        <w:t>比选</w:t>
      </w:r>
      <w:r>
        <w:rPr>
          <w:rFonts w:hint="eastAsia" w:ascii="仿宋" w:hAnsi="仿宋" w:eastAsia="仿宋"/>
          <w:color w:val="auto"/>
          <w:highlight w:val="none"/>
        </w:rPr>
        <w:t>文件，并于</w:t>
      </w:r>
      <w:r>
        <w:rPr>
          <w:rFonts w:hint="eastAsia" w:ascii="仿宋" w:hAnsi="仿宋" w:eastAsia="仿宋"/>
          <w:color w:val="auto"/>
          <w:highlight w:val="none"/>
          <w:u w:val="single"/>
          <w:lang w:eastAsia="zh-CN"/>
        </w:rPr>
        <w:t>202</w:t>
      </w:r>
      <w:r>
        <w:rPr>
          <w:rFonts w:hint="eastAsia" w:ascii="仿宋" w:hAnsi="仿宋" w:eastAsia="仿宋"/>
          <w:color w:val="auto"/>
          <w:highlight w:val="none"/>
          <w:u w:val="single"/>
          <w:lang w:val="en-US" w:eastAsia="zh-CN"/>
        </w:rPr>
        <w:t>6</w:t>
      </w:r>
      <w:r>
        <w:rPr>
          <w:rFonts w:hint="eastAsia" w:ascii="仿宋" w:hAnsi="仿宋" w:eastAsia="仿宋"/>
          <w:color w:val="auto"/>
          <w:highlight w:val="none"/>
          <w:u w:val="single"/>
          <w:lang w:eastAsia="zh-CN"/>
        </w:rPr>
        <w:t>年</w:t>
      </w:r>
      <w:r>
        <w:rPr>
          <w:rFonts w:hint="eastAsia" w:ascii="仿宋" w:hAnsi="仿宋" w:eastAsia="仿宋"/>
          <w:color w:val="auto"/>
          <w:highlight w:val="none"/>
          <w:u w:val="single"/>
          <w:lang w:val="en-US" w:eastAsia="zh-CN"/>
        </w:rPr>
        <w:t>02</w:t>
      </w:r>
      <w:r>
        <w:rPr>
          <w:rFonts w:hint="eastAsia" w:ascii="仿宋" w:hAnsi="仿宋" w:eastAsia="仿宋"/>
          <w:color w:val="auto"/>
          <w:highlight w:val="none"/>
          <w:u w:val="single"/>
          <w:lang w:eastAsia="zh-CN"/>
        </w:rPr>
        <w:t>月</w:t>
      </w:r>
      <w:r>
        <w:rPr>
          <w:rFonts w:hint="eastAsia" w:ascii="仿宋" w:hAnsi="仿宋" w:eastAsia="仿宋"/>
          <w:color w:val="auto"/>
          <w:highlight w:val="none"/>
          <w:u w:val="single"/>
          <w:lang w:val="en-US" w:eastAsia="zh-CN"/>
        </w:rPr>
        <w:t>03</w:t>
      </w:r>
      <w:r>
        <w:rPr>
          <w:rFonts w:hint="eastAsia" w:ascii="仿宋" w:hAnsi="仿宋" w:eastAsia="仿宋"/>
          <w:color w:val="auto"/>
          <w:highlight w:val="none"/>
          <w:u w:val="single"/>
          <w:lang w:eastAsia="zh-CN"/>
        </w:rPr>
        <w:t>日</w:t>
      </w:r>
      <w:r>
        <w:rPr>
          <w:rFonts w:hint="eastAsia" w:ascii="仿宋" w:hAnsi="仿宋" w:eastAsia="仿宋"/>
          <w:color w:val="auto"/>
          <w:highlight w:val="none"/>
          <w:u w:val="single"/>
          <w:lang w:val="en-US" w:eastAsia="zh-CN"/>
        </w:rPr>
        <w:t>09</w:t>
      </w:r>
      <w:r>
        <w:rPr>
          <w:rFonts w:hint="eastAsia" w:ascii="仿宋" w:hAnsi="仿宋" w:eastAsia="仿宋"/>
          <w:color w:val="auto"/>
          <w:highlight w:val="none"/>
          <w:u w:val="single"/>
          <w:lang w:eastAsia="zh-CN"/>
        </w:rPr>
        <w:t>时</w:t>
      </w:r>
      <w:r>
        <w:rPr>
          <w:rFonts w:hint="eastAsia" w:ascii="仿宋" w:hAnsi="仿宋" w:eastAsia="仿宋"/>
          <w:color w:val="auto"/>
          <w:highlight w:val="none"/>
          <w:u w:val="single"/>
          <w:lang w:val="en-US" w:eastAsia="zh-CN"/>
        </w:rPr>
        <w:t>30</w:t>
      </w:r>
      <w:r>
        <w:rPr>
          <w:rFonts w:hint="eastAsia" w:ascii="仿宋" w:hAnsi="仿宋" w:eastAsia="仿宋"/>
          <w:color w:val="auto"/>
          <w:highlight w:val="none"/>
          <w:u w:val="single"/>
          <w:lang w:eastAsia="zh-CN"/>
        </w:rPr>
        <w:t>分</w:t>
      </w:r>
      <w:r>
        <w:rPr>
          <w:rFonts w:hint="eastAsia" w:ascii="仿宋" w:hAnsi="仿宋" w:eastAsia="仿宋"/>
          <w:bCs/>
          <w:color w:val="auto"/>
          <w:highlight w:val="none"/>
        </w:rPr>
        <w:t>（北京时间）前提交</w:t>
      </w:r>
      <w:r>
        <w:rPr>
          <w:rFonts w:hint="eastAsia" w:ascii="仿宋" w:hAnsi="仿宋" w:eastAsia="仿宋"/>
          <w:bCs/>
          <w:color w:val="auto"/>
          <w:highlight w:val="none"/>
          <w:lang w:eastAsia="zh-CN"/>
        </w:rPr>
        <w:t>比选响应文件</w:t>
      </w:r>
      <w:r>
        <w:rPr>
          <w:rFonts w:hint="eastAsia" w:ascii="仿宋" w:hAnsi="仿宋" w:eastAsia="仿宋"/>
          <w:bCs/>
          <w:color w:val="auto"/>
          <w:highlight w:val="none"/>
        </w:rPr>
        <w:t>。</w:t>
      </w:r>
    </w:p>
    <w:p w14:paraId="2610AA25">
      <w:pPr>
        <w:keepNext w:val="0"/>
        <w:keepLines w:val="0"/>
        <w:pageBreakBefore w:val="0"/>
        <w:widowControl w:val="0"/>
        <w:kinsoku/>
        <w:wordWrap/>
        <w:overflowPunct/>
        <w:topLinePunct w:val="0"/>
        <w:autoSpaceDE/>
        <w:autoSpaceDN/>
        <w:bidi w:val="0"/>
        <w:adjustRightInd/>
        <w:snapToGrid w:val="0"/>
        <w:spacing w:line="324" w:lineRule="auto"/>
        <w:textAlignment w:val="auto"/>
        <w:rPr>
          <w:rFonts w:ascii="仿宋" w:hAnsi="仿宋" w:eastAsia="仿宋" w:cs="仿宋"/>
          <w:b/>
          <w:color w:val="auto"/>
          <w:highlight w:val="none"/>
        </w:rPr>
      </w:pPr>
      <w:bookmarkStart w:id="18" w:name="_Toc35393629"/>
      <w:bookmarkStart w:id="19" w:name="_Toc35393798"/>
      <w:bookmarkStart w:id="20" w:name="_Toc28359089"/>
      <w:bookmarkStart w:id="21" w:name="_Toc28359012"/>
      <w:r>
        <w:rPr>
          <w:rFonts w:hint="eastAsia" w:ascii="仿宋" w:hAnsi="仿宋" w:eastAsia="仿宋" w:cs="仿宋"/>
          <w:b/>
          <w:color w:val="auto"/>
          <w:highlight w:val="none"/>
        </w:rPr>
        <w:t>一、</w:t>
      </w:r>
      <w:r>
        <w:rPr>
          <w:rFonts w:hint="eastAsia" w:ascii="仿宋" w:hAnsi="仿宋" w:eastAsia="仿宋" w:cs="仿宋"/>
          <w:b/>
          <w:color w:val="auto"/>
          <w:highlight w:val="none"/>
          <w:lang w:val="en-US" w:eastAsia="zh-CN"/>
        </w:rPr>
        <w:t>比选</w:t>
      </w:r>
      <w:r>
        <w:rPr>
          <w:rFonts w:hint="eastAsia" w:ascii="仿宋" w:hAnsi="仿宋" w:eastAsia="仿宋" w:cs="仿宋"/>
          <w:b/>
          <w:color w:val="auto"/>
          <w:highlight w:val="none"/>
        </w:rPr>
        <w:t>项目基本情况</w:t>
      </w:r>
      <w:bookmarkEnd w:id="18"/>
      <w:bookmarkEnd w:id="19"/>
      <w:bookmarkEnd w:id="20"/>
      <w:bookmarkEnd w:id="21"/>
    </w:p>
    <w:p w14:paraId="2550FBFB">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lang w:val="en-US" w:eastAsia="zh-CN"/>
        </w:rPr>
      </w:pPr>
      <w:r>
        <w:rPr>
          <w:rFonts w:hint="eastAsia" w:ascii="仿宋" w:hAnsi="仿宋" w:eastAsia="仿宋"/>
          <w:color w:val="auto"/>
          <w:highlight w:val="none"/>
          <w:lang w:val="en-US" w:eastAsia="zh-CN"/>
        </w:rPr>
        <w:t>1.</w:t>
      </w:r>
      <w:r>
        <w:rPr>
          <w:rFonts w:hint="eastAsia" w:ascii="仿宋" w:hAnsi="仿宋" w:eastAsia="仿宋"/>
          <w:color w:val="auto"/>
          <w:highlight w:val="none"/>
        </w:rPr>
        <w:t>项目编号：</w:t>
      </w:r>
      <w:r>
        <w:rPr>
          <w:rFonts w:hint="eastAsia" w:ascii="仿宋" w:hAnsi="仿宋" w:eastAsia="仿宋"/>
          <w:bCs/>
          <w:color w:val="auto"/>
          <w:highlight w:val="none"/>
          <w:lang w:eastAsia="zh-CN"/>
        </w:rPr>
        <w:t>ZX2026-003</w:t>
      </w:r>
    </w:p>
    <w:p w14:paraId="5B9D307F">
      <w:pPr>
        <w:keepNext w:val="0"/>
        <w:keepLines w:val="0"/>
        <w:pageBreakBefore w:val="0"/>
        <w:widowControl w:val="0"/>
        <w:kinsoku/>
        <w:wordWrap/>
        <w:overflowPunct/>
        <w:topLinePunct w:val="0"/>
        <w:autoSpaceDE/>
        <w:autoSpaceDN/>
        <w:bidi w:val="0"/>
        <w:adjustRightInd/>
        <w:spacing w:line="324" w:lineRule="auto"/>
        <w:ind w:left="480" w:leftChars="200" w:firstLine="0" w:firstLineChars="0"/>
        <w:textAlignment w:val="auto"/>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2.</w:t>
      </w:r>
      <w:r>
        <w:rPr>
          <w:rFonts w:hint="eastAsia" w:ascii="仿宋" w:hAnsi="仿宋" w:eastAsia="仿宋"/>
          <w:color w:val="auto"/>
          <w:highlight w:val="none"/>
        </w:rPr>
        <w:t>项目名称：</w:t>
      </w:r>
      <w:r>
        <w:rPr>
          <w:rFonts w:hint="eastAsia" w:ascii="仿宋" w:hAnsi="仿宋" w:eastAsia="仿宋"/>
          <w:color w:val="auto"/>
          <w:highlight w:val="none"/>
          <w:lang w:eastAsia="zh-CN"/>
        </w:rPr>
        <w:t>2026年IPTV监管系统运行维护项目</w:t>
      </w:r>
    </w:p>
    <w:p w14:paraId="5F6AB2CA">
      <w:pPr>
        <w:keepNext w:val="0"/>
        <w:keepLines w:val="0"/>
        <w:pageBreakBefore w:val="0"/>
        <w:widowControl w:val="0"/>
        <w:kinsoku/>
        <w:wordWrap/>
        <w:overflowPunct/>
        <w:topLinePunct w:val="0"/>
        <w:autoSpaceDE/>
        <w:autoSpaceDN/>
        <w:bidi w:val="0"/>
        <w:adjustRightInd/>
        <w:spacing w:line="324" w:lineRule="auto"/>
        <w:ind w:left="480" w:leftChars="200" w:firstLine="0" w:firstLineChars="0"/>
        <w:textAlignment w:val="auto"/>
        <w:rPr>
          <w:rFonts w:ascii="仿宋" w:hAnsi="仿宋" w:eastAsia="仿宋"/>
          <w:color w:val="auto"/>
          <w:highlight w:val="none"/>
        </w:rPr>
      </w:pPr>
      <w:r>
        <w:rPr>
          <w:rFonts w:hint="eastAsia" w:ascii="仿宋" w:hAnsi="仿宋" w:eastAsia="仿宋"/>
          <w:color w:val="auto"/>
          <w:highlight w:val="none"/>
          <w:lang w:val="en-US" w:eastAsia="zh-CN"/>
        </w:rPr>
        <w:t>3.</w:t>
      </w:r>
      <w:r>
        <w:rPr>
          <w:rFonts w:hint="eastAsia" w:ascii="仿宋" w:hAnsi="仿宋" w:eastAsia="仿宋"/>
          <w:color w:val="auto"/>
          <w:highlight w:val="none"/>
        </w:rPr>
        <w:t>采购方式：</w:t>
      </w:r>
      <w:r>
        <w:rPr>
          <w:rFonts w:hint="eastAsia" w:ascii="仿宋" w:hAnsi="仿宋" w:eastAsia="仿宋"/>
          <w:color w:val="auto"/>
          <w:highlight w:val="none"/>
          <w:lang w:eastAsia="zh-CN"/>
        </w:rPr>
        <w:t>比选</w:t>
      </w:r>
      <w:r>
        <w:rPr>
          <w:rFonts w:hint="eastAsia" w:ascii="仿宋" w:hAnsi="仿宋" w:eastAsia="仿宋"/>
          <w:color w:val="auto"/>
          <w:highlight w:val="none"/>
        </w:rPr>
        <w:t xml:space="preserve"> </w:t>
      </w:r>
    </w:p>
    <w:p w14:paraId="7D7B217E">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highlight w:val="none"/>
        </w:rPr>
      </w:pPr>
      <w:r>
        <w:rPr>
          <w:rFonts w:hint="eastAsia" w:ascii="仿宋" w:hAnsi="仿宋" w:eastAsia="仿宋"/>
          <w:color w:val="auto"/>
          <w:highlight w:val="none"/>
          <w:lang w:val="en-US" w:eastAsia="zh-CN"/>
        </w:rPr>
        <w:t>4.</w:t>
      </w:r>
      <w:r>
        <w:rPr>
          <w:rFonts w:hint="eastAsia" w:ascii="仿宋" w:hAnsi="仿宋" w:eastAsia="仿宋"/>
          <w:color w:val="auto"/>
          <w:highlight w:val="none"/>
        </w:rPr>
        <w:t>预算金额：</w:t>
      </w:r>
      <w:r>
        <w:rPr>
          <w:rFonts w:hint="eastAsia" w:ascii="仿宋" w:hAnsi="仿宋" w:eastAsia="仿宋"/>
          <w:color w:val="auto"/>
          <w:highlight w:val="none"/>
          <w:lang w:val="en-US" w:eastAsia="zh-CN"/>
        </w:rPr>
        <w:t>863280.00元</w:t>
      </w:r>
    </w:p>
    <w:p w14:paraId="4BD406E2">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highlight w:val="none"/>
        </w:rPr>
      </w:pPr>
      <w:r>
        <w:rPr>
          <w:rFonts w:hint="eastAsia" w:ascii="仿宋" w:hAnsi="仿宋" w:eastAsia="仿宋"/>
          <w:color w:val="auto"/>
          <w:highlight w:val="none"/>
          <w:lang w:val="en-US" w:eastAsia="zh-CN"/>
        </w:rPr>
        <w:t>5.</w:t>
      </w:r>
      <w:r>
        <w:rPr>
          <w:rFonts w:hint="eastAsia" w:ascii="仿宋" w:hAnsi="仿宋" w:eastAsia="仿宋"/>
          <w:color w:val="auto"/>
          <w:highlight w:val="none"/>
        </w:rPr>
        <w:t>最高限价</w:t>
      </w:r>
      <w:r>
        <w:rPr>
          <w:rFonts w:hint="eastAsia" w:ascii="仿宋" w:hAnsi="仿宋" w:eastAsia="仿宋"/>
          <w:color w:val="auto"/>
          <w:highlight w:val="none"/>
          <w:lang w:val="en-US" w:eastAsia="zh-CN"/>
        </w:rPr>
        <w:t>：863280.00</w:t>
      </w:r>
      <w:r>
        <w:rPr>
          <w:rFonts w:hint="eastAsia" w:ascii="仿宋" w:hAnsi="仿宋" w:eastAsia="仿宋"/>
          <w:color w:val="auto"/>
          <w:highlight w:val="none"/>
        </w:rPr>
        <w:t>元</w:t>
      </w:r>
    </w:p>
    <w:p w14:paraId="1C7DFEE8">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default" w:ascii="仿宋" w:hAnsi="仿宋" w:eastAsia="仿宋"/>
          <w:color w:val="auto"/>
          <w:highlight w:val="none"/>
          <w:lang w:val="en-US" w:eastAsia="zh-CN"/>
        </w:rPr>
      </w:pPr>
      <w:r>
        <w:rPr>
          <w:rFonts w:hint="eastAsia" w:ascii="仿宋" w:hAnsi="仿宋" w:eastAsia="仿宋"/>
          <w:color w:val="auto"/>
          <w:highlight w:val="none"/>
          <w:lang w:val="en-US" w:eastAsia="zh-CN"/>
        </w:rPr>
        <w:t>6.采购</w:t>
      </w:r>
      <w:r>
        <w:rPr>
          <w:rFonts w:hint="eastAsia" w:ascii="仿宋" w:hAnsi="仿宋" w:eastAsia="仿宋"/>
          <w:color w:val="auto"/>
          <w:highlight w:val="none"/>
        </w:rPr>
        <w:t>需求：</w:t>
      </w:r>
      <w:r>
        <w:rPr>
          <w:rFonts w:hint="eastAsia" w:ascii="仿宋" w:hAnsi="仿宋" w:eastAsia="仿宋"/>
          <w:color w:val="auto"/>
          <w:highlight w:val="none"/>
          <w:lang w:val="en-US" w:eastAsia="zh-CN"/>
        </w:rPr>
        <w:t>详见比选文件《第三章 采购需求》</w:t>
      </w:r>
    </w:p>
    <w:p w14:paraId="0E2A3C23">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7.服务</w:t>
      </w:r>
      <w:r>
        <w:rPr>
          <w:rFonts w:hint="eastAsia" w:ascii="仿宋" w:hAnsi="仿宋" w:eastAsia="仿宋"/>
          <w:color w:val="auto"/>
          <w:highlight w:val="none"/>
        </w:rPr>
        <w:t>期限：</w:t>
      </w:r>
      <w:r>
        <w:rPr>
          <w:rFonts w:hint="eastAsia" w:ascii="仿宋" w:hAnsi="仿宋" w:eastAsia="仿宋"/>
          <w:color w:val="auto"/>
          <w:highlight w:val="none"/>
          <w:lang w:val="en-US" w:eastAsia="zh-CN"/>
        </w:rPr>
        <w:t>详见比选文件《第三章 采购需求》</w:t>
      </w:r>
    </w:p>
    <w:p w14:paraId="5D101A8D">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highlight w:val="none"/>
        </w:rPr>
      </w:pPr>
      <w:r>
        <w:rPr>
          <w:rFonts w:hint="eastAsia" w:ascii="仿宋" w:hAnsi="仿宋" w:eastAsia="仿宋"/>
          <w:color w:val="auto"/>
          <w:highlight w:val="none"/>
          <w:lang w:val="en-US" w:eastAsia="zh-CN"/>
        </w:rPr>
        <w:t>8.</w:t>
      </w:r>
      <w:r>
        <w:rPr>
          <w:rFonts w:hint="eastAsia" w:ascii="仿宋" w:hAnsi="仿宋" w:eastAsia="仿宋"/>
          <w:color w:val="auto"/>
          <w:highlight w:val="none"/>
        </w:rPr>
        <w:t>本项目是否接受联合体：</w:t>
      </w:r>
      <w:r>
        <w:rPr>
          <w:rFonts w:hint="eastAsia" w:ascii="仿宋" w:hAnsi="仿宋" w:eastAsia="仿宋"/>
          <w:color w:val="auto"/>
          <w:highlight w:val="none"/>
          <w:lang w:val="en-US" w:eastAsia="zh-CN"/>
        </w:rPr>
        <w:t>否</w:t>
      </w:r>
    </w:p>
    <w:p w14:paraId="553E4EA5">
      <w:pPr>
        <w:keepNext w:val="0"/>
        <w:keepLines w:val="0"/>
        <w:pageBreakBefore w:val="0"/>
        <w:widowControl w:val="0"/>
        <w:kinsoku/>
        <w:wordWrap/>
        <w:overflowPunct/>
        <w:topLinePunct w:val="0"/>
        <w:autoSpaceDE/>
        <w:autoSpaceDN/>
        <w:bidi w:val="0"/>
        <w:adjustRightInd/>
        <w:spacing w:line="324" w:lineRule="auto"/>
        <w:textAlignment w:val="auto"/>
        <w:rPr>
          <w:rFonts w:ascii="仿宋" w:hAnsi="仿宋" w:eastAsia="仿宋" w:cs="仿宋"/>
          <w:b/>
          <w:color w:val="auto"/>
          <w:highlight w:val="none"/>
        </w:rPr>
      </w:pPr>
      <w:bookmarkStart w:id="22" w:name="_Toc35393799"/>
      <w:bookmarkStart w:id="23" w:name="_Toc28359090"/>
      <w:bookmarkStart w:id="24" w:name="_Toc28359013"/>
      <w:bookmarkStart w:id="25" w:name="_Toc35393630"/>
      <w:r>
        <w:rPr>
          <w:rFonts w:hint="eastAsia" w:ascii="仿宋" w:hAnsi="仿宋" w:eastAsia="仿宋" w:cs="仿宋"/>
          <w:b/>
          <w:color w:val="auto"/>
          <w:highlight w:val="none"/>
        </w:rPr>
        <w:t>二、</w:t>
      </w:r>
      <w:r>
        <w:rPr>
          <w:rFonts w:hint="eastAsia" w:ascii="仿宋" w:hAnsi="仿宋" w:eastAsia="仿宋" w:cs="仿宋"/>
          <w:b/>
          <w:color w:val="auto"/>
          <w:highlight w:val="none"/>
          <w:lang w:val="en-US" w:eastAsia="zh-CN"/>
        </w:rPr>
        <w:t>比选</w:t>
      </w:r>
      <w:r>
        <w:rPr>
          <w:rFonts w:hint="eastAsia" w:ascii="仿宋" w:hAnsi="仿宋" w:eastAsia="仿宋" w:cs="仿宋"/>
          <w:b/>
          <w:color w:val="auto"/>
          <w:highlight w:val="none"/>
        </w:rPr>
        <w:t>申请人的资格要求</w:t>
      </w:r>
      <w:bookmarkEnd w:id="22"/>
      <w:bookmarkEnd w:id="23"/>
      <w:bookmarkEnd w:id="24"/>
      <w:bookmarkEnd w:id="25"/>
    </w:p>
    <w:p w14:paraId="430D1AA2">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bookmarkStart w:id="26" w:name="_Toc35393631"/>
      <w:bookmarkStart w:id="27" w:name="_Toc35393800"/>
      <w:r>
        <w:rPr>
          <w:rFonts w:hint="eastAsia" w:ascii="仿宋" w:hAnsi="仿宋" w:eastAsia="仿宋"/>
          <w:color w:val="auto"/>
          <w:highlight w:val="none"/>
        </w:rPr>
        <w:t>1.具有独立承担民事责任的能力（提供营业执照复印件）；</w:t>
      </w:r>
    </w:p>
    <w:p w14:paraId="79508C0C">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2.具有良好的商业信誉和健全的财务会计制度的证明文件（可提供承诺函加盖公章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531E11B9">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3.具有履行合同所必需的设备和专业技术能力的证明文件（可提供承诺函加盖公章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5B565956">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4.有依法缴纳税收和社会保障资金的良好记录的证明文件（可提供承诺函加盖公章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7D538884">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5.参加本次采购活动前三年内，在经营活动中没有重大违法记录的证明文件（可提供承诺函加盖公章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0C4D7761">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6.比选申请人与其他比选申请人之间，单位负责人不为同一人而且不存在直接控股、管理关系（提供承诺函加盖公章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6E0000E9">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highlight w:val="none"/>
          <w:lang w:eastAsia="zh-CN"/>
        </w:rPr>
      </w:pPr>
      <w:r>
        <w:rPr>
          <w:rFonts w:hint="eastAsia" w:ascii="仿宋" w:hAnsi="仿宋" w:eastAsia="仿宋"/>
          <w:color w:val="auto"/>
          <w:highlight w:val="none"/>
        </w:rPr>
        <w:t>7.在“信用中国”网站（www.creditchina.gov.cn）、中国政府采购网（www.ccgp.gov.cn）没有列入失信被执行人、重大税收违法案件当事人名单、政府采购严重违法失信行为记录名单的</w:t>
      </w:r>
      <w:r>
        <w:rPr>
          <w:rFonts w:hint="eastAsia" w:ascii="仿宋" w:hAnsi="仿宋" w:eastAsia="仿宋"/>
          <w:color w:val="auto"/>
          <w:highlight w:val="none"/>
          <w:lang w:val="en-US" w:eastAsia="zh-CN"/>
        </w:rPr>
        <w:t>供应商</w:t>
      </w:r>
      <w:r>
        <w:rPr>
          <w:rFonts w:hint="eastAsia" w:ascii="仿宋" w:hAnsi="仿宋" w:eastAsia="仿宋"/>
          <w:color w:val="auto"/>
          <w:highlight w:val="none"/>
        </w:rPr>
        <w:t>。（根据《财库〔2019〕38号》文的规定，供应商投标时须提供承诺函加盖公章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r>
        <w:rPr>
          <w:rFonts w:hint="eastAsia" w:ascii="仿宋" w:hAnsi="仿宋" w:eastAsia="仿宋"/>
          <w:color w:val="auto"/>
          <w:highlight w:val="none"/>
          <w:lang w:eastAsia="zh-CN"/>
        </w:rPr>
        <w:t>。</w:t>
      </w:r>
    </w:p>
    <w:p w14:paraId="1F71A46F">
      <w:pPr>
        <w:keepNext w:val="0"/>
        <w:keepLines w:val="0"/>
        <w:pageBreakBefore w:val="0"/>
        <w:widowControl w:val="0"/>
        <w:kinsoku/>
        <w:wordWrap/>
        <w:overflowPunct/>
        <w:topLinePunct w:val="0"/>
        <w:autoSpaceDE/>
        <w:autoSpaceDN/>
        <w:bidi w:val="0"/>
        <w:adjustRightInd/>
        <w:spacing w:line="324" w:lineRule="auto"/>
        <w:textAlignment w:val="auto"/>
        <w:rPr>
          <w:rFonts w:hint="default" w:ascii="仿宋" w:hAnsi="仿宋" w:eastAsia="仿宋" w:cs="仿宋"/>
          <w:b/>
          <w:color w:val="auto"/>
          <w:highlight w:val="none"/>
          <w:lang w:val="en-US" w:eastAsia="zh-CN"/>
        </w:rPr>
      </w:pPr>
      <w:r>
        <w:rPr>
          <w:rFonts w:hint="eastAsia" w:ascii="仿宋" w:hAnsi="仿宋" w:eastAsia="仿宋" w:cs="仿宋"/>
          <w:b/>
          <w:color w:val="auto"/>
          <w:highlight w:val="none"/>
        </w:rPr>
        <w:t>三、获取</w:t>
      </w:r>
      <w:r>
        <w:rPr>
          <w:rFonts w:hint="eastAsia" w:ascii="仿宋" w:hAnsi="仿宋" w:eastAsia="仿宋" w:cs="仿宋"/>
          <w:b/>
          <w:color w:val="auto"/>
          <w:highlight w:val="none"/>
          <w:lang w:val="en-US" w:eastAsia="zh-CN"/>
        </w:rPr>
        <w:t>比选</w:t>
      </w:r>
      <w:r>
        <w:rPr>
          <w:rFonts w:hint="eastAsia" w:ascii="仿宋" w:hAnsi="仿宋" w:eastAsia="仿宋" w:cs="仿宋"/>
          <w:b/>
          <w:color w:val="auto"/>
          <w:highlight w:val="none"/>
        </w:rPr>
        <w:t>文件</w:t>
      </w:r>
      <w:bookmarkEnd w:id="26"/>
      <w:bookmarkEnd w:id="27"/>
      <w:r>
        <w:rPr>
          <w:rFonts w:hint="eastAsia" w:ascii="仿宋" w:hAnsi="仿宋" w:eastAsia="仿宋" w:cs="仿宋"/>
          <w:b/>
          <w:color w:val="auto"/>
          <w:highlight w:val="none"/>
          <w:lang w:val="en-US" w:eastAsia="zh-CN"/>
        </w:rPr>
        <w:t>时间、地点</w:t>
      </w:r>
    </w:p>
    <w:p w14:paraId="138A8F78">
      <w:pPr>
        <w:keepNext w:val="0"/>
        <w:keepLines w:val="0"/>
        <w:pageBreakBefore w:val="0"/>
        <w:widowControl w:val="0"/>
        <w:kinsoku/>
        <w:wordWrap/>
        <w:overflowPunct/>
        <w:topLinePunct w:val="0"/>
        <w:autoSpaceDE/>
        <w:autoSpaceDN/>
        <w:bidi w:val="0"/>
        <w:adjustRightInd/>
        <w:spacing w:line="324" w:lineRule="auto"/>
        <w:ind w:firstLine="540"/>
        <w:textAlignment w:val="auto"/>
        <w:rPr>
          <w:rFonts w:hint="eastAsia" w:ascii="仿宋" w:hAnsi="仿宋" w:eastAsia="仿宋" w:cs="宋体"/>
          <w:color w:val="auto"/>
          <w:szCs w:val="28"/>
          <w:highlight w:val="none"/>
        </w:rPr>
      </w:pPr>
      <w:r>
        <w:rPr>
          <w:rFonts w:hint="eastAsia" w:ascii="仿宋" w:hAnsi="仿宋" w:eastAsia="仿宋" w:cs="宋体"/>
          <w:color w:val="auto"/>
          <w:szCs w:val="28"/>
          <w:highlight w:val="none"/>
        </w:rPr>
        <w:t>1.时间：202</w:t>
      </w:r>
      <w:r>
        <w:rPr>
          <w:rFonts w:hint="eastAsia" w:ascii="仿宋" w:hAnsi="仿宋" w:eastAsia="仿宋" w:cs="宋体"/>
          <w:color w:val="auto"/>
          <w:szCs w:val="28"/>
          <w:highlight w:val="none"/>
          <w:lang w:val="en-US" w:eastAsia="zh-CN"/>
        </w:rPr>
        <w:t>6</w:t>
      </w:r>
      <w:r>
        <w:rPr>
          <w:rFonts w:hint="eastAsia" w:ascii="仿宋" w:hAnsi="仿宋" w:eastAsia="仿宋" w:cs="宋体"/>
          <w:color w:val="auto"/>
          <w:szCs w:val="28"/>
          <w:highlight w:val="none"/>
        </w:rPr>
        <w:t>年</w:t>
      </w:r>
      <w:r>
        <w:rPr>
          <w:rFonts w:hint="eastAsia" w:ascii="仿宋" w:hAnsi="仿宋" w:eastAsia="仿宋" w:cs="宋体"/>
          <w:color w:val="auto"/>
          <w:szCs w:val="28"/>
          <w:highlight w:val="none"/>
          <w:lang w:val="en-US" w:eastAsia="zh-CN"/>
        </w:rPr>
        <w:t>01</w:t>
      </w:r>
      <w:r>
        <w:rPr>
          <w:rFonts w:hint="eastAsia" w:ascii="仿宋" w:hAnsi="仿宋" w:eastAsia="仿宋" w:cs="宋体"/>
          <w:color w:val="auto"/>
          <w:szCs w:val="28"/>
          <w:highlight w:val="none"/>
        </w:rPr>
        <w:t>月</w:t>
      </w:r>
      <w:r>
        <w:rPr>
          <w:rFonts w:hint="eastAsia" w:ascii="仿宋" w:hAnsi="仿宋" w:eastAsia="仿宋" w:cs="宋体"/>
          <w:color w:val="auto"/>
          <w:szCs w:val="28"/>
          <w:highlight w:val="none"/>
          <w:lang w:val="en-US" w:eastAsia="zh-CN"/>
        </w:rPr>
        <w:t>27</w:t>
      </w:r>
      <w:r>
        <w:rPr>
          <w:rFonts w:hint="eastAsia" w:ascii="仿宋" w:hAnsi="仿宋" w:eastAsia="仿宋" w:cs="宋体"/>
          <w:color w:val="auto"/>
          <w:szCs w:val="28"/>
          <w:highlight w:val="none"/>
        </w:rPr>
        <w:t>日至202</w:t>
      </w:r>
      <w:r>
        <w:rPr>
          <w:rFonts w:hint="eastAsia" w:ascii="仿宋" w:hAnsi="仿宋" w:eastAsia="仿宋" w:cs="宋体"/>
          <w:color w:val="auto"/>
          <w:szCs w:val="28"/>
          <w:highlight w:val="none"/>
          <w:lang w:val="en-US" w:eastAsia="zh-CN"/>
        </w:rPr>
        <w:t>6</w:t>
      </w:r>
      <w:r>
        <w:rPr>
          <w:rFonts w:hint="eastAsia" w:ascii="仿宋" w:hAnsi="仿宋" w:eastAsia="仿宋" w:cs="宋体"/>
          <w:color w:val="auto"/>
          <w:szCs w:val="28"/>
          <w:highlight w:val="none"/>
        </w:rPr>
        <w:t>年</w:t>
      </w:r>
      <w:r>
        <w:rPr>
          <w:rFonts w:hint="eastAsia" w:ascii="仿宋" w:hAnsi="仿宋" w:eastAsia="仿宋" w:cs="宋体"/>
          <w:color w:val="auto"/>
          <w:szCs w:val="28"/>
          <w:highlight w:val="none"/>
          <w:lang w:val="en-US" w:eastAsia="zh-CN"/>
        </w:rPr>
        <w:t>01</w:t>
      </w:r>
      <w:r>
        <w:rPr>
          <w:rFonts w:hint="eastAsia" w:ascii="仿宋" w:hAnsi="仿宋" w:eastAsia="仿宋" w:cs="宋体"/>
          <w:color w:val="auto"/>
          <w:szCs w:val="28"/>
          <w:highlight w:val="none"/>
        </w:rPr>
        <w:t>月</w:t>
      </w:r>
      <w:r>
        <w:rPr>
          <w:rFonts w:hint="eastAsia" w:ascii="仿宋" w:hAnsi="仿宋" w:eastAsia="仿宋" w:cs="宋体"/>
          <w:color w:val="auto"/>
          <w:szCs w:val="28"/>
          <w:highlight w:val="none"/>
          <w:lang w:val="en-US" w:eastAsia="zh-CN"/>
        </w:rPr>
        <w:t>30</w:t>
      </w:r>
      <w:r>
        <w:rPr>
          <w:rFonts w:hint="eastAsia" w:ascii="仿宋" w:hAnsi="仿宋" w:eastAsia="仿宋" w:cs="宋体"/>
          <w:color w:val="auto"/>
          <w:szCs w:val="28"/>
          <w:highlight w:val="none"/>
        </w:rPr>
        <w:t>日，每天上午0</w:t>
      </w:r>
      <w:r>
        <w:rPr>
          <w:rFonts w:hint="eastAsia" w:ascii="仿宋" w:hAnsi="仿宋" w:eastAsia="仿宋" w:cs="宋体"/>
          <w:color w:val="auto"/>
          <w:szCs w:val="28"/>
          <w:highlight w:val="none"/>
          <w:lang w:val="en-US" w:eastAsia="zh-CN"/>
        </w:rPr>
        <w:t>8</w:t>
      </w:r>
      <w:r>
        <w:rPr>
          <w:rFonts w:hint="eastAsia" w:ascii="仿宋" w:hAnsi="仿宋" w:eastAsia="仿宋" w:cs="宋体"/>
          <w:color w:val="auto"/>
          <w:szCs w:val="28"/>
          <w:highlight w:val="none"/>
        </w:rPr>
        <w:t>:</w:t>
      </w:r>
      <w:r>
        <w:rPr>
          <w:rFonts w:hint="eastAsia" w:ascii="仿宋" w:hAnsi="仿宋" w:eastAsia="仿宋" w:cs="宋体"/>
          <w:color w:val="auto"/>
          <w:szCs w:val="28"/>
          <w:highlight w:val="none"/>
          <w:lang w:val="en-US" w:eastAsia="zh-CN"/>
        </w:rPr>
        <w:t>3</w:t>
      </w:r>
      <w:r>
        <w:rPr>
          <w:rFonts w:hint="eastAsia" w:ascii="仿宋" w:hAnsi="仿宋" w:eastAsia="仿宋" w:cs="宋体"/>
          <w:color w:val="auto"/>
          <w:szCs w:val="28"/>
          <w:highlight w:val="none"/>
        </w:rPr>
        <w:t>0至12:00，下午14:30至17:00（北京时间，法定节假日除外）</w:t>
      </w:r>
    </w:p>
    <w:p w14:paraId="65CB7953">
      <w:pPr>
        <w:keepNext w:val="0"/>
        <w:keepLines w:val="0"/>
        <w:pageBreakBefore w:val="0"/>
        <w:widowControl w:val="0"/>
        <w:kinsoku/>
        <w:wordWrap/>
        <w:overflowPunct/>
        <w:topLinePunct w:val="0"/>
        <w:autoSpaceDE/>
        <w:autoSpaceDN/>
        <w:bidi w:val="0"/>
        <w:adjustRightInd/>
        <w:spacing w:line="324" w:lineRule="auto"/>
        <w:ind w:firstLine="540"/>
        <w:textAlignment w:val="auto"/>
        <w:rPr>
          <w:rFonts w:hint="eastAsia" w:ascii="仿宋" w:hAnsi="仿宋" w:eastAsia="仿宋" w:cs="宋体"/>
          <w:color w:val="auto"/>
          <w:szCs w:val="28"/>
          <w:highlight w:val="none"/>
        </w:rPr>
      </w:pPr>
      <w:r>
        <w:rPr>
          <w:rFonts w:hint="eastAsia" w:ascii="仿宋" w:hAnsi="仿宋" w:eastAsia="仿宋" w:cs="宋体"/>
          <w:color w:val="auto"/>
          <w:szCs w:val="28"/>
          <w:highlight w:val="none"/>
        </w:rPr>
        <w:t>2.地点：海南政鑫招标代理有限公司（海口市美兰区金坡路6号中鹏苑A幢第1层101房）</w:t>
      </w:r>
    </w:p>
    <w:p w14:paraId="75C998C9">
      <w:pPr>
        <w:keepNext w:val="0"/>
        <w:keepLines w:val="0"/>
        <w:pageBreakBefore w:val="0"/>
        <w:widowControl w:val="0"/>
        <w:kinsoku/>
        <w:wordWrap/>
        <w:overflowPunct/>
        <w:topLinePunct w:val="0"/>
        <w:autoSpaceDE/>
        <w:autoSpaceDN/>
        <w:bidi w:val="0"/>
        <w:adjustRightInd/>
        <w:spacing w:line="324" w:lineRule="auto"/>
        <w:ind w:firstLine="540"/>
        <w:textAlignment w:val="auto"/>
        <w:rPr>
          <w:rFonts w:hint="eastAsia" w:ascii="仿宋" w:hAnsi="仿宋" w:eastAsia="仿宋" w:cs="宋体"/>
          <w:color w:val="auto"/>
          <w:szCs w:val="28"/>
          <w:highlight w:val="none"/>
        </w:rPr>
      </w:pPr>
      <w:r>
        <w:rPr>
          <w:rFonts w:hint="eastAsia" w:ascii="仿宋" w:hAnsi="仿宋" w:eastAsia="仿宋" w:cs="宋体"/>
          <w:color w:val="auto"/>
          <w:szCs w:val="28"/>
          <w:highlight w:val="none"/>
        </w:rPr>
        <w:t>3.方式：①现场获取，报名时需出示加盖公章的公司营业执照副本复印件、授权委托书、法人身份证及授权代表身份证复印件。②线上获取，供应商填写《线上购买标书登记表》（详见附件）、加盖公章的公司营业执照副本复印件、授权委托书、法人身份证及授权代表身份证复印件发送到ZXZB186@163.com并电话告知，材料审核无误后，发送</w:t>
      </w:r>
      <w:r>
        <w:rPr>
          <w:rFonts w:hint="eastAsia" w:ascii="仿宋" w:hAnsi="仿宋" w:eastAsia="仿宋" w:cs="宋体"/>
          <w:color w:val="auto"/>
          <w:szCs w:val="28"/>
          <w:highlight w:val="none"/>
          <w:lang w:val="en-US" w:eastAsia="zh-CN"/>
        </w:rPr>
        <w:t>比选</w:t>
      </w:r>
      <w:r>
        <w:rPr>
          <w:rFonts w:hint="eastAsia" w:ascii="仿宋" w:hAnsi="仿宋" w:eastAsia="仿宋" w:cs="宋体"/>
          <w:color w:val="auto"/>
          <w:szCs w:val="28"/>
          <w:highlight w:val="none"/>
        </w:rPr>
        <w:t>文件。</w:t>
      </w:r>
    </w:p>
    <w:p w14:paraId="4BDB61FE">
      <w:pPr>
        <w:keepNext w:val="0"/>
        <w:keepLines w:val="0"/>
        <w:pageBreakBefore w:val="0"/>
        <w:widowControl w:val="0"/>
        <w:kinsoku/>
        <w:wordWrap/>
        <w:overflowPunct/>
        <w:topLinePunct w:val="0"/>
        <w:autoSpaceDE/>
        <w:autoSpaceDN/>
        <w:bidi w:val="0"/>
        <w:adjustRightInd/>
        <w:spacing w:line="324" w:lineRule="auto"/>
        <w:ind w:firstLine="540"/>
        <w:textAlignment w:val="auto"/>
        <w:rPr>
          <w:rFonts w:ascii="仿宋" w:hAnsi="仿宋" w:eastAsia="仿宋" w:cs="宋体"/>
          <w:color w:val="auto"/>
          <w:szCs w:val="28"/>
          <w:highlight w:val="none"/>
        </w:rPr>
      </w:pPr>
      <w:r>
        <w:rPr>
          <w:rFonts w:hint="eastAsia" w:ascii="仿宋" w:hAnsi="仿宋" w:eastAsia="仿宋" w:cs="宋体"/>
          <w:color w:val="auto"/>
          <w:szCs w:val="28"/>
          <w:highlight w:val="none"/>
        </w:rPr>
        <w:t>4.售价：人民币</w:t>
      </w:r>
      <w:r>
        <w:rPr>
          <w:rFonts w:hint="eastAsia" w:ascii="仿宋" w:hAnsi="仿宋" w:eastAsia="仿宋" w:cs="宋体"/>
          <w:color w:val="auto"/>
          <w:szCs w:val="28"/>
          <w:highlight w:val="none"/>
          <w:lang w:val="en-US" w:eastAsia="zh-CN"/>
        </w:rPr>
        <w:t>3</w:t>
      </w:r>
      <w:r>
        <w:rPr>
          <w:rFonts w:hint="eastAsia" w:ascii="仿宋" w:hAnsi="仿宋" w:eastAsia="仿宋" w:cs="宋体"/>
          <w:color w:val="auto"/>
          <w:szCs w:val="28"/>
          <w:highlight w:val="none"/>
        </w:rPr>
        <w:t>00.00元/份</w:t>
      </w:r>
    </w:p>
    <w:p w14:paraId="19B836CD">
      <w:pPr>
        <w:keepNext w:val="0"/>
        <w:keepLines w:val="0"/>
        <w:pageBreakBefore w:val="0"/>
        <w:widowControl w:val="0"/>
        <w:kinsoku/>
        <w:wordWrap/>
        <w:overflowPunct/>
        <w:topLinePunct w:val="0"/>
        <w:autoSpaceDE/>
        <w:autoSpaceDN/>
        <w:bidi w:val="0"/>
        <w:adjustRightInd/>
        <w:spacing w:line="324" w:lineRule="auto"/>
        <w:textAlignment w:val="auto"/>
        <w:rPr>
          <w:rFonts w:hint="default" w:ascii="仿宋" w:hAnsi="仿宋" w:eastAsia="仿宋" w:cs="仿宋"/>
          <w:b/>
          <w:color w:val="auto"/>
          <w:highlight w:val="none"/>
          <w:lang w:val="en-US" w:eastAsia="zh-CN"/>
        </w:rPr>
      </w:pPr>
      <w:bookmarkStart w:id="28" w:name="_Toc28359015"/>
      <w:bookmarkStart w:id="29" w:name="_Toc35393632"/>
      <w:bookmarkStart w:id="30" w:name="_Toc35393801"/>
      <w:bookmarkStart w:id="31" w:name="_Toc28359092"/>
      <w:r>
        <w:rPr>
          <w:rFonts w:hint="eastAsia" w:ascii="仿宋" w:hAnsi="仿宋" w:eastAsia="仿宋" w:cs="仿宋"/>
          <w:b/>
          <w:color w:val="auto"/>
          <w:highlight w:val="none"/>
        </w:rPr>
        <w:t>四、</w:t>
      </w:r>
      <w:r>
        <w:rPr>
          <w:rFonts w:hint="eastAsia" w:ascii="仿宋" w:hAnsi="仿宋" w:eastAsia="仿宋" w:cs="仿宋"/>
          <w:b/>
          <w:color w:val="auto"/>
          <w:highlight w:val="none"/>
          <w:lang w:val="en-US" w:eastAsia="zh-CN"/>
        </w:rPr>
        <w:t>比选</w:t>
      </w:r>
      <w:r>
        <w:rPr>
          <w:rFonts w:hint="eastAsia" w:ascii="仿宋" w:hAnsi="仿宋" w:eastAsia="仿宋" w:cs="仿宋"/>
          <w:b/>
          <w:color w:val="auto"/>
          <w:highlight w:val="none"/>
        </w:rPr>
        <w:t>响应文件</w:t>
      </w:r>
      <w:r>
        <w:rPr>
          <w:rFonts w:hint="eastAsia" w:ascii="仿宋" w:hAnsi="仿宋" w:eastAsia="仿宋" w:cs="仿宋"/>
          <w:b/>
          <w:color w:val="auto"/>
          <w:highlight w:val="none"/>
          <w:lang w:val="en-US" w:eastAsia="zh-CN"/>
        </w:rPr>
        <w:t>截止</w:t>
      </w:r>
      <w:r>
        <w:rPr>
          <w:rFonts w:hint="eastAsia" w:ascii="仿宋" w:hAnsi="仿宋" w:eastAsia="仿宋" w:cs="仿宋"/>
          <w:b/>
          <w:color w:val="auto"/>
          <w:highlight w:val="none"/>
        </w:rPr>
        <w:t>提交</w:t>
      </w:r>
      <w:bookmarkEnd w:id="28"/>
      <w:bookmarkEnd w:id="29"/>
      <w:bookmarkEnd w:id="30"/>
      <w:bookmarkEnd w:id="31"/>
      <w:r>
        <w:rPr>
          <w:rFonts w:hint="eastAsia" w:ascii="仿宋" w:hAnsi="仿宋" w:eastAsia="仿宋" w:cs="仿宋"/>
          <w:b/>
          <w:color w:val="auto"/>
          <w:highlight w:val="none"/>
          <w:lang w:val="en-US" w:eastAsia="zh-CN"/>
        </w:rPr>
        <w:t>和开启时间、地点</w:t>
      </w:r>
    </w:p>
    <w:p w14:paraId="12D82E56">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szCs w:val="28"/>
          <w:highlight w:val="none"/>
          <w:lang w:eastAsia="zh-CN"/>
        </w:rPr>
      </w:pPr>
      <w:r>
        <w:rPr>
          <w:rFonts w:hint="eastAsia" w:ascii="仿宋" w:hAnsi="仿宋" w:eastAsia="仿宋"/>
          <w:color w:val="auto"/>
          <w:szCs w:val="28"/>
          <w:highlight w:val="none"/>
          <w:lang w:val="en-US" w:eastAsia="zh-CN"/>
        </w:rPr>
        <w:t>1.</w:t>
      </w:r>
      <w:r>
        <w:rPr>
          <w:rFonts w:hint="eastAsia" w:ascii="仿宋" w:hAnsi="仿宋" w:eastAsia="仿宋"/>
          <w:color w:val="auto"/>
          <w:szCs w:val="28"/>
          <w:highlight w:val="none"/>
        </w:rPr>
        <w:t>截止</w:t>
      </w:r>
      <w:r>
        <w:rPr>
          <w:rFonts w:hint="eastAsia" w:ascii="仿宋" w:hAnsi="仿宋" w:eastAsia="仿宋"/>
          <w:color w:val="auto"/>
          <w:szCs w:val="28"/>
          <w:highlight w:val="none"/>
          <w:lang w:val="en-US" w:eastAsia="zh-CN"/>
        </w:rPr>
        <w:t>提交（开启）</w:t>
      </w:r>
      <w:r>
        <w:rPr>
          <w:rFonts w:hint="eastAsia" w:ascii="仿宋" w:hAnsi="仿宋" w:eastAsia="仿宋"/>
          <w:color w:val="auto"/>
          <w:szCs w:val="28"/>
          <w:highlight w:val="none"/>
        </w:rPr>
        <w:t>时间：</w:t>
      </w:r>
      <w:r>
        <w:rPr>
          <w:rFonts w:hint="eastAsia" w:ascii="仿宋" w:hAnsi="仿宋" w:eastAsia="仿宋"/>
          <w:color w:val="auto"/>
          <w:szCs w:val="28"/>
          <w:highlight w:val="none"/>
          <w:lang w:eastAsia="zh-CN"/>
        </w:rPr>
        <w:t>202</w:t>
      </w:r>
      <w:r>
        <w:rPr>
          <w:rFonts w:hint="eastAsia" w:ascii="仿宋" w:hAnsi="仿宋" w:eastAsia="仿宋"/>
          <w:color w:val="auto"/>
          <w:szCs w:val="28"/>
          <w:highlight w:val="none"/>
          <w:lang w:val="en-US" w:eastAsia="zh-CN"/>
        </w:rPr>
        <w:t>6</w:t>
      </w:r>
      <w:r>
        <w:rPr>
          <w:rFonts w:hint="eastAsia" w:ascii="仿宋" w:hAnsi="仿宋" w:eastAsia="仿宋"/>
          <w:color w:val="auto"/>
          <w:szCs w:val="28"/>
          <w:highlight w:val="none"/>
          <w:lang w:eastAsia="zh-CN"/>
        </w:rPr>
        <w:t>年</w:t>
      </w:r>
      <w:r>
        <w:rPr>
          <w:rFonts w:hint="eastAsia" w:ascii="仿宋" w:hAnsi="仿宋" w:eastAsia="仿宋"/>
          <w:color w:val="auto"/>
          <w:szCs w:val="28"/>
          <w:highlight w:val="none"/>
          <w:lang w:val="en-US" w:eastAsia="zh-CN"/>
        </w:rPr>
        <w:t>02</w:t>
      </w:r>
      <w:r>
        <w:rPr>
          <w:rFonts w:hint="eastAsia" w:ascii="仿宋" w:hAnsi="仿宋" w:eastAsia="仿宋"/>
          <w:color w:val="auto"/>
          <w:szCs w:val="28"/>
          <w:highlight w:val="none"/>
          <w:lang w:eastAsia="zh-CN"/>
        </w:rPr>
        <w:t>月</w:t>
      </w:r>
      <w:r>
        <w:rPr>
          <w:rFonts w:hint="eastAsia" w:ascii="仿宋" w:hAnsi="仿宋" w:eastAsia="仿宋"/>
          <w:color w:val="auto"/>
          <w:szCs w:val="28"/>
          <w:highlight w:val="none"/>
          <w:lang w:val="en-US" w:eastAsia="zh-CN"/>
        </w:rPr>
        <w:t>03</w:t>
      </w:r>
      <w:r>
        <w:rPr>
          <w:rFonts w:hint="eastAsia" w:ascii="仿宋" w:hAnsi="仿宋" w:eastAsia="仿宋"/>
          <w:color w:val="auto"/>
          <w:szCs w:val="28"/>
          <w:highlight w:val="none"/>
          <w:lang w:eastAsia="zh-CN"/>
        </w:rPr>
        <w:t>日</w:t>
      </w:r>
      <w:r>
        <w:rPr>
          <w:rFonts w:hint="eastAsia" w:ascii="仿宋" w:hAnsi="仿宋" w:eastAsia="仿宋"/>
          <w:color w:val="auto"/>
          <w:szCs w:val="28"/>
          <w:highlight w:val="none"/>
          <w:lang w:val="en-US" w:eastAsia="zh-CN"/>
        </w:rPr>
        <w:t>09</w:t>
      </w:r>
      <w:r>
        <w:rPr>
          <w:rFonts w:hint="eastAsia" w:ascii="仿宋" w:hAnsi="仿宋" w:eastAsia="仿宋"/>
          <w:color w:val="auto"/>
          <w:szCs w:val="28"/>
          <w:highlight w:val="none"/>
          <w:lang w:eastAsia="zh-CN"/>
        </w:rPr>
        <w:t>时</w:t>
      </w:r>
      <w:r>
        <w:rPr>
          <w:rFonts w:hint="eastAsia" w:ascii="仿宋" w:hAnsi="仿宋" w:eastAsia="仿宋"/>
          <w:color w:val="auto"/>
          <w:szCs w:val="28"/>
          <w:highlight w:val="none"/>
          <w:lang w:val="en-US" w:eastAsia="zh-CN"/>
        </w:rPr>
        <w:t>30</w:t>
      </w:r>
      <w:r>
        <w:rPr>
          <w:rFonts w:hint="eastAsia" w:ascii="仿宋" w:hAnsi="仿宋" w:eastAsia="仿宋"/>
          <w:color w:val="auto"/>
          <w:szCs w:val="28"/>
          <w:highlight w:val="none"/>
          <w:lang w:eastAsia="zh-CN"/>
        </w:rPr>
        <w:t>分</w:t>
      </w:r>
    </w:p>
    <w:p w14:paraId="3DB804DC">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bCs/>
          <w:color w:val="auto"/>
          <w:szCs w:val="28"/>
          <w:highlight w:val="none"/>
          <w:u w:val="none"/>
        </w:rPr>
      </w:pPr>
      <w:r>
        <w:rPr>
          <w:rFonts w:hint="eastAsia" w:ascii="仿宋" w:hAnsi="仿宋" w:eastAsia="仿宋"/>
          <w:color w:val="auto"/>
          <w:szCs w:val="28"/>
          <w:highlight w:val="none"/>
          <w:lang w:val="en-US" w:eastAsia="zh-CN"/>
        </w:rPr>
        <w:t>2.</w:t>
      </w:r>
      <w:r>
        <w:rPr>
          <w:rFonts w:hint="eastAsia" w:ascii="仿宋" w:hAnsi="仿宋" w:eastAsia="仿宋"/>
          <w:color w:val="auto"/>
          <w:szCs w:val="28"/>
          <w:highlight w:val="none"/>
        </w:rPr>
        <w:t>截止</w:t>
      </w:r>
      <w:r>
        <w:rPr>
          <w:rFonts w:hint="eastAsia" w:ascii="仿宋" w:hAnsi="仿宋" w:eastAsia="仿宋"/>
          <w:color w:val="auto"/>
          <w:szCs w:val="28"/>
          <w:highlight w:val="none"/>
          <w:lang w:val="en-US" w:eastAsia="zh-CN"/>
        </w:rPr>
        <w:t>提交（开启）</w:t>
      </w:r>
      <w:r>
        <w:rPr>
          <w:rFonts w:hint="eastAsia" w:ascii="仿宋" w:hAnsi="仿宋" w:eastAsia="仿宋"/>
          <w:color w:val="auto"/>
          <w:szCs w:val="28"/>
          <w:highlight w:val="none"/>
        </w:rPr>
        <w:t>地点：</w:t>
      </w:r>
      <w:r>
        <w:rPr>
          <w:rFonts w:hint="eastAsia" w:ascii="仿宋" w:hAnsi="仿宋" w:eastAsia="仿宋"/>
          <w:color w:val="auto"/>
          <w:highlight w:val="none"/>
          <w:u w:val="none"/>
        </w:rPr>
        <w:t>海南政鑫招标代理有限公司（海口市美兰区金坡路6号中鹏苑A幢第1层101房）</w:t>
      </w:r>
    </w:p>
    <w:p w14:paraId="3EEA0D42">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szCs w:val="28"/>
          <w:highlight w:val="none"/>
        </w:rPr>
      </w:pPr>
      <w:bookmarkStart w:id="32" w:name="_Toc28359017"/>
      <w:bookmarkStart w:id="33" w:name="_Toc35393634"/>
      <w:bookmarkStart w:id="34" w:name="_Toc28359094"/>
      <w:bookmarkStart w:id="35" w:name="_Toc35393803"/>
      <w:r>
        <w:rPr>
          <w:rFonts w:hint="eastAsia" w:ascii="仿宋" w:hAnsi="仿宋" w:eastAsia="仿宋"/>
          <w:color w:val="auto"/>
          <w:szCs w:val="28"/>
          <w:highlight w:val="none"/>
        </w:rPr>
        <w:t>3.逾期送达的、未送达指定地点的或未按要求密封的比选申请文件，比选人将拒绝接收。</w:t>
      </w:r>
    </w:p>
    <w:p w14:paraId="62DEE3B0">
      <w:pPr>
        <w:keepNext w:val="0"/>
        <w:keepLines w:val="0"/>
        <w:pageBreakBefore w:val="0"/>
        <w:widowControl w:val="0"/>
        <w:kinsoku/>
        <w:wordWrap/>
        <w:overflowPunct/>
        <w:topLinePunct w:val="0"/>
        <w:autoSpaceDE/>
        <w:autoSpaceDN/>
        <w:bidi w:val="0"/>
        <w:adjustRightInd/>
        <w:spacing w:line="324" w:lineRule="auto"/>
        <w:textAlignment w:val="auto"/>
        <w:rPr>
          <w:rFonts w:ascii="仿宋" w:hAnsi="仿宋" w:eastAsia="仿宋" w:cs="仿宋"/>
          <w:b/>
          <w:color w:val="auto"/>
          <w:highlight w:val="none"/>
        </w:rPr>
      </w:pPr>
      <w:r>
        <w:rPr>
          <w:rFonts w:hint="eastAsia" w:ascii="仿宋" w:hAnsi="仿宋" w:eastAsia="仿宋" w:cs="仿宋"/>
          <w:b/>
          <w:color w:val="auto"/>
          <w:highlight w:val="none"/>
          <w:lang w:val="en-US" w:eastAsia="zh-CN"/>
        </w:rPr>
        <w:t>五</w:t>
      </w:r>
      <w:r>
        <w:rPr>
          <w:rFonts w:hint="eastAsia" w:ascii="仿宋" w:hAnsi="仿宋" w:eastAsia="仿宋" w:cs="仿宋"/>
          <w:b/>
          <w:color w:val="auto"/>
          <w:highlight w:val="none"/>
        </w:rPr>
        <w:t>、</w:t>
      </w:r>
      <w:bookmarkEnd w:id="32"/>
      <w:bookmarkEnd w:id="33"/>
      <w:bookmarkEnd w:id="34"/>
      <w:bookmarkEnd w:id="35"/>
      <w:bookmarkStart w:id="36" w:name="_Toc35393804"/>
      <w:bookmarkStart w:id="37" w:name="_Toc35393635"/>
      <w:r>
        <w:rPr>
          <w:rFonts w:hint="eastAsia" w:ascii="仿宋" w:hAnsi="仿宋" w:eastAsia="仿宋" w:cs="仿宋"/>
          <w:b/>
          <w:color w:val="auto"/>
          <w:highlight w:val="none"/>
        </w:rPr>
        <w:t>其他补充事宜</w:t>
      </w:r>
      <w:bookmarkEnd w:id="36"/>
      <w:bookmarkEnd w:id="37"/>
    </w:p>
    <w:p w14:paraId="22B1B51F">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szCs w:val="28"/>
          <w:highlight w:val="none"/>
        </w:rPr>
      </w:pPr>
      <w:r>
        <w:rPr>
          <w:rFonts w:hint="eastAsia" w:ascii="仿宋" w:hAnsi="仿宋" w:eastAsia="仿宋"/>
          <w:color w:val="auto"/>
          <w:szCs w:val="28"/>
          <w:highlight w:val="none"/>
        </w:rPr>
        <w:t>1</w:t>
      </w:r>
      <w:r>
        <w:rPr>
          <w:rFonts w:hint="eastAsia" w:ascii="仿宋" w:hAnsi="仿宋" w:eastAsia="仿宋"/>
          <w:color w:val="auto"/>
          <w:szCs w:val="28"/>
          <w:highlight w:val="none"/>
          <w:lang w:val="en-US" w:eastAsia="zh-CN"/>
        </w:rPr>
        <w:t>.</w:t>
      </w:r>
      <w:r>
        <w:rPr>
          <w:rFonts w:hint="eastAsia" w:ascii="仿宋" w:hAnsi="仿宋" w:eastAsia="仿宋"/>
          <w:color w:val="auto"/>
          <w:szCs w:val="28"/>
          <w:highlight w:val="none"/>
        </w:rPr>
        <w:t>本项目</w:t>
      </w:r>
      <w:r>
        <w:rPr>
          <w:rFonts w:hint="eastAsia" w:ascii="仿宋" w:hAnsi="仿宋" w:eastAsia="仿宋"/>
          <w:color w:val="auto"/>
          <w:szCs w:val="28"/>
          <w:highlight w:val="none"/>
          <w:lang w:val="en-US" w:eastAsia="zh-CN"/>
        </w:rPr>
        <w:t>比选</w:t>
      </w:r>
      <w:r>
        <w:rPr>
          <w:rFonts w:hint="eastAsia" w:ascii="仿宋" w:hAnsi="仿宋" w:eastAsia="仿宋"/>
          <w:color w:val="auto"/>
          <w:szCs w:val="28"/>
          <w:highlight w:val="none"/>
        </w:rPr>
        <w:t>信息指定发布媒体为</w:t>
      </w:r>
      <w:r>
        <w:rPr>
          <w:rFonts w:hint="eastAsia" w:ascii="仿宋" w:hAnsi="仿宋" w:eastAsia="仿宋"/>
          <w:color w:val="auto"/>
          <w:szCs w:val="28"/>
          <w:highlight w:val="none"/>
          <w:lang w:val="en-US" w:eastAsia="zh-CN"/>
        </w:rPr>
        <w:t>海南省旅游和文化广电体育厅、海南省政府采购行业协会</w:t>
      </w:r>
      <w:r>
        <w:rPr>
          <w:rFonts w:hint="eastAsia" w:ascii="仿宋" w:hAnsi="仿宋" w:eastAsia="仿宋"/>
          <w:color w:val="auto"/>
          <w:szCs w:val="28"/>
          <w:highlight w:val="none"/>
        </w:rPr>
        <w:t>。</w:t>
      </w:r>
    </w:p>
    <w:p w14:paraId="4E3B6A2E">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hint="eastAsia" w:ascii="仿宋" w:hAnsi="仿宋" w:eastAsia="仿宋"/>
          <w:color w:val="auto"/>
          <w:szCs w:val="28"/>
          <w:highlight w:val="none"/>
        </w:rPr>
      </w:pPr>
      <w:r>
        <w:rPr>
          <w:rFonts w:hint="eastAsia" w:ascii="仿宋" w:hAnsi="仿宋" w:eastAsia="仿宋"/>
          <w:color w:val="auto"/>
          <w:szCs w:val="28"/>
          <w:highlight w:val="none"/>
        </w:rPr>
        <w:t>2</w:t>
      </w:r>
      <w:r>
        <w:rPr>
          <w:rFonts w:hint="eastAsia" w:ascii="仿宋" w:hAnsi="仿宋" w:eastAsia="仿宋"/>
          <w:color w:val="auto"/>
          <w:szCs w:val="28"/>
          <w:highlight w:val="none"/>
          <w:lang w:val="en-US" w:eastAsia="zh-CN"/>
        </w:rPr>
        <w:t>.</w:t>
      </w:r>
      <w:r>
        <w:rPr>
          <w:rFonts w:hint="eastAsia" w:ascii="仿宋" w:hAnsi="仿宋" w:eastAsia="仿宋"/>
          <w:color w:val="auto"/>
          <w:szCs w:val="28"/>
          <w:highlight w:val="none"/>
        </w:rPr>
        <w:t>有关本项目</w:t>
      </w:r>
      <w:r>
        <w:rPr>
          <w:rFonts w:hint="eastAsia" w:ascii="仿宋" w:hAnsi="仿宋" w:eastAsia="仿宋"/>
          <w:color w:val="auto"/>
          <w:szCs w:val="28"/>
          <w:highlight w:val="none"/>
          <w:lang w:eastAsia="zh-CN"/>
        </w:rPr>
        <w:t>比选</w:t>
      </w:r>
      <w:r>
        <w:rPr>
          <w:rFonts w:hint="eastAsia" w:ascii="仿宋" w:hAnsi="仿宋" w:eastAsia="仿宋"/>
          <w:color w:val="auto"/>
          <w:szCs w:val="28"/>
          <w:highlight w:val="none"/>
        </w:rPr>
        <w:t>文件的补遗、澄清及变更信息以上述网站公告为准，</w:t>
      </w:r>
      <w:r>
        <w:rPr>
          <w:rFonts w:hint="eastAsia" w:ascii="仿宋" w:hAnsi="仿宋" w:eastAsia="仿宋"/>
          <w:color w:val="auto"/>
          <w:szCs w:val="28"/>
          <w:highlight w:val="none"/>
          <w:lang w:val="en-US" w:eastAsia="zh-CN"/>
        </w:rPr>
        <w:t>采购</w:t>
      </w:r>
      <w:r>
        <w:rPr>
          <w:rFonts w:hint="eastAsia" w:ascii="仿宋" w:hAnsi="仿宋" w:eastAsia="仿宋"/>
          <w:color w:val="auto"/>
          <w:szCs w:val="28"/>
          <w:highlight w:val="none"/>
          <w:lang w:eastAsia="zh-CN"/>
        </w:rPr>
        <w:t>代理机构</w:t>
      </w:r>
      <w:r>
        <w:rPr>
          <w:rFonts w:hint="eastAsia" w:ascii="仿宋" w:hAnsi="仿宋" w:eastAsia="仿宋"/>
          <w:color w:val="auto"/>
          <w:szCs w:val="28"/>
          <w:highlight w:val="none"/>
        </w:rPr>
        <w:t>不再另行通知，</w:t>
      </w:r>
      <w:r>
        <w:rPr>
          <w:rFonts w:hint="eastAsia" w:ascii="仿宋" w:hAnsi="仿宋" w:eastAsia="仿宋"/>
          <w:color w:val="auto"/>
          <w:szCs w:val="28"/>
          <w:highlight w:val="none"/>
          <w:lang w:eastAsia="zh-CN"/>
        </w:rPr>
        <w:t>比选</w:t>
      </w:r>
      <w:r>
        <w:rPr>
          <w:rFonts w:hint="eastAsia" w:ascii="仿宋" w:hAnsi="仿宋" w:eastAsia="仿宋"/>
          <w:color w:val="auto"/>
          <w:szCs w:val="28"/>
          <w:highlight w:val="none"/>
        </w:rPr>
        <w:t>文件与更正公告的内容相互矛盾时，以最后发出的更正公告内容为准。</w:t>
      </w:r>
    </w:p>
    <w:p w14:paraId="17B82F50">
      <w:pPr>
        <w:keepNext w:val="0"/>
        <w:keepLines w:val="0"/>
        <w:pageBreakBefore w:val="0"/>
        <w:widowControl w:val="0"/>
        <w:kinsoku/>
        <w:wordWrap/>
        <w:overflowPunct/>
        <w:topLinePunct w:val="0"/>
        <w:autoSpaceDE/>
        <w:autoSpaceDN/>
        <w:bidi w:val="0"/>
        <w:adjustRightInd/>
        <w:spacing w:line="324" w:lineRule="auto"/>
        <w:textAlignment w:val="auto"/>
        <w:rPr>
          <w:rFonts w:ascii="仿宋" w:hAnsi="仿宋" w:eastAsia="仿宋" w:cs="仿宋"/>
          <w:b/>
          <w:color w:val="auto"/>
          <w:highlight w:val="none"/>
        </w:rPr>
      </w:pPr>
      <w:bookmarkStart w:id="38" w:name="_Toc28359095"/>
      <w:bookmarkStart w:id="39" w:name="_Toc35393636"/>
      <w:bookmarkStart w:id="40" w:name="_Toc35393805"/>
      <w:bookmarkStart w:id="41" w:name="_Toc28359018"/>
      <w:r>
        <w:rPr>
          <w:rFonts w:hint="eastAsia" w:ascii="仿宋" w:hAnsi="仿宋" w:eastAsia="仿宋" w:cs="仿宋"/>
          <w:b/>
          <w:color w:val="auto"/>
          <w:highlight w:val="none"/>
          <w:lang w:val="en-US" w:eastAsia="zh-CN"/>
        </w:rPr>
        <w:t>六</w:t>
      </w:r>
      <w:r>
        <w:rPr>
          <w:rFonts w:hint="eastAsia" w:ascii="仿宋" w:hAnsi="仿宋" w:eastAsia="仿宋" w:cs="仿宋"/>
          <w:b/>
          <w:color w:val="auto"/>
          <w:highlight w:val="none"/>
        </w:rPr>
        <w:t>、凡对本次</w:t>
      </w:r>
      <w:r>
        <w:rPr>
          <w:rFonts w:hint="eastAsia" w:ascii="仿宋" w:hAnsi="仿宋" w:eastAsia="仿宋" w:cs="仿宋"/>
          <w:b/>
          <w:color w:val="auto"/>
          <w:highlight w:val="none"/>
          <w:lang w:val="en-US" w:eastAsia="zh-CN"/>
        </w:rPr>
        <w:t>比选</w:t>
      </w:r>
      <w:r>
        <w:rPr>
          <w:rFonts w:hint="eastAsia" w:ascii="仿宋" w:hAnsi="仿宋" w:eastAsia="仿宋" w:cs="仿宋"/>
          <w:b/>
          <w:color w:val="auto"/>
          <w:highlight w:val="none"/>
        </w:rPr>
        <w:t>提出询问，请按</w:t>
      </w:r>
      <w:r>
        <w:rPr>
          <w:rFonts w:ascii="仿宋" w:hAnsi="仿宋" w:eastAsia="仿宋" w:cs="仿宋"/>
          <w:b/>
          <w:color w:val="auto"/>
          <w:highlight w:val="none"/>
        </w:rPr>
        <w:t>以下方式</w:t>
      </w:r>
      <w:r>
        <w:rPr>
          <w:rFonts w:hint="eastAsia" w:ascii="仿宋" w:hAnsi="仿宋" w:eastAsia="仿宋" w:cs="仿宋"/>
          <w:b/>
          <w:color w:val="auto"/>
          <w:highlight w:val="none"/>
        </w:rPr>
        <w:t>联系。</w:t>
      </w:r>
      <w:bookmarkEnd w:id="38"/>
      <w:bookmarkEnd w:id="39"/>
      <w:bookmarkEnd w:id="40"/>
      <w:bookmarkEnd w:id="41"/>
    </w:p>
    <w:p w14:paraId="3D899CC3">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szCs w:val="28"/>
          <w:highlight w:val="none"/>
          <w:u w:val="none"/>
        </w:rPr>
      </w:pPr>
      <w:bookmarkStart w:id="42" w:name="_Toc28359096"/>
      <w:bookmarkStart w:id="43" w:name="_Toc28359019"/>
      <w:bookmarkStart w:id="44" w:name="_Toc35393806"/>
      <w:bookmarkStart w:id="45" w:name="_Toc35393637"/>
      <w:r>
        <w:rPr>
          <w:rFonts w:hint="eastAsia" w:ascii="仿宋" w:hAnsi="仿宋" w:eastAsia="仿宋"/>
          <w:color w:val="auto"/>
          <w:szCs w:val="28"/>
          <w:highlight w:val="none"/>
          <w:u w:val="none"/>
        </w:rPr>
        <w:t>1.</w:t>
      </w:r>
      <w:r>
        <w:rPr>
          <w:rFonts w:hint="eastAsia" w:ascii="仿宋" w:hAnsi="仿宋" w:eastAsia="仿宋"/>
          <w:color w:val="auto"/>
          <w:szCs w:val="28"/>
          <w:highlight w:val="none"/>
          <w:u w:val="none"/>
          <w:lang w:val="en-US" w:eastAsia="zh-CN"/>
        </w:rPr>
        <w:t>比选</w:t>
      </w:r>
      <w:r>
        <w:rPr>
          <w:rFonts w:hint="eastAsia" w:ascii="仿宋" w:hAnsi="仿宋" w:eastAsia="仿宋"/>
          <w:color w:val="auto"/>
          <w:szCs w:val="28"/>
          <w:highlight w:val="none"/>
          <w:u w:val="none"/>
        </w:rPr>
        <w:t>人信息</w:t>
      </w:r>
      <w:bookmarkEnd w:id="42"/>
      <w:bookmarkEnd w:id="43"/>
      <w:bookmarkEnd w:id="44"/>
      <w:bookmarkEnd w:id="45"/>
    </w:p>
    <w:p w14:paraId="29DF61AD">
      <w:pPr>
        <w:keepNext w:val="0"/>
        <w:keepLines w:val="0"/>
        <w:pageBreakBefore w:val="0"/>
        <w:widowControl w:val="0"/>
        <w:kinsoku/>
        <w:wordWrap/>
        <w:overflowPunct/>
        <w:topLinePunct w:val="0"/>
        <w:autoSpaceDE/>
        <w:autoSpaceDN/>
        <w:bidi w:val="0"/>
        <w:adjustRightInd/>
        <w:spacing w:line="324" w:lineRule="auto"/>
        <w:ind w:firstLine="708" w:firstLineChars="295"/>
        <w:jc w:val="left"/>
        <w:textAlignment w:val="auto"/>
        <w:rPr>
          <w:rFonts w:hint="eastAsia" w:ascii="仿宋" w:hAnsi="仿宋" w:eastAsia="仿宋"/>
          <w:color w:val="auto"/>
          <w:szCs w:val="28"/>
          <w:highlight w:val="none"/>
          <w:u w:val="none"/>
          <w:lang w:eastAsia="zh-CN"/>
        </w:rPr>
      </w:pPr>
      <w:r>
        <w:rPr>
          <w:rFonts w:hint="eastAsia" w:ascii="仿宋" w:hAnsi="仿宋" w:eastAsia="仿宋"/>
          <w:color w:val="auto"/>
          <w:szCs w:val="28"/>
          <w:highlight w:val="none"/>
          <w:u w:val="none"/>
        </w:rPr>
        <w:t>名    称：</w:t>
      </w:r>
      <w:r>
        <w:rPr>
          <w:rFonts w:hint="eastAsia" w:ascii="仿宋" w:hAnsi="仿宋" w:eastAsia="仿宋"/>
          <w:color w:val="auto"/>
          <w:szCs w:val="28"/>
          <w:highlight w:val="none"/>
          <w:u w:val="none"/>
          <w:lang w:eastAsia="zh-CN"/>
        </w:rPr>
        <w:t>海南省广播电视和网络视听节目监测中心</w:t>
      </w:r>
    </w:p>
    <w:p w14:paraId="34A09AAB">
      <w:pPr>
        <w:keepNext w:val="0"/>
        <w:keepLines w:val="0"/>
        <w:pageBreakBefore w:val="0"/>
        <w:widowControl w:val="0"/>
        <w:kinsoku/>
        <w:wordWrap/>
        <w:overflowPunct/>
        <w:topLinePunct w:val="0"/>
        <w:autoSpaceDE/>
        <w:autoSpaceDN/>
        <w:bidi w:val="0"/>
        <w:adjustRightInd/>
        <w:spacing w:line="324" w:lineRule="auto"/>
        <w:ind w:firstLine="708" w:firstLineChars="295"/>
        <w:jc w:val="left"/>
        <w:textAlignment w:val="auto"/>
        <w:rPr>
          <w:rFonts w:ascii="仿宋" w:hAnsi="仿宋" w:eastAsia="仿宋"/>
          <w:color w:val="auto"/>
          <w:szCs w:val="28"/>
          <w:highlight w:val="none"/>
          <w:u w:val="none"/>
        </w:rPr>
      </w:pPr>
      <w:r>
        <w:rPr>
          <w:rFonts w:hint="eastAsia" w:ascii="仿宋" w:hAnsi="仿宋" w:eastAsia="仿宋"/>
          <w:color w:val="auto"/>
          <w:szCs w:val="28"/>
          <w:highlight w:val="none"/>
          <w:u w:val="none"/>
        </w:rPr>
        <w:t>地    址：海南省海口市丘海大道36号中国有线海南基地B区5楼</w:t>
      </w:r>
    </w:p>
    <w:p w14:paraId="3D993EDC">
      <w:pPr>
        <w:keepNext w:val="0"/>
        <w:keepLines w:val="0"/>
        <w:pageBreakBefore w:val="0"/>
        <w:widowControl w:val="0"/>
        <w:kinsoku/>
        <w:wordWrap/>
        <w:overflowPunct/>
        <w:topLinePunct w:val="0"/>
        <w:autoSpaceDE/>
        <w:autoSpaceDN/>
        <w:bidi w:val="0"/>
        <w:adjustRightInd/>
        <w:spacing w:line="324" w:lineRule="auto"/>
        <w:ind w:firstLine="708" w:firstLineChars="295"/>
        <w:jc w:val="left"/>
        <w:textAlignment w:val="auto"/>
        <w:rPr>
          <w:rFonts w:ascii="仿宋" w:hAnsi="仿宋" w:eastAsia="仿宋"/>
          <w:color w:val="auto"/>
          <w:szCs w:val="28"/>
          <w:highlight w:val="none"/>
          <w:u w:val="none"/>
        </w:rPr>
      </w:pPr>
      <w:r>
        <w:rPr>
          <w:rFonts w:hint="eastAsia" w:ascii="仿宋" w:hAnsi="仿宋" w:eastAsia="仿宋"/>
          <w:color w:val="auto"/>
          <w:szCs w:val="28"/>
          <w:highlight w:val="none"/>
          <w:u w:val="none"/>
        </w:rPr>
        <w:t>联系方式：陈先生，13976656557</w:t>
      </w:r>
    </w:p>
    <w:p w14:paraId="20AF4289">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szCs w:val="28"/>
          <w:highlight w:val="none"/>
          <w:u w:val="none"/>
        </w:rPr>
      </w:pPr>
      <w:bookmarkStart w:id="46" w:name="_Toc35393638"/>
      <w:bookmarkStart w:id="47" w:name="_Toc28359020"/>
      <w:bookmarkStart w:id="48" w:name="_Toc35393807"/>
      <w:bookmarkStart w:id="49" w:name="_Toc28359097"/>
      <w:r>
        <w:rPr>
          <w:rFonts w:hint="eastAsia" w:ascii="仿宋" w:hAnsi="仿宋" w:eastAsia="仿宋"/>
          <w:color w:val="auto"/>
          <w:szCs w:val="28"/>
          <w:highlight w:val="none"/>
          <w:u w:val="none"/>
        </w:rPr>
        <w:t>2.</w:t>
      </w:r>
      <w:r>
        <w:rPr>
          <w:rFonts w:hint="eastAsia" w:ascii="仿宋" w:hAnsi="仿宋" w:eastAsia="仿宋"/>
          <w:color w:val="auto"/>
          <w:szCs w:val="28"/>
          <w:highlight w:val="none"/>
          <w:u w:val="none"/>
          <w:lang w:val="en-US" w:eastAsia="zh-CN"/>
        </w:rPr>
        <w:t>采购</w:t>
      </w:r>
      <w:r>
        <w:rPr>
          <w:rFonts w:hint="eastAsia" w:ascii="仿宋" w:hAnsi="仿宋" w:eastAsia="仿宋"/>
          <w:color w:val="auto"/>
          <w:szCs w:val="28"/>
          <w:highlight w:val="none"/>
          <w:u w:val="none"/>
        </w:rPr>
        <w:t>代理机构信息（如有）</w:t>
      </w:r>
      <w:bookmarkEnd w:id="46"/>
      <w:bookmarkEnd w:id="47"/>
      <w:bookmarkEnd w:id="48"/>
      <w:bookmarkEnd w:id="49"/>
    </w:p>
    <w:p w14:paraId="1D49CEFA">
      <w:pPr>
        <w:keepNext w:val="0"/>
        <w:keepLines w:val="0"/>
        <w:pageBreakBefore w:val="0"/>
        <w:widowControl w:val="0"/>
        <w:kinsoku/>
        <w:wordWrap/>
        <w:overflowPunct/>
        <w:topLinePunct w:val="0"/>
        <w:autoSpaceDE/>
        <w:autoSpaceDN/>
        <w:bidi w:val="0"/>
        <w:adjustRightInd/>
        <w:spacing w:line="324" w:lineRule="auto"/>
        <w:ind w:firstLine="720" w:firstLineChars="300"/>
        <w:textAlignment w:val="auto"/>
        <w:rPr>
          <w:rFonts w:ascii="仿宋" w:hAnsi="仿宋" w:eastAsia="仿宋"/>
          <w:color w:val="auto"/>
          <w:szCs w:val="28"/>
          <w:highlight w:val="none"/>
          <w:u w:val="none"/>
        </w:rPr>
      </w:pPr>
      <w:r>
        <w:rPr>
          <w:rFonts w:hint="eastAsia" w:ascii="仿宋" w:hAnsi="仿宋" w:eastAsia="仿宋"/>
          <w:color w:val="auto"/>
          <w:szCs w:val="28"/>
          <w:highlight w:val="none"/>
          <w:u w:val="none"/>
        </w:rPr>
        <w:t>名    称：海南政鑫招标代理有限公司</w:t>
      </w:r>
    </w:p>
    <w:p w14:paraId="417913AE">
      <w:pPr>
        <w:keepNext w:val="0"/>
        <w:keepLines w:val="0"/>
        <w:pageBreakBefore w:val="0"/>
        <w:widowControl w:val="0"/>
        <w:kinsoku/>
        <w:wordWrap/>
        <w:overflowPunct/>
        <w:topLinePunct w:val="0"/>
        <w:autoSpaceDE/>
        <w:autoSpaceDN/>
        <w:bidi w:val="0"/>
        <w:adjustRightInd/>
        <w:spacing w:line="324" w:lineRule="auto"/>
        <w:ind w:firstLine="720" w:firstLineChars="300"/>
        <w:textAlignment w:val="auto"/>
        <w:rPr>
          <w:rFonts w:ascii="仿宋" w:hAnsi="仿宋" w:eastAsia="仿宋"/>
          <w:color w:val="auto"/>
          <w:szCs w:val="28"/>
          <w:highlight w:val="none"/>
          <w:u w:val="none"/>
        </w:rPr>
      </w:pPr>
      <w:r>
        <w:rPr>
          <w:rFonts w:hint="eastAsia" w:ascii="仿宋" w:hAnsi="仿宋" w:eastAsia="仿宋"/>
          <w:color w:val="auto"/>
          <w:szCs w:val="28"/>
          <w:highlight w:val="none"/>
          <w:u w:val="none"/>
        </w:rPr>
        <w:t>地　　址：海口市美兰区金坡路6号中鹏苑A幢第1层101房</w:t>
      </w:r>
    </w:p>
    <w:p w14:paraId="08EF0BE9">
      <w:pPr>
        <w:keepNext w:val="0"/>
        <w:keepLines w:val="0"/>
        <w:pageBreakBefore w:val="0"/>
        <w:widowControl w:val="0"/>
        <w:kinsoku/>
        <w:wordWrap/>
        <w:overflowPunct/>
        <w:topLinePunct w:val="0"/>
        <w:autoSpaceDE/>
        <w:autoSpaceDN/>
        <w:bidi w:val="0"/>
        <w:adjustRightInd/>
        <w:spacing w:line="324" w:lineRule="auto"/>
        <w:ind w:firstLine="720" w:firstLineChars="300"/>
        <w:textAlignment w:val="auto"/>
        <w:rPr>
          <w:rFonts w:ascii="仿宋" w:hAnsi="仿宋" w:eastAsia="仿宋"/>
          <w:color w:val="auto"/>
          <w:szCs w:val="28"/>
          <w:highlight w:val="none"/>
          <w:u w:val="none"/>
        </w:rPr>
      </w:pPr>
      <w:r>
        <w:rPr>
          <w:rFonts w:hint="eastAsia" w:ascii="仿宋" w:hAnsi="仿宋" w:eastAsia="仿宋"/>
          <w:color w:val="auto"/>
          <w:szCs w:val="28"/>
          <w:highlight w:val="none"/>
          <w:u w:val="none"/>
        </w:rPr>
        <w:t>联系方式：</w:t>
      </w:r>
      <w:r>
        <w:rPr>
          <w:rFonts w:hint="eastAsia" w:ascii="仿宋" w:hAnsi="仿宋" w:eastAsia="仿宋"/>
          <w:color w:val="auto"/>
          <w:szCs w:val="28"/>
          <w:highlight w:val="none"/>
          <w:u w:val="none"/>
          <w:lang w:val="en-US" w:eastAsia="zh-CN"/>
        </w:rPr>
        <w:t>黄女士，</w:t>
      </w:r>
      <w:r>
        <w:rPr>
          <w:rFonts w:ascii="仿宋" w:hAnsi="仿宋" w:eastAsia="仿宋"/>
          <w:color w:val="auto"/>
          <w:szCs w:val="28"/>
          <w:highlight w:val="none"/>
          <w:u w:val="none"/>
        </w:rPr>
        <w:t xml:space="preserve">0898-65220359   </w:t>
      </w:r>
    </w:p>
    <w:p w14:paraId="5FA6B0D7">
      <w:pPr>
        <w:keepNext w:val="0"/>
        <w:keepLines w:val="0"/>
        <w:pageBreakBefore w:val="0"/>
        <w:widowControl w:val="0"/>
        <w:kinsoku/>
        <w:wordWrap/>
        <w:overflowPunct/>
        <w:topLinePunct w:val="0"/>
        <w:autoSpaceDE/>
        <w:autoSpaceDN/>
        <w:bidi w:val="0"/>
        <w:adjustRightInd/>
        <w:spacing w:line="324" w:lineRule="auto"/>
        <w:ind w:firstLine="480" w:firstLineChars="200"/>
        <w:textAlignment w:val="auto"/>
        <w:rPr>
          <w:rFonts w:ascii="仿宋" w:hAnsi="仿宋" w:eastAsia="仿宋"/>
          <w:color w:val="auto"/>
          <w:szCs w:val="28"/>
          <w:highlight w:val="none"/>
          <w:u w:val="none"/>
        </w:rPr>
      </w:pPr>
      <w:bookmarkStart w:id="50" w:name="_Toc28359021"/>
      <w:bookmarkStart w:id="51" w:name="_Toc35393639"/>
      <w:bookmarkStart w:id="52" w:name="_Toc28359098"/>
      <w:bookmarkStart w:id="53" w:name="_Toc35393808"/>
      <w:r>
        <w:rPr>
          <w:rFonts w:hint="eastAsia" w:ascii="仿宋" w:hAnsi="仿宋" w:eastAsia="仿宋"/>
          <w:color w:val="auto"/>
          <w:szCs w:val="28"/>
          <w:highlight w:val="none"/>
          <w:u w:val="none"/>
        </w:rPr>
        <w:t>3.项目联系</w:t>
      </w:r>
      <w:r>
        <w:rPr>
          <w:rFonts w:ascii="仿宋" w:hAnsi="仿宋" w:eastAsia="仿宋"/>
          <w:color w:val="auto"/>
          <w:szCs w:val="28"/>
          <w:highlight w:val="none"/>
          <w:u w:val="none"/>
        </w:rPr>
        <w:t>方式</w:t>
      </w:r>
      <w:bookmarkEnd w:id="50"/>
      <w:bookmarkEnd w:id="51"/>
      <w:bookmarkEnd w:id="52"/>
      <w:bookmarkEnd w:id="53"/>
    </w:p>
    <w:p w14:paraId="207682A3">
      <w:pPr>
        <w:pStyle w:val="13"/>
        <w:keepNext w:val="0"/>
        <w:keepLines w:val="0"/>
        <w:pageBreakBefore w:val="0"/>
        <w:widowControl w:val="0"/>
        <w:kinsoku/>
        <w:wordWrap/>
        <w:overflowPunct/>
        <w:topLinePunct w:val="0"/>
        <w:autoSpaceDE/>
        <w:autoSpaceDN/>
        <w:bidi w:val="0"/>
        <w:adjustRightInd/>
        <w:spacing w:line="324" w:lineRule="auto"/>
        <w:ind w:firstLine="708" w:firstLineChars="295"/>
        <w:textAlignment w:val="auto"/>
        <w:rPr>
          <w:rFonts w:hint="eastAsia" w:ascii="仿宋" w:hAnsi="仿宋" w:eastAsia="仿宋"/>
          <w:color w:val="auto"/>
          <w:szCs w:val="28"/>
          <w:highlight w:val="none"/>
          <w:u w:val="none"/>
          <w:lang w:eastAsia="zh-CN"/>
        </w:rPr>
      </w:pPr>
      <w:r>
        <w:rPr>
          <w:rFonts w:hint="eastAsia" w:ascii="仿宋" w:hAnsi="仿宋" w:eastAsia="仿宋"/>
          <w:color w:val="auto"/>
          <w:szCs w:val="28"/>
          <w:highlight w:val="none"/>
          <w:u w:val="none"/>
        </w:rPr>
        <w:t>项目联系人：</w:t>
      </w:r>
      <w:r>
        <w:rPr>
          <w:rFonts w:hint="eastAsia" w:ascii="仿宋" w:hAnsi="仿宋" w:eastAsia="仿宋"/>
          <w:color w:val="auto"/>
          <w:szCs w:val="28"/>
          <w:highlight w:val="none"/>
          <w:u w:val="none"/>
          <w:lang w:val="en-US" w:eastAsia="zh-CN"/>
        </w:rPr>
        <w:t>黄女士</w:t>
      </w:r>
    </w:p>
    <w:p w14:paraId="79C6695C">
      <w:pPr>
        <w:keepNext w:val="0"/>
        <w:keepLines w:val="0"/>
        <w:pageBreakBefore w:val="0"/>
        <w:widowControl w:val="0"/>
        <w:kinsoku/>
        <w:wordWrap/>
        <w:overflowPunct/>
        <w:topLinePunct w:val="0"/>
        <w:autoSpaceDE/>
        <w:autoSpaceDN/>
        <w:bidi w:val="0"/>
        <w:adjustRightInd/>
        <w:spacing w:line="324" w:lineRule="auto"/>
        <w:ind w:firstLine="708" w:firstLineChars="295"/>
        <w:textAlignment w:val="auto"/>
        <w:rPr>
          <w:rFonts w:ascii="黑体" w:hAnsi="黑体" w:eastAsia="黑体" w:cs="黑体"/>
          <w:b/>
          <w:bCs/>
          <w:color w:val="auto"/>
          <w:sz w:val="30"/>
          <w:szCs w:val="30"/>
          <w:highlight w:val="none"/>
        </w:rPr>
      </w:pPr>
      <w:r>
        <w:rPr>
          <w:rFonts w:hint="eastAsia" w:ascii="仿宋" w:hAnsi="仿宋" w:eastAsia="仿宋"/>
          <w:color w:val="auto"/>
          <w:szCs w:val="28"/>
          <w:highlight w:val="none"/>
          <w:u w:val="none"/>
        </w:rPr>
        <w:t>电　 　 话：</w:t>
      </w:r>
      <w:bookmarkStart w:id="54" w:name="_Toc25697303"/>
      <w:bookmarkStart w:id="55" w:name="_Toc35856195"/>
      <w:bookmarkStart w:id="56" w:name="_Toc35856324"/>
      <w:r>
        <w:rPr>
          <w:rFonts w:ascii="仿宋" w:hAnsi="仿宋" w:eastAsia="仿宋"/>
          <w:color w:val="auto"/>
          <w:szCs w:val="28"/>
          <w:highlight w:val="none"/>
          <w:u w:val="none"/>
        </w:rPr>
        <w:t>0898-65220359</w:t>
      </w:r>
      <w:r>
        <w:rPr>
          <w:rFonts w:ascii="黑体" w:hAnsi="黑体" w:eastAsia="黑体" w:cs="黑体"/>
          <w:b/>
          <w:bCs/>
          <w:color w:val="auto"/>
          <w:sz w:val="30"/>
          <w:szCs w:val="30"/>
          <w:highlight w:val="none"/>
        </w:rPr>
        <w:br w:type="page"/>
      </w:r>
    </w:p>
    <w:p w14:paraId="5D65865C">
      <w:pPr>
        <w:pStyle w:val="7"/>
        <w:adjustRightInd w:val="0"/>
        <w:snapToGrid w:val="0"/>
        <w:spacing w:line="360" w:lineRule="auto"/>
        <w:ind w:firstLine="0"/>
        <w:jc w:val="center"/>
        <w:outlineLvl w:val="0"/>
        <w:rPr>
          <w:rFonts w:ascii="黑体" w:hAnsi="黑体" w:eastAsia="黑体" w:cs="黑体"/>
          <w:b/>
          <w:bCs/>
          <w:color w:val="auto"/>
          <w:sz w:val="30"/>
          <w:szCs w:val="30"/>
          <w:highlight w:val="none"/>
        </w:rPr>
      </w:pPr>
      <w:bookmarkStart w:id="57" w:name="_Toc48044707"/>
      <w:r>
        <w:rPr>
          <w:rFonts w:hint="eastAsia" w:ascii="黑体" w:hAnsi="黑体" w:eastAsia="黑体" w:cs="黑体"/>
          <w:b/>
          <w:bCs/>
          <w:color w:val="auto"/>
          <w:sz w:val="30"/>
          <w:szCs w:val="30"/>
          <w:highlight w:val="none"/>
        </w:rPr>
        <w:t>第二章</w:t>
      </w:r>
      <w:r>
        <w:rPr>
          <w:rFonts w:hint="eastAsia" w:ascii="黑体" w:hAnsi="黑体" w:eastAsia="黑体" w:cs="黑体"/>
          <w:b/>
          <w:bCs/>
          <w:color w:val="auto"/>
          <w:sz w:val="30"/>
          <w:szCs w:val="30"/>
          <w:highlight w:val="none"/>
          <w:lang w:val="en-US" w:eastAsia="zh-CN"/>
        </w:rPr>
        <w:t xml:space="preserve">  </w:t>
      </w:r>
      <w:r>
        <w:rPr>
          <w:rFonts w:hint="eastAsia" w:ascii="黑体" w:hAnsi="黑体" w:eastAsia="黑体" w:cs="黑体"/>
          <w:b/>
          <w:bCs/>
          <w:color w:val="auto"/>
          <w:sz w:val="30"/>
          <w:szCs w:val="30"/>
          <w:highlight w:val="none"/>
        </w:rPr>
        <w:t>供应商须知</w:t>
      </w:r>
      <w:bookmarkEnd w:id="54"/>
      <w:bookmarkEnd w:id="55"/>
      <w:bookmarkEnd w:id="56"/>
      <w:bookmarkEnd w:id="57"/>
    </w:p>
    <w:p w14:paraId="00CF7A9D">
      <w:pPr>
        <w:adjustRightInd w:val="0"/>
        <w:snapToGrid w:val="0"/>
        <w:spacing w:line="360" w:lineRule="auto"/>
        <w:jc w:val="center"/>
        <w:outlineLvl w:val="1"/>
        <w:rPr>
          <w:rFonts w:ascii="黑体" w:hAnsi="黑体" w:eastAsia="黑体" w:cs="黑体"/>
          <w:b/>
          <w:color w:val="auto"/>
          <w:kern w:val="0"/>
          <w:highlight w:val="none"/>
        </w:rPr>
      </w:pPr>
      <w:bookmarkStart w:id="58" w:name="_Toc246826115"/>
      <w:r>
        <w:rPr>
          <w:rFonts w:hint="eastAsia" w:ascii="黑体" w:hAnsi="黑体" w:eastAsia="黑体" w:cs="黑体"/>
          <w:b/>
          <w:color w:val="auto"/>
          <w:kern w:val="0"/>
          <w:highlight w:val="none"/>
        </w:rPr>
        <w:t>一、总则</w:t>
      </w:r>
    </w:p>
    <w:p w14:paraId="0970B742">
      <w:pPr>
        <w:spacing w:line="360" w:lineRule="auto"/>
        <w:rPr>
          <w:rFonts w:ascii="仿宋" w:hAnsi="仿宋" w:eastAsia="仿宋" w:cs="仿宋"/>
          <w:b/>
          <w:color w:val="auto"/>
          <w:highlight w:val="none"/>
        </w:rPr>
      </w:pPr>
      <w:r>
        <w:rPr>
          <w:rFonts w:hint="eastAsia" w:ascii="仿宋" w:hAnsi="仿宋" w:eastAsia="仿宋" w:cs="仿宋"/>
          <w:b/>
          <w:color w:val="auto"/>
          <w:highlight w:val="none"/>
        </w:rPr>
        <w:t>1、综合说明</w:t>
      </w:r>
    </w:p>
    <w:p w14:paraId="2DEF8522">
      <w:pPr>
        <w:spacing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1.1</w:t>
      </w:r>
      <w:r>
        <w:rPr>
          <w:rFonts w:hint="eastAsia" w:ascii="仿宋" w:hAnsi="仿宋" w:eastAsia="仿宋"/>
          <w:color w:val="auto"/>
          <w:szCs w:val="28"/>
          <w:highlight w:val="none"/>
          <w:lang w:val="en-US" w:eastAsia="zh-CN"/>
        </w:rPr>
        <w:t>比选</w:t>
      </w:r>
      <w:r>
        <w:rPr>
          <w:rFonts w:hint="eastAsia" w:ascii="仿宋" w:hAnsi="仿宋" w:eastAsia="仿宋" w:cs="仿宋"/>
          <w:color w:val="auto"/>
          <w:highlight w:val="none"/>
        </w:rPr>
        <w:t>人：</w:t>
      </w:r>
      <w:r>
        <w:rPr>
          <w:rFonts w:hint="eastAsia" w:ascii="仿宋" w:hAnsi="仿宋" w:eastAsia="仿宋" w:cs="仿宋"/>
          <w:color w:val="auto"/>
          <w:highlight w:val="none"/>
          <w:u w:color="000000"/>
          <w:lang w:eastAsia="zh-CN"/>
        </w:rPr>
        <w:t>海南省广播电视和网络视听节目监测中心</w:t>
      </w:r>
    </w:p>
    <w:p w14:paraId="6E91F69F">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1.2</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rPr>
        <w:t>代理机构：</w:t>
      </w:r>
      <w:r>
        <w:rPr>
          <w:rFonts w:hint="eastAsia" w:ascii="仿宋" w:hAnsi="仿宋" w:eastAsia="仿宋"/>
          <w:color w:val="auto"/>
          <w:szCs w:val="28"/>
          <w:highlight w:val="none"/>
        </w:rPr>
        <w:t>海南政鑫招标代理有限公司</w:t>
      </w:r>
    </w:p>
    <w:p w14:paraId="4BE7E7FC">
      <w:pPr>
        <w:spacing w:line="360" w:lineRule="auto"/>
        <w:ind w:firstLine="480" w:firstLineChars="200"/>
        <w:rPr>
          <w:rFonts w:ascii="仿宋" w:hAnsi="仿宋" w:eastAsia="仿宋" w:cs="仿宋"/>
          <w:color w:val="auto"/>
          <w:highlight w:val="none"/>
        </w:rPr>
      </w:pPr>
      <w:bookmarkStart w:id="59" w:name="_Toc267320062"/>
      <w:r>
        <w:rPr>
          <w:rFonts w:hint="eastAsia" w:ascii="仿宋" w:hAnsi="仿宋" w:eastAsia="仿宋" w:cs="仿宋"/>
          <w:color w:val="auto"/>
          <w:highlight w:val="none"/>
        </w:rPr>
        <w:t>1.3供应商：已从代理机构</w:t>
      </w:r>
      <w:r>
        <w:rPr>
          <w:rFonts w:hint="eastAsia" w:ascii="仿宋" w:hAnsi="仿宋" w:eastAsia="仿宋" w:cs="仿宋"/>
          <w:color w:val="auto"/>
          <w:highlight w:val="none"/>
          <w:lang w:val="en-US" w:eastAsia="zh-CN"/>
        </w:rPr>
        <w:t>获取</w:t>
      </w:r>
      <w:r>
        <w:rPr>
          <w:rFonts w:hint="eastAsia" w:ascii="仿宋" w:hAnsi="仿宋" w:eastAsia="仿宋" w:cs="仿宋"/>
          <w:color w:val="auto"/>
          <w:highlight w:val="none"/>
        </w:rPr>
        <w:t>比选文件并提交</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响应文件的法人、其他组织或自然人。</w:t>
      </w:r>
    </w:p>
    <w:p w14:paraId="64B4725A">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1.4成交供应商：经过比选确定的提供合同货物或服务的供应商。</w:t>
      </w:r>
    </w:p>
    <w:p w14:paraId="08B02ED4">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1.5本比选文件仅适用于比选人组织的本次比选活动。</w:t>
      </w:r>
    </w:p>
    <w:p w14:paraId="63465EAE">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1.6本比选文件包括本文所列内容及按本须知发出的全部和补充资料。供应商应认真阅读本比选文件中所有的事项、格式、条款、技术规范等实质性的条件和要求。供应商被视为充分熟悉本采购项目的全部内容及与履行合同有关的全部内容，熟悉比选文件的格式、条件和范围。供应商没有按照比选文件的要求提交相关资料，或者供应商没有对比选文件相关内容都做出实质性响应是供应商的风险，并可能导致其响应无效。</w:t>
      </w:r>
    </w:p>
    <w:p w14:paraId="5CBF7515">
      <w:pPr>
        <w:spacing w:line="360" w:lineRule="auto"/>
        <w:ind w:firstLine="480" w:firstLineChars="200"/>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1.7本项目参照《海南省广播电视和网络视听节目监测中心采购管理办法》自主采购方式规定执行。</w:t>
      </w:r>
    </w:p>
    <w:p w14:paraId="2ED1D963">
      <w:pPr>
        <w:pStyle w:val="7"/>
        <w:snapToGrid w:val="0"/>
        <w:spacing w:line="360" w:lineRule="auto"/>
        <w:ind w:firstLine="0"/>
        <w:rPr>
          <w:rFonts w:ascii="仿宋" w:hAnsi="仿宋" w:eastAsia="仿宋" w:cs="仿宋"/>
          <w:b/>
          <w:color w:val="auto"/>
          <w:highlight w:val="none"/>
        </w:rPr>
      </w:pPr>
      <w:r>
        <w:rPr>
          <w:rFonts w:ascii="仿宋" w:hAnsi="仿宋" w:eastAsia="仿宋" w:cs="仿宋"/>
          <w:b/>
          <w:color w:val="auto"/>
          <w:highlight w:val="none"/>
        </w:rPr>
        <w:t>2</w:t>
      </w:r>
      <w:r>
        <w:rPr>
          <w:rFonts w:hint="eastAsia" w:ascii="仿宋" w:hAnsi="仿宋" w:eastAsia="仿宋" w:cs="仿宋"/>
          <w:b/>
          <w:color w:val="auto"/>
          <w:highlight w:val="none"/>
        </w:rPr>
        <w:t>、</w:t>
      </w:r>
      <w:bookmarkEnd w:id="59"/>
      <w:r>
        <w:rPr>
          <w:rFonts w:hint="eastAsia" w:ascii="仿宋" w:hAnsi="仿宋" w:eastAsia="仿宋" w:cs="仿宋"/>
          <w:b/>
          <w:color w:val="auto"/>
          <w:highlight w:val="none"/>
        </w:rPr>
        <w:t>供应商资格要求</w:t>
      </w:r>
    </w:p>
    <w:p w14:paraId="18B2601C">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1.具有独立承担民事责任的能力（提供营业执照复印件）；</w:t>
      </w:r>
    </w:p>
    <w:p w14:paraId="5106E397">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2.具有良好的商业信誉和健全的财务会计制度的证明文件（可提供承诺函）；</w:t>
      </w:r>
    </w:p>
    <w:p w14:paraId="274B8A0F">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3.具有履行合同所必需的设备和专业技术能力的证明文件（可提供承诺函）；</w:t>
      </w:r>
    </w:p>
    <w:p w14:paraId="0A69B769">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4.有依法缴纳税收和社会保障资金的良好记录的证明文件（可提供承诺函）；</w:t>
      </w:r>
    </w:p>
    <w:p w14:paraId="7D81E6CF">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5.参加本次采购活动前三年内，在经营活动中没有重大违法记录的证明文件（可提供承诺函）；</w:t>
      </w:r>
    </w:p>
    <w:p w14:paraId="3DC47564">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6.比选申请人与其他比选申请人之间，单位负责人不为同一人而且不存在直接控股、管理关系（提供承诺函）；</w:t>
      </w:r>
    </w:p>
    <w:p w14:paraId="62BB83DE">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在“信用中国”网站（www.creditchina.gov.cn）、中国政府采购网（www.ccgp.gov.cn）没有列入失信被执行人、重大税收违法案件当事人名单、政府采购严重违法失信行为记录名单的供应商。（根据《财库〔2019〕38号》文的规定，供应商投标时不需提供，须提供《承诺函》加盖公章）（提供承诺函）。</w:t>
      </w:r>
    </w:p>
    <w:p w14:paraId="13831217">
      <w:pPr>
        <w:spacing w:line="360" w:lineRule="auto"/>
        <w:rPr>
          <w:rFonts w:ascii="仿宋" w:hAnsi="仿宋" w:eastAsia="仿宋" w:cs="仿宋"/>
          <w:b/>
          <w:color w:val="auto"/>
          <w:highlight w:val="none"/>
        </w:rPr>
      </w:pPr>
      <w:r>
        <w:rPr>
          <w:rFonts w:hint="eastAsia" w:ascii="仿宋" w:hAnsi="仿宋" w:eastAsia="仿宋" w:cs="仿宋"/>
          <w:b/>
          <w:color w:val="auto"/>
          <w:highlight w:val="none"/>
        </w:rPr>
        <w:t>3、供应商限制</w:t>
      </w:r>
    </w:p>
    <w:p w14:paraId="6A7A5888">
      <w:pPr>
        <w:snapToGrid w:val="0"/>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3.1供应商为</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采购代理机构</w:t>
      </w:r>
      <w:r>
        <w:rPr>
          <w:rFonts w:hint="eastAsia" w:ascii="仿宋" w:hAnsi="仿宋" w:eastAsia="仿宋" w:cs="仿宋"/>
          <w:color w:val="auto"/>
          <w:highlight w:val="none"/>
        </w:rPr>
        <w:t>在确定采购需求、编制</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文件过程中提供咨询论证，其提供的咨询论证意见成为</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文件中规定的供应商资格条件、技术服务商务要求、评审因素和标准、</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lang w:eastAsia="zh-CN"/>
        </w:rPr>
        <w:t>合同</w:t>
      </w:r>
      <w:r>
        <w:rPr>
          <w:rFonts w:hint="eastAsia" w:ascii="仿宋" w:hAnsi="仿宋" w:eastAsia="仿宋" w:cs="仿宋"/>
          <w:color w:val="auto"/>
          <w:highlight w:val="none"/>
        </w:rPr>
        <w:t>等实质性内容条款的，视同为采购项目提供规范编制。</w:t>
      </w:r>
    </w:p>
    <w:p w14:paraId="7A9FF2E2">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3.2利害关系代理人处理，2家以上的供应商不得在同一合同项下的</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项目中，同时委托同一个自然人、同一家庭的人员、同一单位的人员作为其代理人，否则，其</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作为无效处理。</w:t>
      </w:r>
    </w:p>
    <w:p w14:paraId="77669AAE">
      <w:pPr>
        <w:spacing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3</w:t>
      </w:r>
      <w:r>
        <w:rPr>
          <w:rFonts w:ascii="仿宋" w:hAnsi="仿宋" w:eastAsia="仿宋" w:cs="仿宋"/>
          <w:color w:val="auto"/>
          <w:highlight w:val="none"/>
        </w:rPr>
        <w:t>.3</w:t>
      </w:r>
      <w:r>
        <w:rPr>
          <w:rFonts w:hint="eastAsia" w:ascii="仿宋" w:hAnsi="仿宋" w:eastAsia="仿宋" w:cs="仿宋"/>
          <w:color w:val="auto"/>
          <w:highlight w:val="none"/>
        </w:rPr>
        <w:t>单位负责人为同一人或者存在直接控股、管理关系的不同供应商，不得参加同一合同项下的</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活动；为本项目提供整体设计、规范编制或者项目管理、监理、检测等服务的供应商，不得再参加该项目的其他采购活动</w:t>
      </w:r>
      <w:r>
        <w:rPr>
          <w:rFonts w:hint="eastAsia" w:ascii="仿宋" w:hAnsi="仿宋" w:eastAsia="仿宋" w:cs="仿宋"/>
          <w:color w:val="auto"/>
          <w:highlight w:val="none"/>
          <w:lang w:eastAsia="zh-CN"/>
        </w:rPr>
        <w:t>。</w:t>
      </w:r>
    </w:p>
    <w:p w14:paraId="2E689F4C">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w:t>
      </w:r>
      <w:r>
        <w:rPr>
          <w:rFonts w:ascii="仿宋" w:hAnsi="仿宋" w:eastAsia="仿宋" w:cs="仿宋"/>
          <w:color w:val="auto"/>
          <w:highlight w:val="none"/>
        </w:rPr>
        <w:t>.4</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w:t>
      </w:r>
      <w:r>
        <w:rPr>
          <w:rFonts w:ascii="仿宋" w:hAnsi="仿宋" w:eastAsia="仿宋" w:cs="仿宋"/>
          <w:color w:val="auto"/>
          <w:highlight w:val="none"/>
        </w:rPr>
        <w:t>中未明确规定允许进口产品参加的，均视为拒绝进口产品参加。（进口产品是指通过中国海关报关验放进入中国境内且产自关境外的产品，不包括香港、澳门和台湾金马等单独关境地区。）</w:t>
      </w:r>
    </w:p>
    <w:p w14:paraId="4F47B551">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3.5</w:t>
      </w:r>
      <w:r>
        <w:rPr>
          <w:rFonts w:hint="eastAsia" w:ascii="仿宋" w:hAnsi="仿宋" w:eastAsia="仿宋" w:cs="仿宋"/>
          <w:color w:val="auto"/>
          <w:highlight w:val="none"/>
        </w:rPr>
        <w:t>采购需求确定的核心产品（如有），提供核心产品都是相同品牌产品且通过资格审查、符合性审查的不同供应商参加同一合同项下</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的，按一家供应商计算，评审后得分最高的同品牌供应商获得成交候选人推荐资格；评审得分相同的，采取随机抽取方式确定一个供应商获得成交候选人推荐资格，其他同品牌供应商不作为成交候选人。</w:t>
      </w:r>
    </w:p>
    <w:p w14:paraId="0ADCDDE8">
      <w:pPr>
        <w:spacing w:line="360" w:lineRule="auto"/>
        <w:rPr>
          <w:rFonts w:ascii="仿宋" w:hAnsi="仿宋" w:eastAsia="仿宋" w:cs="仿宋"/>
          <w:b/>
          <w:color w:val="auto"/>
          <w:highlight w:val="none"/>
        </w:rPr>
      </w:pPr>
      <w:r>
        <w:rPr>
          <w:rFonts w:ascii="仿宋" w:hAnsi="仿宋" w:eastAsia="仿宋" w:cs="仿宋"/>
          <w:b/>
          <w:color w:val="auto"/>
          <w:highlight w:val="none"/>
        </w:rPr>
        <w:t>4</w:t>
      </w:r>
      <w:r>
        <w:rPr>
          <w:rFonts w:hint="eastAsia" w:ascii="仿宋" w:hAnsi="仿宋" w:eastAsia="仿宋" w:cs="仿宋"/>
          <w:b/>
          <w:color w:val="auto"/>
          <w:highlight w:val="none"/>
        </w:rPr>
        <w:t>、供应商的风险</w:t>
      </w:r>
    </w:p>
    <w:p w14:paraId="749DFE18">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4</w:t>
      </w:r>
      <w:r>
        <w:rPr>
          <w:rFonts w:hint="eastAsia" w:ascii="仿宋" w:hAnsi="仿宋" w:eastAsia="仿宋" w:cs="仿宋"/>
          <w:color w:val="auto"/>
          <w:highlight w:val="none"/>
        </w:rPr>
        <w:t>.1如响应代表是法定代表人</w:t>
      </w:r>
      <w:r>
        <w:rPr>
          <w:rFonts w:hint="eastAsia" w:ascii="仿宋" w:hAnsi="仿宋" w:eastAsia="仿宋" w:cs="仿宋"/>
          <w:color w:val="auto"/>
          <w:kern w:val="0"/>
          <w:highlight w:val="none"/>
        </w:rPr>
        <w:t>/主要</w:t>
      </w:r>
      <w:r>
        <w:rPr>
          <w:rFonts w:hint="eastAsia" w:ascii="仿宋" w:hAnsi="仿宋" w:eastAsia="仿宋" w:cs="仿宋"/>
          <w:color w:val="auto"/>
          <w:kern w:val="0"/>
          <w:highlight w:val="none"/>
          <w:lang w:val="zh-CN"/>
        </w:rPr>
        <w:t>负责人</w:t>
      </w:r>
      <w:r>
        <w:rPr>
          <w:rFonts w:hint="eastAsia" w:ascii="仿宋" w:hAnsi="仿宋" w:eastAsia="仿宋" w:cs="仿宋"/>
          <w:color w:val="auto"/>
          <w:highlight w:val="none"/>
        </w:rPr>
        <w:t>，在递交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时须出示身份证原件，并递交身份证复印件、法定代表人</w:t>
      </w:r>
      <w:r>
        <w:rPr>
          <w:rFonts w:hint="eastAsia" w:ascii="仿宋" w:hAnsi="仿宋" w:eastAsia="仿宋" w:cs="仿宋"/>
          <w:color w:val="auto"/>
          <w:kern w:val="0"/>
          <w:highlight w:val="none"/>
        </w:rPr>
        <w:t>/主要</w:t>
      </w:r>
      <w:r>
        <w:rPr>
          <w:rFonts w:hint="eastAsia" w:ascii="仿宋" w:hAnsi="仿宋" w:eastAsia="仿宋" w:cs="仿宋"/>
          <w:color w:val="auto"/>
          <w:kern w:val="0"/>
          <w:highlight w:val="none"/>
          <w:lang w:val="zh-CN"/>
        </w:rPr>
        <w:t>负责人身份证明书原件</w:t>
      </w:r>
      <w:r>
        <w:rPr>
          <w:rFonts w:hint="eastAsia" w:ascii="仿宋" w:hAnsi="仿宋" w:eastAsia="仿宋" w:cs="仿宋"/>
          <w:color w:val="auto"/>
          <w:highlight w:val="none"/>
        </w:rPr>
        <w:t>，否则</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有权</w:t>
      </w:r>
      <w:r>
        <w:rPr>
          <w:rFonts w:hint="eastAsia" w:ascii="仿宋" w:hAnsi="仿宋" w:eastAsia="仿宋" w:cs="仿宋"/>
          <w:bCs/>
          <w:color w:val="auto"/>
          <w:highlight w:val="none"/>
        </w:rPr>
        <w:t>拒绝</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w:t>
      </w:r>
    </w:p>
    <w:p w14:paraId="6FBB1185">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4.2</w:t>
      </w:r>
      <w:r>
        <w:rPr>
          <w:rFonts w:hint="eastAsia" w:ascii="仿宋" w:hAnsi="仿宋" w:eastAsia="仿宋" w:cs="仿宋"/>
          <w:color w:val="auto"/>
          <w:highlight w:val="none"/>
        </w:rPr>
        <w:t>如响应代表不是法定代表人</w:t>
      </w:r>
      <w:r>
        <w:rPr>
          <w:rFonts w:hint="eastAsia" w:ascii="仿宋" w:hAnsi="仿宋" w:eastAsia="仿宋" w:cs="仿宋"/>
          <w:color w:val="auto"/>
          <w:kern w:val="0"/>
          <w:highlight w:val="none"/>
        </w:rPr>
        <w:t>/主要</w:t>
      </w:r>
      <w:r>
        <w:rPr>
          <w:rFonts w:hint="eastAsia" w:ascii="仿宋" w:hAnsi="仿宋" w:eastAsia="仿宋" w:cs="仿宋"/>
          <w:color w:val="auto"/>
          <w:kern w:val="0"/>
          <w:highlight w:val="none"/>
          <w:lang w:val="zh-CN"/>
        </w:rPr>
        <w:t>负责人</w:t>
      </w:r>
      <w:r>
        <w:rPr>
          <w:rFonts w:hint="eastAsia" w:ascii="仿宋" w:hAnsi="仿宋" w:eastAsia="仿宋" w:cs="仿宋"/>
          <w:color w:val="auto"/>
          <w:highlight w:val="none"/>
        </w:rPr>
        <w:t>，在递交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时须出示身份证原件，并递交身份证复印件、法定代表人</w:t>
      </w:r>
      <w:r>
        <w:rPr>
          <w:rFonts w:hint="eastAsia" w:ascii="仿宋" w:hAnsi="仿宋" w:eastAsia="仿宋" w:cs="仿宋"/>
          <w:color w:val="auto"/>
          <w:kern w:val="0"/>
          <w:highlight w:val="none"/>
        </w:rPr>
        <w:t>/主要</w:t>
      </w:r>
      <w:r>
        <w:rPr>
          <w:rFonts w:hint="eastAsia" w:ascii="仿宋" w:hAnsi="仿宋" w:eastAsia="仿宋" w:cs="仿宋"/>
          <w:color w:val="auto"/>
          <w:kern w:val="0"/>
          <w:highlight w:val="none"/>
          <w:lang w:val="zh-CN"/>
        </w:rPr>
        <w:t>负责人身份证明书原件、</w:t>
      </w:r>
      <w:r>
        <w:rPr>
          <w:rFonts w:hint="eastAsia" w:ascii="仿宋" w:hAnsi="仿宋" w:eastAsia="仿宋" w:cs="仿宋"/>
          <w:color w:val="auto"/>
          <w:highlight w:val="none"/>
        </w:rPr>
        <w:t>法定代表人</w:t>
      </w:r>
      <w:r>
        <w:rPr>
          <w:rFonts w:hint="eastAsia" w:ascii="仿宋" w:hAnsi="仿宋" w:eastAsia="仿宋" w:cs="仿宋"/>
          <w:color w:val="auto"/>
          <w:kern w:val="0"/>
          <w:highlight w:val="none"/>
        </w:rPr>
        <w:t>/主要</w:t>
      </w:r>
      <w:r>
        <w:rPr>
          <w:rFonts w:hint="eastAsia" w:ascii="仿宋" w:hAnsi="仿宋" w:eastAsia="仿宋" w:cs="仿宋"/>
          <w:color w:val="auto"/>
          <w:kern w:val="0"/>
          <w:highlight w:val="none"/>
          <w:lang w:val="zh-CN"/>
        </w:rPr>
        <w:t>负责人</w:t>
      </w:r>
      <w:r>
        <w:rPr>
          <w:rFonts w:hint="eastAsia" w:ascii="仿宋" w:hAnsi="仿宋" w:eastAsia="仿宋" w:cs="仿宋"/>
          <w:color w:val="auto"/>
          <w:highlight w:val="none"/>
        </w:rPr>
        <w:t>授权委托书原件（按</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文件格式填写），否则</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有权拒绝</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w:t>
      </w:r>
    </w:p>
    <w:p w14:paraId="52E2CA8B">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4.3</w:t>
      </w:r>
      <w:r>
        <w:rPr>
          <w:rFonts w:hint="eastAsia" w:ascii="仿宋" w:hAnsi="仿宋" w:eastAsia="仿宋" w:cs="仿宋"/>
          <w:color w:val="auto"/>
          <w:highlight w:val="none"/>
        </w:rPr>
        <w:t>供应商没有按照</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文件的要求编制、签署、密封、标记、递交及修正</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的，自行承担响应无效的风险。</w:t>
      </w:r>
    </w:p>
    <w:p w14:paraId="6F8ED724">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4.4</w:t>
      </w:r>
      <w:r>
        <w:rPr>
          <w:rFonts w:hint="eastAsia" w:ascii="仿宋" w:hAnsi="仿宋" w:eastAsia="仿宋" w:cs="仿宋"/>
          <w:color w:val="auto"/>
          <w:highlight w:val="none"/>
        </w:rPr>
        <w:t>供应商没有对</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文件的实质性内容作出响应的，视为不合格供应商。</w:t>
      </w:r>
    </w:p>
    <w:p w14:paraId="6C733E1D">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4.5</w:t>
      </w:r>
      <w:r>
        <w:rPr>
          <w:rFonts w:hint="eastAsia" w:ascii="仿宋" w:hAnsi="仿宋" w:eastAsia="仿宋" w:cs="仿宋"/>
          <w:color w:val="auto"/>
          <w:highlight w:val="none"/>
        </w:rPr>
        <w:t>供应商提交的</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内容有下列情形之一的，一经发现，</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或</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在任何时候都有权依法追究供应商的责任：</w:t>
      </w:r>
    </w:p>
    <w:p w14:paraId="05FDC219">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（1）提供虚假的资料。</w:t>
      </w:r>
    </w:p>
    <w:p w14:paraId="61158DB2">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（2）在实质性方面失实。</w:t>
      </w:r>
    </w:p>
    <w:p w14:paraId="702266A4">
      <w:pPr>
        <w:spacing w:line="360" w:lineRule="auto"/>
        <w:rPr>
          <w:rFonts w:ascii="仿宋" w:hAnsi="仿宋" w:eastAsia="仿宋" w:cs="仿宋"/>
          <w:b/>
          <w:bCs/>
          <w:color w:val="auto"/>
          <w:highlight w:val="none"/>
        </w:rPr>
      </w:pPr>
      <w:r>
        <w:rPr>
          <w:rFonts w:ascii="仿宋" w:hAnsi="仿宋" w:eastAsia="仿宋" w:cs="仿宋"/>
          <w:b/>
          <w:color w:val="auto"/>
          <w:highlight w:val="none"/>
        </w:rPr>
        <w:t>5</w:t>
      </w:r>
      <w:r>
        <w:rPr>
          <w:rFonts w:hint="eastAsia" w:ascii="仿宋" w:hAnsi="仿宋" w:eastAsia="仿宋" w:cs="仿宋"/>
          <w:b/>
          <w:color w:val="auto"/>
          <w:highlight w:val="none"/>
        </w:rPr>
        <w:t>、</w:t>
      </w:r>
      <w:r>
        <w:rPr>
          <w:rFonts w:hint="eastAsia" w:ascii="仿宋" w:hAnsi="仿宋" w:eastAsia="仿宋" w:cs="仿宋"/>
          <w:b/>
          <w:bCs/>
          <w:color w:val="auto"/>
          <w:highlight w:val="none"/>
        </w:rPr>
        <w:t>费用</w:t>
      </w:r>
    </w:p>
    <w:p w14:paraId="16387188">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6</w:t>
      </w:r>
      <w:r>
        <w:rPr>
          <w:rFonts w:hint="eastAsia" w:ascii="仿宋" w:hAnsi="仿宋" w:eastAsia="仿宋" w:cs="仿宋"/>
          <w:color w:val="auto"/>
          <w:highlight w:val="none"/>
        </w:rPr>
        <w:t>.1供应商应承担其编制</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与递交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等</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过程中所涉及的一切费用，不论</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结果如何，</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人及</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将不予承担。</w:t>
      </w:r>
    </w:p>
    <w:p w14:paraId="622F6AE6">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6</w:t>
      </w:r>
      <w:r>
        <w:rPr>
          <w:rFonts w:hint="eastAsia" w:ascii="仿宋" w:hAnsi="仿宋" w:eastAsia="仿宋" w:cs="仿宋"/>
          <w:color w:val="auto"/>
          <w:highlight w:val="none"/>
        </w:rPr>
        <w:t>.2供应商的报价须充分考虑采购过程中产生的费用，不论成交与否，</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人均不予以补偿。</w:t>
      </w:r>
    </w:p>
    <w:p w14:paraId="1011503D">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6</w:t>
      </w:r>
      <w:r>
        <w:rPr>
          <w:rFonts w:hint="eastAsia" w:ascii="仿宋" w:hAnsi="仿宋" w:eastAsia="仿宋" w:cs="仿宋"/>
          <w:color w:val="auto"/>
          <w:highlight w:val="none"/>
        </w:rPr>
        <w:t>.3</w:t>
      </w:r>
      <w:r>
        <w:rPr>
          <w:rFonts w:hint="eastAsia" w:ascii="仿宋" w:hAnsi="仿宋" w:eastAsia="仿宋"/>
          <w:color w:val="auto"/>
          <w:highlight w:val="none"/>
        </w:rPr>
        <w:t>根据《海南省物价局关于降低部分招标代理服务收费标准的通知》（琼价费管﹝2011﹞225号）</w:t>
      </w:r>
      <w:r>
        <w:rPr>
          <w:rFonts w:hint="eastAsia" w:ascii="仿宋" w:hAnsi="仿宋" w:eastAsia="仿宋"/>
          <w:color w:val="auto"/>
          <w:highlight w:val="none"/>
          <w:lang w:val="en-US" w:eastAsia="zh-CN"/>
        </w:rPr>
        <w:t>文件</w:t>
      </w:r>
      <w:r>
        <w:rPr>
          <w:rFonts w:hint="eastAsia" w:ascii="仿宋" w:hAnsi="仿宋" w:eastAsia="仿宋"/>
          <w:color w:val="auto"/>
          <w:highlight w:val="none"/>
        </w:rPr>
        <w:t>通知规定，</w:t>
      </w:r>
      <w:r>
        <w:rPr>
          <w:rFonts w:hint="eastAsia" w:ascii="仿宋" w:hAnsi="仿宋" w:eastAsia="仿宋" w:cs="仿宋"/>
          <w:color w:val="auto"/>
          <w:highlight w:val="none"/>
        </w:rPr>
        <w:t>本项目向成交供应商收取代理服务费和论证评审费（如有）。支付时间：在签发成交通知书前。</w:t>
      </w:r>
    </w:p>
    <w:p w14:paraId="4F4029D0">
      <w:pPr>
        <w:snapToGrid w:val="0"/>
        <w:spacing w:line="360" w:lineRule="auto"/>
        <w:jc w:val="center"/>
        <w:outlineLvl w:val="1"/>
        <w:rPr>
          <w:rFonts w:ascii="黑体" w:hAnsi="黑体" w:eastAsia="黑体" w:cs="黑体"/>
          <w:b/>
          <w:color w:val="auto"/>
          <w:kern w:val="0"/>
          <w:highlight w:val="none"/>
        </w:rPr>
      </w:pPr>
      <w:bookmarkStart w:id="60" w:name="_Toc246826107"/>
      <w:r>
        <w:rPr>
          <w:rFonts w:hint="eastAsia" w:ascii="黑体" w:hAnsi="黑体" w:eastAsia="黑体" w:cs="黑体"/>
          <w:b/>
          <w:color w:val="auto"/>
          <w:kern w:val="0"/>
          <w:highlight w:val="none"/>
        </w:rPr>
        <w:t>二、</w:t>
      </w:r>
      <w:bookmarkEnd w:id="60"/>
      <w:r>
        <w:rPr>
          <w:rFonts w:hint="eastAsia" w:ascii="黑体" w:hAnsi="黑体" w:eastAsia="黑体" w:cs="黑体"/>
          <w:b/>
          <w:color w:val="auto"/>
          <w:kern w:val="0"/>
          <w:highlight w:val="none"/>
          <w:lang w:eastAsia="zh-CN"/>
        </w:rPr>
        <w:t>比选</w:t>
      </w:r>
      <w:r>
        <w:rPr>
          <w:rFonts w:hint="eastAsia" w:ascii="黑体" w:hAnsi="黑体" w:eastAsia="黑体" w:cs="黑体"/>
          <w:b/>
          <w:color w:val="auto"/>
          <w:kern w:val="0"/>
          <w:highlight w:val="none"/>
        </w:rPr>
        <w:t>文件</w:t>
      </w:r>
    </w:p>
    <w:p w14:paraId="3FBE2D3A">
      <w:pPr>
        <w:spacing w:line="360" w:lineRule="auto"/>
        <w:rPr>
          <w:rFonts w:ascii="仿宋" w:hAnsi="仿宋" w:eastAsia="仿宋" w:cs="仿宋"/>
          <w:b/>
          <w:bCs/>
          <w:color w:val="auto"/>
          <w:highlight w:val="none"/>
        </w:rPr>
      </w:pPr>
      <w:r>
        <w:rPr>
          <w:rFonts w:ascii="仿宋" w:hAnsi="仿宋" w:eastAsia="仿宋" w:cs="仿宋"/>
          <w:b/>
          <w:bCs/>
          <w:color w:val="auto"/>
          <w:highlight w:val="none"/>
        </w:rPr>
        <w:t>1</w:t>
      </w:r>
      <w:r>
        <w:rPr>
          <w:rFonts w:hint="eastAsia" w:ascii="仿宋" w:hAnsi="仿宋" w:eastAsia="仿宋" w:cs="仿宋"/>
          <w:b/>
          <w:bCs/>
          <w:color w:val="auto"/>
          <w:highlight w:val="none"/>
        </w:rPr>
        <w:t>、</w:t>
      </w:r>
      <w:r>
        <w:rPr>
          <w:rFonts w:hint="eastAsia" w:ascii="仿宋" w:hAnsi="仿宋" w:eastAsia="仿宋" w:cs="仿宋"/>
          <w:b/>
          <w:bCs/>
          <w:color w:val="auto"/>
          <w:highlight w:val="none"/>
          <w:lang w:eastAsia="zh-CN"/>
        </w:rPr>
        <w:t>比选</w:t>
      </w:r>
      <w:r>
        <w:rPr>
          <w:rFonts w:hint="eastAsia" w:ascii="仿宋" w:hAnsi="仿宋" w:eastAsia="仿宋" w:cs="仿宋"/>
          <w:b/>
          <w:bCs/>
          <w:color w:val="auto"/>
          <w:highlight w:val="none"/>
        </w:rPr>
        <w:t>文件的组成</w:t>
      </w:r>
    </w:p>
    <w:p w14:paraId="45FE8BF2">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文件用以阐明供应商准备</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所必须的信息，以及响应、</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、评审和</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rPr>
        <w:t>合同等有关规定。请仔细检查</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文件是否齐全，如有缺漏，请立即与</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联系解决。</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文件由下述部分组成：</w:t>
      </w:r>
    </w:p>
    <w:p w14:paraId="0AF459F8">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公告</w:t>
      </w:r>
    </w:p>
    <w:p w14:paraId="3B02D3CF">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（2）供应商须知</w:t>
      </w:r>
    </w:p>
    <w:p w14:paraId="63947C72">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（3）采购需求</w:t>
      </w:r>
    </w:p>
    <w:p w14:paraId="529FCBE8">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（4）审查标准和评审标准</w:t>
      </w:r>
    </w:p>
    <w:p w14:paraId="043124A2">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（5）拟签订的合同文本（参考文本）</w:t>
      </w:r>
    </w:p>
    <w:p w14:paraId="7D20F16F">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格式及附件</w:t>
      </w:r>
    </w:p>
    <w:p w14:paraId="1AE722F4">
      <w:pPr>
        <w:spacing w:line="360" w:lineRule="auto"/>
        <w:rPr>
          <w:rFonts w:ascii="仿宋" w:hAnsi="仿宋" w:eastAsia="仿宋" w:cs="仿宋"/>
          <w:b/>
          <w:bCs/>
          <w:color w:val="auto"/>
          <w:highlight w:val="none"/>
        </w:rPr>
      </w:pPr>
      <w:bookmarkStart w:id="61" w:name="_Toc183682348"/>
      <w:bookmarkStart w:id="62" w:name="_Toc183582211"/>
      <w:bookmarkStart w:id="63" w:name="_Toc217446040"/>
      <w:r>
        <w:rPr>
          <w:rFonts w:ascii="仿宋" w:hAnsi="仿宋" w:eastAsia="仿宋" w:cs="仿宋"/>
          <w:b/>
          <w:bCs/>
          <w:color w:val="auto"/>
          <w:highlight w:val="none"/>
        </w:rPr>
        <w:t>2</w:t>
      </w:r>
      <w:r>
        <w:rPr>
          <w:rFonts w:hint="eastAsia" w:ascii="仿宋" w:hAnsi="仿宋" w:eastAsia="仿宋" w:cs="仿宋"/>
          <w:b/>
          <w:bCs/>
          <w:color w:val="auto"/>
          <w:highlight w:val="none"/>
        </w:rPr>
        <w:t>、</w:t>
      </w:r>
      <w:r>
        <w:rPr>
          <w:rFonts w:hint="eastAsia" w:ascii="仿宋" w:hAnsi="仿宋" w:eastAsia="仿宋" w:cs="仿宋"/>
          <w:b/>
          <w:bCs/>
          <w:color w:val="auto"/>
          <w:highlight w:val="none"/>
          <w:lang w:eastAsia="zh-CN"/>
        </w:rPr>
        <w:t>比选</w:t>
      </w:r>
      <w:r>
        <w:rPr>
          <w:rFonts w:hint="eastAsia" w:ascii="仿宋" w:hAnsi="仿宋" w:eastAsia="仿宋" w:cs="仿宋"/>
          <w:b/>
          <w:bCs/>
          <w:color w:val="auto"/>
          <w:highlight w:val="none"/>
        </w:rPr>
        <w:t>文件的澄清</w:t>
      </w:r>
      <w:bookmarkEnd w:id="61"/>
      <w:bookmarkEnd w:id="62"/>
      <w:r>
        <w:rPr>
          <w:rFonts w:hint="eastAsia" w:ascii="仿宋" w:hAnsi="仿宋" w:eastAsia="仿宋" w:cs="仿宋"/>
          <w:b/>
          <w:bCs/>
          <w:color w:val="auto"/>
          <w:highlight w:val="none"/>
        </w:rPr>
        <w:t>和修改</w:t>
      </w:r>
      <w:bookmarkEnd w:id="63"/>
    </w:p>
    <w:p w14:paraId="1B076B8D">
      <w:pPr>
        <w:spacing w:line="360" w:lineRule="auto"/>
        <w:ind w:firstLine="480" w:firstLineChars="200"/>
        <w:rPr>
          <w:rFonts w:ascii="仿宋" w:hAnsi="仿宋" w:eastAsia="仿宋" w:cs="仿宋"/>
          <w:color w:val="auto"/>
          <w:highlight w:val="none"/>
        </w:rPr>
      </w:pPr>
      <w:bookmarkStart w:id="64" w:name="_Toc208848971"/>
      <w:bookmarkStart w:id="65" w:name="_Toc217446041"/>
      <w:r>
        <w:rPr>
          <w:rFonts w:hint="eastAsia" w:ascii="仿宋" w:hAnsi="仿宋" w:eastAsia="仿宋" w:cs="仿宋"/>
          <w:color w:val="auto"/>
          <w:highlight w:val="none"/>
        </w:rPr>
        <w:t>2.1在提交首次</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截止之日前，</w:t>
      </w:r>
      <w:r>
        <w:rPr>
          <w:rFonts w:hint="eastAsia" w:ascii="仿宋" w:hAnsi="仿宋" w:eastAsia="仿宋" w:cs="仿宋"/>
          <w:color w:val="auto"/>
          <w:highlight w:val="none"/>
          <w:lang w:val="en-US" w:eastAsia="zh-CN"/>
        </w:rPr>
        <w:t>比选</w:t>
      </w:r>
      <w:r>
        <w:rPr>
          <w:rFonts w:hint="eastAsia" w:ascii="仿宋" w:hAnsi="仿宋" w:eastAsia="仿宋" w:cs="仿宋"/>
          <w:color w:val="auto"/>
          <w:highlight w:val="none"/>
        </w:rPr>
        <w:t>人、</w:t>
      </w:r>
      <w:r>
        <w:rPr>
          <w:rFonts w:hint="eastAsia" w:ascii="仿宋" w:hAnsi="仿宋" w:eastAsia="仿宋"/>
          <w:color w:val="auto"/>
          <w:szCs w:val="28"/>
          <w:highlight w:val="none"/>
          <w:lang w:val="en-US" w:eastAsia="zh-CN"/>
        </w:rPr>
        <w:t>采购代理机构</w:t>
      </w:r>
      <w:r>
        <w:rPr>
          <w:rFonts w:hint="eastAsia" w:ascii="仿宋" w:hAnsi="仿宋" w:eastAsia="仿宋" w:cs="仿宋"/>
          <w:color w:val="auto"/>
          <w:highlight w:val="none"/>
        </w:rPr>
        <w:t>可以对</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文件进行必要的补遗、澄清或修改；补遗、澄清或修改内容可能影响</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编制的，</w:t>
      </w:r>
      <w:r>
        <w:rPr>
          <w:rFonts w:hint="eastAsia" w:ascii="仿宋" w:hAnsi="仿宋" w:eastAsia="仿宋"/>
          <w:color w:val="auto"/>
          <w:szCs w:val="28"/>
          <w:highlight w:val="none"/>
          <w:lang w:val="en-US" w:eastAsia="zh-CN"/>
        </w:rPr>
        <w:t>采购代理机构</w:t>
      </w:r>
      <w:r>
        <w:rPr>
          <w:rFonts w:hint="eastAsia" w:ascii="仿宋" w:hAnsi="仿宋" w:eastAsia="仿宋" w:cs="仿宋"/>
          <w:color w:val="auto"/>
          <w:highlight w:val="none"/>
        </w:rPr>
        <w:t>须在首次递交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截止时间至少5日前，在原公告发布媒体上发布澄清公告；</w:t>
      </w:r>
    </w:p>
    <w:p w14:paraId="6000F425">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2.2</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文件与更正公告的内容相互矛盾时，以最后发出的更正公告为准。</w:t>
      </w:r>
    </w:p>
    <w:bookmarkEnd w:id="64"/>
    <w:bookmarkEnd w:id="65"/>
    <w:p w14:paraId="56BF87A1">
      <w:pPr>
        <w:snapToGrid w:val="0"/>
        <w:spacing w:line="360" w:lineRule="auto"/>
        <w:jc w:val="center"/>
        <w:outlineLvl w:val="1"/>
        <w:rPr>
          <w:rFonts w:hint="eastAsia" w:ascii="黑体" w:hAnsi="黑体" w:eastAsia="黑体" w:cs="黑体"/>
          <w:b/>
          <w:color w:val="auto"/>
          <w:kern w:val="0"/>
          <w:highlight w:val="none"/>
          <w:lang w:eastAsia="zh-CN"/>
        </w:rPr>
      </w:pPr>
      <w:r>
        <w:rPr>
          <w:rFonts w:hint="eastAsia" w:ascii="黑体" w:hAnsi="黑体" w:eastAsia="黑体" w:cs="黑体"/>
          <w:b/>
          <w:color w:val="auto"/>
          <w:kern w:val="0"/>
          <w:highlight w:val="none"/>
        </w:rPr>
        <w:t>三、</w:t>
      </w:r>
      <w:r>
        <w:rPr>
          <w:rFonts w:hint="eastAsia" w:ascii="黑体" w:hAnsi="黑体" w:eastAsia="黑体" w:cs="黑体"/>
          <w:b/>
          <w:color w:val="auto"/>
          <w:kern w:val="0"/>
          <w:highlight w:val="none"/>
          <w:lang w:eastAsia="zh-CN"/>
        </w:rPr>
        <w:t>比选响应文件</w:t>
      </w:r>
    </w:p>
    <w:p w14:paraId="7B679602">
      <w:pPr>
        <w:pStyle w:val="56"/>
        <w:spacing w:line="360" w:lineRule="auto"/>
        <w:ind w:firstLine="0" w:firstLineChars="0"/>
        <w:rPr>
          <w:rFonts w:ascii="仿宋" w:hAnsi="仿宋" w:eastAsia="仿宋" w:cs="仿宋"/>
          <w:b/>
          <w:bCs/>
          <w:color w:val="auto"/>
          <w:szCs w:val="24"/>
          <w:highlight w:val="none"/>
        </w:rPr>
      </w:pPr>
      <w:r>
        <w:rPr>
          <w:rFonts w:ascii="仿宋" w:hAnsi="仿宋" w:eastAsia="仿宋" w:cs="仿宋"/>
          <w:b/>
          <w:bCs/>
          <w:color w:val="auto"/>
          <w:szCs w:val="24"/>
          <w:highlight w:val="none"/>
        </w:rPr>
        <w:t>1</w:t>
      </w:r>
      <w:r>
        <w:rPr>
          <w:rFonts w:hint="eastAsia" w:ascii="仿宋" w:hAnsi="仿宋" w:eastAsia="仿宋" w:cs="仿宋"/>
          <w:b/>
          <w:bCs/>
          <w:color w:val="auto"/>
          <w:szCs w:val="24"/>
          <w:highlight w:val="none"/>
        </w:rPr>
        <w:t>、</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rPr>
        <w:t>的语言和计量单位</w:t>
      </w:r>
    </w:p>
    <w:p w14:paraId="293A73F1">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.1 供应商提交的</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（包括技术文件和资料、图纸中的说明）以及供应商与</w:t>
      </w:r>
      <w:r>
        <w:rPr>
          <w:rFonts w:hint="eastAsia" w:ascii="仿宋" w:hAnsi="仿宋" w:eastAsia="仿宋"/>
          <w:color w:val="auto"/>
          <w:szCs w:val="28"/>
          <w:highlight w:val="none"/>
          <w:lang w:val="en-US" w:eastAsia="zh-CN"/>
        </w:rPr>
        <w:t>比选</w:t>
      </w:r>
      <w:r>
        <w:rPr>
          <w:rFonts w:hint="eastAsia" w:ascii="仿宋" w:hAnsi="仿宋" w:eastAsia="仿宋" w:cs="仿宋"/>
          <w:color w:val="auto"/>
          <w:szCs w:val="24"/>
          <w:highlight w:val="none"/>
        </w:rPr>
        <w:t>人或</w:t>
      </w:r>
      <w:r>
        <w:rPr>
          <w:rFonts w:hint="eastAsia" w:ascii="仿宋" w:hAnsi="仿宋" w:eastAsia="仿宋"/>
          <w:color w:val="auto"/>
          <w:szCs w:val="28"/>
          <w:highlight w:val="none"/>
          <w:lang w:val="en-US" w:eastAsia="zh-CN"/>
        </w:rPr>
        <w:t>采购代理机构</w:t>
      </w:r>
      <w:r>
        <w:rPr>
          <w:rFonts w:hint="eastAsia" w:ascii="仿宋" w:hAnsi="仿宋" w:eastAsia="仿宋" w:cs="仿宋"/>
          <w:color w:val="auto"/>
          <w:szCs w:val="24"/>
          <w:highlight w:val="none"/>
        </w:rPr>
        <w:t>就有关响应的所有来往函电均应使用中文简体字。原版为外文的证书类文件，以及由外国人作出的本人签名、外国公司的名称或外国印章等可以是外文，但应当提供中文翻译文件（可以是复印件）并加盖供应商公章。原版为外文的证书类、证明类文件，与供应商名称或其他实际情况不符的，供应商应当提供相关证明文件。</w:t>
      </w:r>
    </w:p>
    <w:p w14:paraId="2AB58D3E">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.2计量单位：除技术规格及要求中另有规定外，本采购项下的响应均采用国家法定的计量单位。</w:t>
      </w:r>
    </w:p>
    <w:p w14:paraId="362B0FA5">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.3货币单位：本次</w:t>
      </w:r>
      <w:r>
        <w:rPr>
          <w:rFonts w:hint="eastAsia" w:ascii="仿宋" w:hAnsi="仿宋" w:eastAsia="仿宋"/>
          <w:color w:val="auto"/>
          <w:szCs w:val="28"/>
          <w:highlight w:val="none"/>
          <w:lang w:val="en-US" w:eastAsia="zh-CN"/>
        </w:rPr>
        <w:t>比选</w:t>
      </w:r>
      <w:r>
        <w:rPr>
          <w:rFonts w:hint="eastAsia" w:ascii="仿宋" w:hAnsi="仿宋" w:eastAsia="仿宋" w:cs="仿宋"/>
          <w:color w:val="auto"/>
          <w:szCs w:val="24"/>
          <w:highlight w:val="none"/>
        </w:rPr>
        <w:t>项目的响应均以人民币报价。</w:t>
      </w:r>
    </w:p>
    <w:p w14:paraId="37B7F91C">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4 本</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文件所表述的时间均为北京时间。</w:t>
      </w:r>
    </w:p>
    <w:p w14:paraId="6D7F883F">
      <w:pPr>
        <w:pStyle w:val="56"/>
        <w:spacing w:line="360" w:lineRule="auto"/>
        <w:ind w:firstLine="0" w:firstLineChars="0"/>
        <w:rPr>
          <w:rFonts w:ascii="仿宋" w:hAnsi="仿宋" w:eastAsia="仿宋" w:cs="仿宋"/>
          <w:b/>
          <w:bCs/>
          <w:color w:val="auto"/>
          <w:szCs w:val="24"/>
          <w:highlight w:val="none"/>
        </w:rPr>
      </w:pPr>
      <w:r>
        <w:rPr>
          <w:rFonts w:ascii="仿宋" w:hAnsi="仿宋" w:eastAsia="仿宋" w:cs="仿宋"/>
          <w:b/>
          <w:bCs/>
          <w:color w:val="auto"/>
          <w:szCs w:val="24"/>
          <w:highlight w:val="none"/>
        </w:rPr>
        <w:t>2</w:t>
      </w:r>
      <w:r>
        <w:rPr>
          <w:rFonts w:hint="eastAsia" w:ascii="仿宋" w:hAnsi="仿宋" w:eastAsia="仿宋" w:cs="仿宋"/>
          <w:b/>
          <w:bCs/>
          <w:color w:val="auto"/>
          <w:szCs w:val="24"/>
          <w:highlight w:val="none"/>
        </w:rPr>
        <w:t>、</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rPr>
        <w:t>编制</w:t>
      </w:r>
    </w:p>
    <w:p w14:paraId="7094642F">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2.1</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的组成见</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第六章</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格式</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，供应商应按比选文件</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第六章</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格式</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要求编制，胶装牢固不可拆卸。由于编排混乱导致</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被误读或查找不到，责任应当由供应商承担。</w:t>
      </w:r>
    </w:p>
    <w:p w14:paraId="08CD8F6C">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.2供应商必须保证</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所提供的全部资料真实可靠，并接受</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对其中任何资料进一步审查的要求。如果</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填报的内容不详，或没有提供比选文件中所要求的全部资料及数据，使</w:t>
      </w:r>
      <w:r>
        <w:rPr>
          <w:rFonts w:hint="eastAsia" w:ascii="仿宋" w:hAnsi="仿宋" w:eastAsia="仿宋" w:cs="仿宋"/>
          <w:color w:val="auto"/>
          <w:szCs w:val="24"/>
          <w:highlight w:val="none"/>
          <w:lang w:eastAsia="zh-CN"/>
        </w:rPr>
        <w:t>比选评审小组</w:t>
      </w:r>
      <w:r>
        <w:rPr>
          <w:rFonts w:hint="eastAsia" w:ascii="仿宋" w:hAnsi="仿宋" w:eastAsia="仿宋" w:cs="仿宋"/>
          <w:color w:val="auto"/>
          <w:szCs w:val="24"/>
          <w:highlight w:val="none"/>
        </w:rPr>
        <w:t>无法正常评审的，由此产生的结果由供应商承担。</w:t>
      </w:r>
    </w:p>
    <w:p w14:paraId="7D5997C3">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w:t>
      </w:r>
      <w:r>
        <w:rPr>
          <w:rFonts w:ascii="仿宋" w:hAnsi="仿宋" w:eastAsia="仿宋" w:cs="仿宋"/>
          <w:color w:val="auto"/>
          <w:szCs w:val="24"/>
          <w:highlight w:val="none"/>
        </w:rPr>
        <w:t>3</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所使用的印章必须为企业公章，且与供应商名称完全一致，不能以其它业务章或附属机构印章代替。需签名之处必须由当事人亲笔签署或盖私章。</w:t>
      </w:r>
    </w:p>
    <w:p w14:paraId="1A87F889">
      <w:pPr>
        <w:pStyle w:val="56"/>
        <w:spacing w:line="360" w:lineRule="auto"/>
        <w:ind w:firstLine="480"/>
        <w:rPr>
          <w:rFonts w:hint="eastAsia" w:ascii="仿宋" w:hAnsi="仿宋" w:eastAsia="仿宋" w:cs="仿宋"/>
          <w:color w:val="auto"/>
          <w:szCs w:val="24"/>
          <w:highlight w:val="none"/>
          <w:lang w:eastAsia="zh-CN"/>
        </w:rPr>
      </w:pPr>
      <w:r>
        <w:rPr>
          <w:rFonts w:ascii="仿宋" w:hAnsi="仿宋" w:eastAsia="仿宋" w:cs="仿宋"/>
          <w:color w:val="auto"/>
          <w:szCs w:val="24"/>
          <w:highlight w:val="none"/>
        </w:rPr>
        <w:t>2.4</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如有改动，必须在改动之处加盖单位公章或响应代表签字摁手印</w:t>
      </w:r>
      <w:r>
        <w:rPr>
          <w:rFonts w:hint="eastAsia" w:ascii="仿宋" w:hAnsi="仿宋" w:eastAsia="仿宋" w:cs="仿宋"/>
          <w:color w:val="auto"/>
          <w:szCs w:val="24"/>
          <w:highlight w:val="none"/>
          <w:lang w:eastAsia="zh-CN"/>
        </w:rPr>
        <w:t>。</w:t>
      </w:r>
    </w:p>
    <w:p w14:paraId="337CE0BF">
      <w:pPr>
        <w:pStyle w:val="56"/>
        <w:spacing w:line="360" w:lineRule="auto"/>
        <w:ind w:firstLine="480"/>
        <w:rPr>
          <w:rFonts w:hint="default" w:ascii="仿宋" w:hAnsi="仿宋" w:eastAsia="仿宋" w:cs="仿宋"/>
          <w:color w:val="auto"/>
          <w:szCs w:val="24"/>
          <w:highlight w:val="none"/>
          <w:lang w:val="en-US" w:eastAsia="zh-CN"/>
        </w:rPr>
      </w:pPr>
      <w:r>
        <w:rPr>
          <w:rFonts w:ascii="仿宋" w:hAnsi="仿宋" w:eastAsia="仿宋" w:cs="仿宋"/>
          <w:color w:val="auto"/>
          <w:szCs w:val="24"/>
          <w:highlight w:val="none"/>
        </w:rPr>
        <w:t>2.5</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rPr>
        <w:t>数量为纸质正本一本、副本四本，电子版一份（U盘或光盘），纸质文件打印胶装，副本可以用正本的完整复印件，并在封面标明“正本”、“副本”字样。正本与副本如有不一致，则以正本为准。</w:t>
      </w:r>
      <w:r>
        <w:rPr>
          <w:rFonts w:hint="eastAsia" w:ascii="仿宋" w:hAnsi="仿宋" w:eastAsia="仿宋" w:cs="仿宋"/>
          <w:b/>
          <w:bCs/>
          <w:color w:val="auto"/>
          <w:szCs w:val="24"/>
          <w:highlight w:val="none"/>
          <w:lang w:val="en-US" w:eastAsia="zh-CN"/>
        </w:rPr>
        <w:t>电子版为</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lang w:val="en-US" w:eastAsia="zh-CN"/>
        </w:rPr>
        <w:t>签字盖章后扫描的PDF版本和可编辑的WORD版本。</w:t>
      </w:r>
    </w:p>
    <w:p w14:paraId="08094636">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2.6</w:t>
      </w:r>
      <w:r>
        <w:rPr>
          <w:rFonts w:hint="eastAsia" w:ascii="仿宋" w:hAnsi="仿宋" w:eastAsia="仿宋" w:cs="仿宋"/>
          <w:color w:val="auto"/>
          <w:szCs w:val="24"/>
          <w:highlight w:val="none"/>
        </w:rPr>
        <w:t>因</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字迹潦草或表达不清所引起的不利后果由供应商自行承担。</w:t>
      </w:r>
    </w:p>
    <w:p w14:paraId="2F71E564">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2.7</w:t>
      </w:r>
      <w:r>
        <w:rPr>
          <w:rFonts w:hint="eastAsia" w:ascii="仿宋" w:hAnsi="仿宋" w:eastAsia="仿宋" w:cs="仿宋"/>
          <w:color w:val="auto"/>
          <w:szCs w:val="24"/>
          <w:highlight w:val="none"/>
        </w:rPr>
        <w:t>供应商应按照比选文件第六章中提供的“</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格式”编制</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，如自有格式并按其格式编制的</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，其内容必须包含“</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格式”中所有的实质性内容并受其约束。</w:t>
      </w:r>
    </w:p>
    <w:p w14:paraId="4D222247">
      <w:pPr>
        <w:pStyle w:val="56"/>
        <w:spacing w:line="360" w:lineRule="auto"/>
        <w:ind w:firstLine="0" w:firstLineChars="0"/>
        <w:rPr>
          <w:rFonts w:hint="eastAsia" w:ascii="仿宋" w:hAnsi="仿宋" w:eastAsia="仿宋" w:cs="仿宋"/>
          <w:b/>
          <w:bCs/>
          <w:color w:val="auto"/>
          <w:szCs w:val="24"/>
          <w:highlight w:val="none"/>
          <w:lang w:eastAsia="zh-CN"/>
        </w:rPr>
      </w:pPr>
      <w:r>
        <w:rPr>
          <w:rFonts w:hint="eastAsia" w:ascii="仿宋" w:hAnsi="仿宋" w:eastAsia="仿宋" w:cs="仿宋"/>
          <w:b/>
          <w:bCs/>
          <w:color w:val="auto"/>
          <w:szCs w:val="24"/>
          <w:highlight w:val="none"/>
          <w:lang w:eastAsia="zh-CN"/>
        </w:rPr>
        <w:t>3、比选保证金</w:t>
      </w:r>
    </w:p>
    <w:p w14:paraId="2149BF96">
      <w:pPr>
        <w:pStyle w:val="56"/>
        <w:spacing w:line="360" w:lineRule="auto"/>
        <w:ind w:firstLine="480"/>
        <w:rPr>
          <w:rFonts w:hint="eastAsia" w:ascii="仿宋" w:hAnsi="仿宋" w:eastAsia="仿宋" w:cs="仿宋"/>
          <w:color w:val="auto"/>
          <w:szCs w:val="24"/>
          <w:highlight w:val="none"/>
          <w:lang w:eastAsia="zh-CN"/>
        </w:rPr>
      </w:pPr>
      <w:r>
        <w:rPr>
          <w:rFonts w:ascii="仿宋" w:hAnsi="仿宋" w:eastAsia="仿宋" w:cs="仿宋"/>
          <w:color w:val="auto"/>
          <w:szCs w:val="24"/>
          <w:highlight w:val="none"/>
        </w:rPr>
        <w:t>3.1</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保证金：</w:t>
      </w:r>
      <w:r>
        <w:rPr>
          <w:rFonts w:hint="eastAsia" w:ascii="仿宋" w:hAnsi="仿宋" w:eastAsia="仿宋" w:cs="仿宋"/>
          <w:b/>
          <w:bCs/>
          <w:color w:val="auto"/>
          <w:szCs w:val="24"/>
          <w:highlight w:val="none"/>
        </w:rPr>
        <w:t>本次比选不要求</w:t>
      </w:r>
      <w:r>
        <w:rPr>
          <w:rFonts w:hint="eastAsia" w:ascii="仿宋" w:hAnsi="仿宋" w:eastAsia="仿宋" w:cs="仿宋"/>
          <w:b/>
          <w:bCs/>
          <w:color w:val="auto"/>
          <w:szCs w:val="24"/>
          <w:highlight w:val="none"/>
          <w:lang w:eastAsia="zh-CN"/>
        </w:rPr>
        <w:t>。</w:t>
      </w:r>
    </w:p>
    <w:p w14:paraId="68AC4F63">
      <w:pPr>
        <w:pStyle w:val="56"/>
        <w:spacing w:line="360" w:lineRule="auto"/>
        <w:ind w:firstLine="480"/>
        <w:rPr>
          <w:rFonts w:hint="eastAsia" w:ascii="仿宋" w:hAnsi="仿宋" w:eastAsia="仿宋" w:cs="仿宋"/>
          <w:color w:val="auto"/>
          <w:szCs w:val="24"/>
          <w:highlight w:val="none"/>
          <w:lang w:eastAsia="zh-CN"/>
        </w:rPr>
      </w:pPr>
      <w:r>
        <w:rPr>
          <w:rFonts w:ascii="仿宋" w:hAnsi="仿宋" w:eastAsia="仿宋" w:cs="仿宋"/>
          <w:color w:val="auto"/>
          <w:szCs w:val="24"/>
          <w:highlight w:val="none"/>
        </w:rPr>
        <w:t>3.2</w:t>
      </w:r>
      <w:r>
        <w:rPr>
          <w:rFonts w:hint="eastAsia" w:ascii="仿宋" w:hAnsi="仿宋" w:eastAsia="仿宋" w:cs="仿宋"/>
          <w:color w:val="auto"/>
          <w:szCs w:val="24"/>
          <w:highlight w:val="none"/>
        </w:rPr>
        <w:t>交纳</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保证金截止时间：同</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递交截止时间</w:t>
      </w:r>
      <w:r>
        <w:rPr>
          <w:rFonts w:hint="eastAsia" w:ascii="仿宋" w:hAnsi="仿宋" w:eastAsia="仿宋" w:cs="仿宋"/>
          <w:color w:val="auto"/>
          <w:szCs w:val="24"/>
          <w:highlight w:val="none"/>
          <w:lang w:eastAsia="zh-CN"/>
        </w:rPr>
        <w:t>。</w:t>
      </w:r>
    </w:p>
    <w:p w14:paraId="1DC5A8E2">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3.3</w:t>
      </w:r>
      <w:r>
        <w:rPr>
          <w:rFonts w:hint="eastAsia" w:ascii="仿宋" w:hAnsi="仿宋" w:eastAsia="仿宋" w:cs="仿宋"/>
          <w:color w:val="auto"/>
          <w:szCs w:val="24"/>
          <w:highlight w:val="none"/>
        </w:rPr>
        <w:t>保证金账户：</w:t>
      </w:r>
    </w:p>
    <w:p w14:paraId="61B52240">
      <w:pPr>
        <w:pStyle w:val="56"/>
        <w:spacing w:line="360" w:lineRule="auto"/>
        <w:ind w:firstLine="960" w:firstLineChars="400"/>
        <w:rPr>
          <w:rFonts w:ascii="仿宋" w:hAnsi="仿宋" w:eastAsia="仿宋" w:cs="仿宋"/>
          <w:color w:val="auto"/>
          <w:szCs w:val="24"/>
          <w:highlight w:val="none"/>
        </w:rPr>
      </w:pPr>
      <w:r>
        <w:rPr>
          <w:rFonts w:hint="eastAsia" w:ascii="仿宋" w:hAnsi="仿宋" w:eastAsia="仿宋" w:cs="仿宋"/>
          <w:color w:val="auto"/>
          <w:szCs w:val="24"/>
          <w:highlight w:val="none"/>
        </w:rPr>
        <w:t>账户名称：海南政鑫招标代理有限公司</w:t>
      </w:r>
    </w:p>
    <w:p w14:paraId="3893DCC8">
      <w:pPr>
        <w:pStyle w:val="56"/>
        <w:spacing w:line="360" w:lineRule="auto"/>
        <w:ind w:firstLine="960" w:firstLineChars="400"/>
        <w:rPr>
          <w:rFonts w:ascii="仿宋" w:hAnsi="仿宋" w:eastAsia="仿宋" w:cs="仿宋"/>
          <w:color w:val="auto"/>
          <w:szCs w:val="24"/>
          <w:highlight w:val="none"/>
        </w:rPr>
      </w:pPr>
      <w:r>
        <w:rPr>
          <w:rFonts w:hint="eastAsia" w:ascii="仿宋" w:hAnsi="仿宋" w:eastAsia="仿宋" w:cs="仿宋"/>
          <w:color w:val="auto"/>
          <w:szCs w:val="24"/>
          <w:highlight w:val="none"/>
        </w:rPr>
        <w:t xml:space="preserve">账 </w:t>
      </w:r>
      <w:r>
        <w:rPr>
          <w:rFonts w:ascii="仿宋" w:hAnsi="仿宋" w:eastAsia="仿宋" w:cs="仿宋"/>
          <w:color w:val="auto"/>
          <w:szCs w:val="24"/>
          <w:highlight w:val="none"/>
        </w:rPr>
        <w:t xml:space="preserve">   </w:t>
      </w:r>
      <w:r>
        <w:rPr>
          <w:rFonts w:hint="eastAsia" w:ascii="仿宋" w:hAnsi="仿宋" w:eastAsia="仿宋" w:cs="仿宋"/>
          <w:color w:val="auto"/>
          <w:szCs w:val="24"/>
          <w:highlight w:val="none"/>
        </w:rPr>
        <w:t>号：</w:t>
      </w:r>
      <w:r>
        <w:rPr>
          <w:rFonts w:ascii="仿宋" w:hAnsi="仿宋" w:eastAsia="仿宋" w:cs="仿宋"/>
          <w:color w:val="auto"/>
          <w:szCs w:val="24"/>
          <w:highlight w:val="none"/>
        </w:rPr>
        <w:t>4605 0100 4636 0000 0101</w:t>
      </w:r>
    </w:p>
    <w:p w14:paraId="0B6A0997">
      <w:pPr>
        <w:pStyle w:val="56"/>
        <w:spacing w:line="360" w:lineRule="auto"/>
        <w:ind w:firstLine="960" w:firstLineChars="400"/>
        <w:rPr>
          <w:rFonts w:ascii="仿宋" w:hAnsi="仿宋" w:eastAsia="仿宋" w:cs="仿宋"/>
          <w:color w:val="auto"/>
          <w:szCs w:val="24"/>
          <w:highlight w:val="none"/>
        </w:rPr>
      </w:pPr>
      <w:r>
        <w:rPr>
          <w:rFonts w:hint="eastAsia" w:ascii="仿宋" w:hAnsi="仿宋" w:eastAsia="仿宋" w:cs="仿宋"/>
          <w:color w:val="auto"/>
          <w:szCs w:val="24"/>
          <w:highlight w:val="none"/>
        </w:rPr>
        <w:t>开 户 行：中国建设银行海口蓝天路支行</w:t>
      </w:r>
    </w:p>
    <w:p w14:paraId="7B7DAD59">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3.4</w:t>
      </w:r>
      <w:r>
        <w:rPr>
          <w:rFonts w:hint="eastAsia" w:ascii="仿宋" w:hAnsi="仿宋" w:eastAsia="仿宋" w:cs="仿宋"/>
          <w:color w:val="auto"/>
          <w:szCs w:val="24"/>
          <w:highlight w:val="none"/>
        </w:rPr>
        <w:t>交纳方式：</w:t>
      </w:r>
      <w:r>
        <w:rPr>
          <w:rFonts w:hint="eastAsia" w:ascii="仿宋" w:hAnsi="仿宋" w:eastAsia="仿宋" w:cs="仿宋"/>
          <w:color w:val="auto"/>
          <w:szCs w:val="24"/>
          <w:highlight w:val="none"/>
          <w:lang w:val="en-US" w:eastAsia="zh-CN"/>
        </w:rPr>
        <w:t>供应商可自主选择以支票、汇票、本票、保函等非现金形式缴纳或提交保证金</w:t>
      </w:r>
      <w:r>
        <w:rPr>
          <w:rFonts w:hint="eastAsia" w:ascii="仿宋" w:hAnsi="仿宋" w:eastAsia="仿宋" w:cs="仿宋"/>
          <w:color w:val="auto"/>
          <w:szCs w:val="24"/>
          <w:highlight w:val="none"/>
        </w:rPr>
        <w:t>，转账形式交纳时间以保证金到账时间为准。</w:t>
      </w:r>
    </w:p>
    <w:p w14:paraId="4486C3E5">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3.5</w:t>
      </w:r>
      <w:r>
        <w:rPr>
          <w:rFonts w:hint="eastAsia" w:ascii="仿宋" w:hAnsi="仿宋" w:eastAsia="仿宋" w:cs="仿宋"/>
          <w:color w:val="auto"/>
          <w:szCs w:val="24"/>
          <w:highlight w:val="none"/>
        </w:rPr>
        <w:t>提交保证金的付款人名称、供应商的公司名称须一致，否则视为无效响应。</w:t>
      </w:r>
    </w:p>
    <w:p w14:paraId="3ED81FF8">
      <w:pPr>
        <w:pStyle w:val="56"/>
        <w:spacing w:line="360" w:lineRule="auto"/>
        <w:ind w:firstLine="480"/>
        <w:rPr>
          <w:rFonts w:ascii="仿宋" w:hAnsi="仿宋" w:eastAsia="仿宋" w:cs="仿宋"/>
          <w:color w:val="auto"/>
          <w:highlight w:val="none"/>
        </w:rPr>
      </w:pPr>
      <w:r>
        <w:rPr>
          <w:rFonts w:ascii="仿宋" w:hAnsi="仿宋" w:eastAsia="仿宋" w:cs="仿宋"/>
          <w:color w:val="auto"/>
          <w:szCs w:val="24"/>
          <w:highlight w:val="none"/>
        </w:rPr>
        <w:t>3.6</w:t>
      </w:r>
      <w:r>
        <w:rPr>
          <w:rFonts w:hint="eastAsia" w:ascii="仿宋" w:hAnsi="仿宋" w:eastAsia="仿宋" w:cs="仿宋"/>
          <w:color w:val="auto"/>
          <w:highlight w:val="none"/>
        </w:rPr>
        <w:t>发生违反相关法律法规的规定行为，</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保证金可以不予退还，给</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造成损失的，还要承担赔偿责任。</w:t>
      </w:r>
    </w:p>
    <w:p w14:paraId="315A179C">
      <w:pPr>
        <w:pStyle w:val="56"/>
        <w:spacing w:line="360" w:lineRule="auto"/>
        <w:ind w:firstLine="0" w:firstLineChars="0"/>
        <w:rPr>
          <w:rFonts w:ascii="仿宋" w:hAnsi="仿宋" w:eastAsia="仿宋" w:cs="仿宋"/>
          <w:b/>
          <w:bCs/>
          <w:color w:val="auto"/>
          <w:szCs w:val="24"/>
          <w:highlight w:val="none"/>
        </w:rPr>
      </w:pPr>
      <w:r>
        <w:rPr>
          <w:rFonts w:ascii="仿宋" w:hAnsi="仿宋" w:eastAsia="仿宋" w:cs="仿宋"/>
          <w:b/>
          <w:bCs/>
          <w:color w:val="auto"/>
          <w:szCs w:val="24"/>
          <w:highlight w:val="none"/>
        </w:rPr>
        <w:t>4</w:t>
      </w:r>
      <w:r>
        <w:rPr>
          <w:rFonts w:hint="eastAsia" w:ascii="仿宋" w:hAnsi="仿宋" w:eastAsia="仿宋" w:cs="仿宋"/>
          <w:b/>
          <w:bCs/>
          <w:color w:val="auto"/>
          <w:szCs w:val="24"/>
          <w:highlight w:val="none"/>
        </w:rPr>
        <w:t>、响应报价</w:t>
      </w:r>
    </w:p>
    <w:p w14:paraId="431A9EC4">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4.1</w:t>
      </w:r>
      <w:r>
        <w:rPr>
          <w:rFonts w:hint="eastAsia" w:ascii="仿宋" w:hAnsi="仿宋" w:eastAsia="仿宋" w:cs="仿宋"/>
          <w:color w:val="auto"/>
          <w:szCs w:val="24"/>
          <w:highlight w:val="none"/>
        </w:rPr>
        <w:t>供应商的报价应包括本项目全部货物、服务的价格及相关税费、运输到指定地点的装运费用、安装调试、等其他有关的所有费用，由于分项报价填报不完整、不清楚或存在其他任何失误，所导致的任何不利后果均应当由供应商自行承担。</w:t>
      </w:r>
    </w:p>
    <w:p w14:paraId="7787D9D3">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4</w:t>
      </w:r>
      <w:r>
        <w:rPr>
          <w:rFonts w:hint="eastAsia" w:ascii="仿宋" w:hAnsi="仿宋" w:eastAsia="仿宋" w:cs="仿宋"/>
          <w:color w:val="auto"/>
          <w:szCs w:val="24"/>
          <w:highlight w:val="none"/>
        </w:rPr>
        <w:t>.</w:t>
      </w:r>
      <w:r>
        <w:rPr>
          <w:rFonts w:ascii="仿宋" w:hAnsi="仿宋" w:eastAsia="仿宋" w:cs="仿宋"/>
          <w:color w:val="auto"/>
          <w:szCs w:val="24"/>
          <w:highlight w:val="none"/>
        </w:rPr>
        <w:t>2</w:t>
      </w:r>
      <w:r>
        <w:rPr>
          <w:rFonts w:hint="eastAsia" w:ascii="仿宋" w:hAnsi="仿宋" w:eastAsia="仿宋" w:cs="仿宋"/>
          <w:color w:val="auto"/>
          <w:szCs w:val="24"/>
          <w:highlight w:val="none"/>
        </w:rPr>
        <w:t>供应商应按第六章</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分项报价明细表</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的内容填写内容、总价及其他事项。</w:t>
      </w:r>
    </w:p>
    <w:p w14:paraId="4EB0C3F0">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4</w:t>
      </w:r>
      <w:r>
        <w:rPr>
          <w:rFonts w:hint="eastAsia" w:ascii="仿宋" w:hAnsi="仿宋" w:eastAsia="仿宋" w:cs="仿宋"/>
          <w:color w:val="auto"/>
          <w:szCs w:val="24"/>
          <w:highlight w:val="none"/>
        </w:rPr>
        <w:t>.</w:t>
      </w:r>
      <w:r>
        <w:rPr>
          <w:rFonts w:ascii="仿宋" w:hAnsi="仿宋" w:eastAsia="仿宋" w:cs="仿宋"/>
          <w:color w:val="auto"/>
          <w:szCs w:val="24"/>
          <w:highlight w:val="none"/>
        </w:rPr>
        <w:t>3</w:t>
      </w:r>
      <w:r>
        <w:rPr>
          <w:rFonts w:hint="eastAsia" w:ascii="仿宋" w:hAnsi="仿宋" w:eastAsia="仿宋" w:cs="仿宋"/>
          <w:color w:val="auto"/>
          <w:szCs w:val="24"/>
          <w:highlight w:val="none"/>
        </w:rPr>
        <w:t>除报价优惠外，任何超出</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文件要求而额外赠送的货物、免费培训等其他形式的优惠，在评审时将不具有</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优势。</w:t>
      </w:r>
    </w:p>
    <w:p w14:paraId="203C1AC4">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4</w:t>
      </w:r>
      <w:r>
        <w:rPr>
          <w:rFonts w:hint="eastAsia" w:ascii="仿宋" w:hAnsi="仿宋" w:eastAsia="仿宋" w:cs="仿宋"/>
          <w:color w:val="auto"/>
          <w:szCs w:val="24"/>
          <w:highlight w:val="none"/>
        </w:rPr>
        <w:t>.</w:t>
      </w:r>
      <w:r>
        <w:rPr>
          <w:rFonts w:ascii="仿宋" w:hAnsi="仿宋" w:eastAsia="仿宋" w:cs="仿宋"/>
          <w:color w:val="auto"/>
          <w:szCs w:val="24"/>
          <w:highlight w:val="none"/>
        </w:rPr>
        <w:t>4</w:t>
      </w:r>
      <w:r>
        <w:rPr>
          <w:rFonts w:hint="eastAsia" w:ascii="仿宋" w:hAnsi="仿宋" w:eastAsia="仿宋" w:cs="仿宋"/>
          <w:color w:val="auto"/>
          <w:szCs w:val="24"/>
          <w:highlight w:val="none"/>
        </w:rPr>
        <w:t>供应商不能恶意报低价，</w:t>
      </w:r>
      <w:r>
        <w:rPr>
          <w:rFonts w:hint="eastAsia" w:ascii="仿宋" w:hAnsi="仿宋" w:eastAsia="仿宋" w:cs="仿宋"/>
          <w:color w:val="auto"/>
          <w:szCs w:val="24"/>
          <w:highlight w:val="none"/>
          <w:lang w:eastAsia="zh-CN"/>
        </w:rPr>
        <w:t>比选评审小组</w:t>
      </w:r>
      <w:r>
        <w:rPr>
          <w:rFonts w:hint="eastAsia" w:ascii="仿宋" w:hAnsi="仿宋" w:eastAsia="仿宋" w:cs="仿宋"/>
          <w:color w:val="auto"/>
          <w:szCs w:val="24"/>
          <w:highlight w:val="none"/>
        </w:rPr>
        <w:t>认为供应商的报价明显低于其他通过符合性审查供应商的报价，有可能影响项目质量或者不能诚信履约的，应当要求其在评审现场合理的时间内提供书面说明，必要时提交相关证明材料；供应商不能证明其报价合理性的，</w:t>
      </w:r>
      <w:r>
        <w:rPr>
          <w:rFonts w:hint="eastAsia" w:ascii="仿宋" w:hAnsi="仿宋" w:eastAsia="仿宋" w:cs="仿宋"/>
          <w:color w:val="auto"/>
          <w:szCs w:val="24"/>
          <w:highlight w:val="none"/>
          <w:lang w:eastAsia="zh-CN"/>
        </w:rPr>
        <w:t>比选评审小组</w:t>
      </w:r>
      <w:r>
        <w:rPr>
          <w:rFonts w:hint="eastAsia" w:ascii="仿宋" w:hAnsi="仿宋" w:eastAsia="仿宋" w:cs="仿宋"/>
          <w:color w:val="auto"/>
          <w:szCs w:val="24"/>
          <w:highlight w:val="none"/>
        </w:rPr>
        <w:t>应当将其作为无效响应处理；</w:t>
      </w:r>
      <w:r>
        <w:rPr>
          <w:rFonts w:hint="eastAsia" w:ascii="仿宋" w:hAnsi="仿宋" w:eastAsia="仿宋" w:cs="仿宋"/>
          <w:color w:val="auto"/>
          <w:szCs w:val="24"/>
          <w:highlight w:val="none"/>
          <w:lang w:val="en-US" w:eastAsia="zh-CN"/>
        </w:rPr>
        <w:t>比选</w:t>
      </w:r>
      <w:r>
        <w:rPr>
          <w:rFonts w:hint="eastAsia" w:ascii="仿宋" w:hAnsi="仿宋" w:eastAsia="仿宋" w:cs="仿宋"/>
          <w:color w:val="auto"/>
          <w:szCs w:val="24"/>
          <w:highlight w:val="none"/>
        </w:rPr>
        <w:t>人有权要求成交供应商提供合同金额的10%作为履约保证金，同时预付款比例调整为0%。如成交供应商在实施过程中不按服务期限完成项目，则</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有权终止合同，没收履约保证金，并报主管部门严肃处理。</w:t>
      </w:r>
    </w:p>
    <w:p w14:paraId="2A388269">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4.5</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报价出现前后不一致的，按照下列规定修正：</w:t>
      </w:r>
    </w:p>
    <w:p w14:paraId="5B6EF1E5">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中报价一览表内容与</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 xml:space="preserve">中相应内容不一致的，以报价一览表为准； </w:t>
      </w:r>
    </w:p>
    <w:p w14:paraId="4991A310">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（2）大写金额和小写金额不一致的，以大写金额为准；</w:t>
      </w:r>
    </w:p>
    <w:p w14:paraId="4866705A">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（3）单价金额小数点或者百分比有明显错位的，以报价一览表的总价为准，并修改单价；</w:t>
      </w:r>
    </w:p>
    <w:p w14:paraId="418876F0">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（4）总价金额与按单价汇总金额不一致的，以单价金额计算结果为准。</w:t>
      </w:r>
    </w:p>
    <w:p w14:paraId="142DA51F">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同时出现两种以上不一致的，按照前款规定的顺序修正。修正后的报价经供应商确认后产生约束力，供应商不确认的，其响应无效。</w:t>
      </w:r>
    </w:p>
    <w:p w14:paraId="676D8920">
      <w:pPr>
        <w:pStyle w:val="56"/>
        <w:spacing w:line="360" w:lineRule="auto"/>
        <w:ind w:firstLine="0" w:firstLineChars="0"/>
        <w:rPr>
          <w:rFonts w:ascii="仿宋" w:hAnsi="仿宋" w:eastAsia="仿宋" w:cs="仿宋"/>
          <w:b/>
          <w:bCs/>
          <w:color w:val="auto"/>
          <w:szCs w:val="24"/>
          <w:highlight w:val="none"/>
        </w:rPr>
      </w:pPr>
      <w:r>
        <w:rPr>
          <w:rFonts w:ascii="仿宋" w:hAnsi="仿宋" w:eastAsia="仿宋" w:cs="仿宋"/>
          <w:b/>
          <w:bCs/>
          <w:color w:val="auto"/>
          <w:szCs w:val="24"/>
          <w:highlight w:val="none"/>
        </w:rPr>
        <w:t>5</w:t>
      </w:r>
      <w:r>
        <w:rPr>
          <w:rFonts w:hint="eastAsia" w:ascii="仿宋" w:hAnsi="仿宋" w:eastAsia="仿宋" w:cs="仿宋"/>
          <w:b/>
          <w:bCs/>
          <w:color w:val="auto"/>
          <w:szCs w:val="24"/>
          <w:highlight w:val="none"/>
        </w:rPr>
        <w:t>、</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rPr>
        <w:t>的有效期</w:t>
      </w:r>
    </w:p>
    <w:p w14:paraId="386F59F4">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5</w:t>
      </w:r>
      <w:r>
        <w:rPr>
          <w:rFonts w:hint="eastAsia" w:ascii="仿宋" w:hAnsi="仿宋" w:eastAsia="仿宋" w:cs="仿宋"/>
          <w:color w:val="auto"/>
          <w:szCs w:val="24"/>
          <w:highlight w:val="none"/>
        </w:rPr>
        <w:t>.1本项目</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的有效期为6</w:t>
      </w:r>
      <w:r>
        <w:rPr>
          <w:rFonts w:ascii="仿宋" w:hAnsi="仿宋" w:eastAsia="仿宋" w:cs="仿宋"/>
          <w:color w:val="auto"/>
          <w:szCs w:val="24"/>
          <w:highlight w:val="none"/>
        </w:rPr>
        <w:t>0</w:t>
      </w:r>
      <w:r>
        <w:rPr>
          <w:rFonts w:hint="eastAsia" w:ascii="仿宋" w:hAnsi="仿宋" w:eastAsia="仿宋" w:cs="仿宋"/>
          <w:color w:val="auto"/>
          <w:szCs w:val="24"/>
          <w:highlight w:val="none"/>
        </w:rPr>
        <w:t>日历天。有效期不足将导致其响应无效。响应截止时间后，供应商在响应有效期内不得撤销</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w:t>
      </w:r>
    </w:p>
    <w:p w14:paraId="7D64F116">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5</w:t>
      </w:r>
      <w:r>
        <w:rPr>
          <w:rFonts w:hint="eastAsia" w:ascii="仿宋" w:hAnsi="仿宋" w:eastAsia="仿宋" w:cs="仿宋"/>
          <w:color w:val="auto"/>
          <w:highlight w:val="none"/>
        </w:rPr>
        <w:t>.2特殊情况下</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可于响应有效期满之前书面要求供应商同意延长有效期，供应商应在</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规定的期限内以书面形式予以答复，供应商答复不明确或者逾期未答复的，均视为拒绝上述要求，其响应保证金可按规定予以退还。对于接受该要求的供应商，既不要求也不允许其修改</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 xml:space="preserve">，但将要求其相应延长响应保证金有效期，有关退还和不予退还响应保证金的规定在响应有效期延长期内继续有效。同意响应有效期延长的，供应商自行承担由此产生的费用；同意响应有效期延长的供应商不足三家的，予以废标。不同意延长响应有效期的，响应有效期满自动失效。 </w:t>
      </w:r>
    </w:p>
    <w:p w14:paraId="55E961F8">
      <w:pPr>
        <w:spacing w:line="360" w:lineRule="auto"/>
        <w:rPr>
          <w:rFonts w:ascii="仿宋" w:hAnsi="仿宋" w:eastAsia="仿宋" w:cs="仿宋"/>
          <w:b/>
          <w:color w:val="auto"/>
          <w:highlight w:val="none"/>
        </w:rPr>
      </w:pPr>
      <w:r>
        <w:rPr>
          <w:rFonts w:ascii="仿宋" w:hAnsi="仿宋" w:eastAsia="仿宋" w:cs="仿宋"/>
          <w:b/>
          <w:color w:val="auto"/>
          <w:highlight w:val="none"/>
        </w:rPr>
        <w:t>6</w:t>
      </w:r>
      <w:r>
        <w:rPr>
          <w:rFonts w:hint="eastAsia" w:ascii="仿宋" w:hAnsi="仿宋" w:eastAsia="仿宋" w:cs="仿宋"/>
          <w:b/>
          <w:color w:val="auto"/>
          <w:highlight w:val="none"/>
        </w:rPr>
        <w:t>、</w:t>
      </w:r>
      <w:r>
        <w:rPr>
          <w:rFonts w:hint="eastAsia" w:ascii="仿宋" w:hAnsi="仿宋" w:eastAsia="仿宋" w:cs="仿宋"/>
          <w:b/>
          <w:color w:val="auto"/>
          <w:highlight w:val="none"/>
          <w:lang w:eastAsia="zh-CN"/>
        </w:rPr>
        <w:t>比选响应文件</w:t>
      </w:r>
      <w:r>
        <w:rPr>
          <w:rFonts w:hint="eastAsia" w:ascii="仿宋" w:hAnsi="仿宋" w:eastAsia="仿宋" w:cs="仿宋"/>
          <w:b/>
          <w:color w:val="auto"/>
          <w:highlight w:val="none"/>
        </w:rPr>
        <w:t>的密封和递交</w:t>
      </w:r>
    </w:p>
    <w:p w14:paraId="0FFEE1C5">
      <w:pPr>
        <w:spacing w:line="360" w:lineRule="auto"/>
        <w:ind w:firstLine="480" w:firstLineChars="200"/>
        <w:rPr>
          <w:rFonts w:ascii="仿宋" w:hAnsi="仿宋" w:eastAsia="仿宋" w:cs="仿宋"/>
          <w:b/>
          <w:bCs/>
          <w:color w:val="auto"/>
          <w:highlight w:val="none"/>
        </w:rPr>
      </w:pPr>
      <w:r>
        <w:rPr>
          <w:rFonts w:ascii="仿宋" w:hAnsi="仿宋" w:eastAsia="仿宋" w:cs="仿宋"/>
          <w:bCs/>
          <w:color w:val="auto"/>
          <w:highlight w:val="none"/>
        </w:rPr>
        <w:t>6</w:t>
      </w:r>
      <w:r>
        <w:rPr>
          <w:rFonts w:hint="eastAsia" w:ascii="仿宋" w:hAnsi="仿宋" w:eastAsia="仿宋" w:cs="仿宋"/>
          <w:bCs/>
          <w:color w:val="auto"/>
          <w:highlight w:val="none"/>
        </w:rPr>
        <w:t>.1</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的密封</w:t>
      </w:r>
    </w:p>
    <w:p w14:paraId="43A64BAF">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供应商须提供密封的</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正本、密封的全部副本、单独密封的电子版</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须密封并在封套的封口处加盖供应商单位公章。封套上应清楚地标记“正本”、“副本”、“电子版</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”字样。</w:t>
      </w:r>
    </w:p>
    <w:p w14:paraId="411F86BE">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6</w:t>
      </w:r>
      <w:r>
        <w:rPr>
          <w:rFonts w:hint="eastAsia" w:ascii="仿宋" w:hAnsi="仿宋" w:eastAsia="仿宋" w:cs="仿宋"/>
          <w:bCs/>
          <w:color w:val="auto"/>
          <w:highlight w:val="none"/>
        </w:rPr>
        <w:t>.2密封专用袋（箱）上须按</w:t>
      </w:r>
      <w:r>
        <w:rPr>
          <w:rFonts w:hint="eastAsia" w:ascii="仿宋" w:hAnsi="仿宋" w:eastAsia="仿宋" w:cs="仿宋"/>
          <w:bCs/>
          <w:color w:val="auto"/>
          <w:highlight w:val="none"/>
          <w:lang w:eastAsia="zh-CN"/>
        </w:rPr>
        <w:t>采购代理机构</w:t>
      </w:r>
      <w:r>
        <w:rPr>
          <w:rFonts w:hint="eastAsia" w:ascii="仿宋" w:hAnsi="仿宋" w:eastAsia="仿宋" w:cs="仿宋"/>
          <w:bCs/>
          <w:color w:val="auto"/>
          <w:highlight w:val="none"/>
        </w:rPr>
        <w:t>提供的格式注明：</w:t>
      </w:r>
    </w:p>
    <w:p w14:paraId="34A677CE">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（l）项目编号及项目名称；</w:t>
      </w:r>
    </w:p>
    <w:p w14:paraId="07D85EF0">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（2）分包号（如有）；</w:t>
      </w:r>
    </w:p>
    <w:p w14:paraId="69EFF2CD">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（3）供应商的名称、地址、联系人、电话；</w:t>
      </w:r>
    </w:p>
    <w:p w14:paraId="38AA3EEE">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（4）于    年   月   日   时   分前（递交截止时间）不得开启。</w:t>
      </w:r>
    </w:p>
    <w:p w14:paraId="25153C5F">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6.3</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的递交方式：</w:t>
      </w:r>
    </w:p>
    <w:p w14:paraId="7FD92E80">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文件规定的提交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截止时间前送到指定的地址交予</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，不接受邮寄或传真的</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。如果未按上述规定进行密封和标记，或者在规定的提交</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截止时间后送达，</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不予接收其任何文件。</w:t>
      </w:r>
    </w:p>
    <w:p w14:paraId="61621616">
      <w:pPr>
        <w:pStyle w:val="56"/>
        <w:spacing w:line="360" w:lineRule="auto"/>
        <w:ind w:firstLine="0" w:firstLineChars="0"/>
        <w:rPr>
          <w:rFonts w:ascii="仿宋" w:hAnsi="仿宋" w:eastAsia="仿宋" w:cs="仿宋"/>
          <w:b/>
          <w:bCs/>
          <w:color w:val="auto"/>
          <w:szCs w:val="24"/>
          <w:highlight w:val="none"/>
        </w:rPr>
      </w:pPr>
      <w:r>
        <w:rPr>
          <w:rFonts w:ascii="仿宋" w:hAnsi="仿宋" w:eastAsia="仿宋" w:cs="仿宋"/>
          <w:b/>
          <w:bCs/>
          <w:color w:val="auto"/>
          <w:szCs w:val="24"/>
          <w:highlight w:val="none"/>
        </w:rPr>
        <w:t>7</w:t>
      </w:r>
      <w:r>
        <w:rPr>
          <w:rFonts w:hint="eastAsia" w:ascii="仿宋" w:hAnsi="仿宋" w:eastAsia="仿宋" w:cs="仿宋"/>
          <w:b/>
          <w:bCs/>
          <w:color w:val="auto"/>
          <w:szCs w:val="24"/>
          <w:highlight w:val="none"/>
        </w:rPr>
        <w:t>、</w:t>
      </w:r>
      <w:r>
        <w:rPr>
          <w:rFonts w:hint="eastAsia" w:ascii="仿宋" w:hAnsi="仿宋" w:eastAsia="仿宋" w:cs="仿宋"/>
          <w:b/>
          <w:bCs/>
          <w:color w:val="auto"/>
          <w:szCs w:val="24"/>
          <w:highlight w:val="none"/>
          <w:lang w:eastAsia="zh-CN"/>
        </w:rPr>
        <w:t>比选响应文件</w:t>
      </w:r>
      <w:r>
        <w:rPr>
          <w:rFonts w:hint="eastAsia" w:ascii="仿宋" w:hAnsi="仿宋" w:eastAsia="仿宋" w:cs="仿宋"/>
          <w:b/>
          <w:bCs/>
          <w:color w:val="auto"/>
          <w:szCs w:val="24"/>
          <w:highlight w:val="none"/>
        </w:rPr>
        <w:t>补充、修改和撤回</w:t>
      </w:r>
    </w:p>
    <w:p w14:paraId="42658831">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7</w:t>
      </w:r>
      <w:r>
        <w:rPr>
          <w:rFonts w:hint="eastAsia" w:ascii="仿宋" w:hAnsi="仿宋" w:eastAsia="仿宋" w:cs="仿宋"/>
          <w:color w:val="auto"/>
          <w:highlight w:val="none"/>
        </w:rPr>
        <w:t>.l 供应商在</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提交截止时间前，可以对所提交的</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进行补充、修改或者撤回，并书面通知</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或者</w:t>
      </w:r>
      <w:r>
        <w:rPr>
          <w:rFonts w:hint="eastAsia" w:ascii="仿宋" w:hAnsi="仿宋" w:eastAsia="仿宋" w:cs="仿宋"/>
          <w:color w:val="auto"/>
          <w:highlight w:val="none"/>
          <w:lang w:eastAsia="zh-CN"/>
        </w:rPr>
        <w:t>采购代理机构</w:t>
      </w:r>
      <w:r>
        <w:rPr>
          <w:rFonts w:hint="eastAsia" w:ascii="仿宋" w:hAnsi="仿宋" w:eastAsia="仿宋" w:cs="仿宋"/>
          <w:color w:val="auto"/>
          <w:highlight w:val="none"/>
        </w:rPr>
        <w:t>。补充、修改的内容应当按照</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文件要求签署、盖章、密封后，作为</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的组成部分。</w:t>
      </w:r>
    </w:p>
    <w:p w14:paraId="02C5945E">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7</w:t>
      </w:r>
      <w:r>
        <w:rPr>
          <w:rFonts w:hint="eastAsia" w:ascii="仿宋" w:hAnsi="仿宋" w:eastAsia="仿宋" w:cs="仿宋"/>
          <w:color w:val="auto"/>
          <w:highlight w:val="none"/>
        </w:rPr>
        <w:t xml:space="preserve">.2 </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的修改文件应按</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文件的规定密封和提交，还须注明“修改</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”字样。修改文件须在响应截止时间前送达规定的递交地点。上述补充或修改若涉及响应报价，必须注明“最终唯一报价”字样，否则将视为有选择的报价。</w:t>
      </w:r>
    </w:p>
    <w:p w14:paraId="342EFF4F">
      <w:pPr>
        <w:spacing w:line="360" w:lineRule="auto"/>
        <w:ind w:firstLine="480" w:firstLineChars="200"/>
        <w:rPr>
          <w:rFonts w:ascii="仿宋" w:hAnsi="仿宋" w:eastAsia="仿宋" w:cs="仿宋"/>
          <w:color w:val="auto"/>
          <w:highlight w:val="none"/>
        </w:rPr>
      </w:pPr>
      <w:r>
        <w:rPr>
          <w:rFonts w:ascii="仿宋" w:hAnsi="仿宋" w:eastAsia="仿宋" w:cs="仿宋"/>
          <w:color w:val="auto"/>
          <w:highlight w:val="none"/>
        </w:rPr>
        <w:t>7</w:t>
      </w:r>
      <w:r>
        <w:rPr>
          <w:rFonts w:hint="eastAsia" w:ascii="仿宋" w:hAnsi="仿宋" w:eastAsia="仿宋" w:cs="仿宋"/>
          <w:color w:val="auto"/>
          <w:highlight w:val="none"/>
        </w:rPr>
        <w:t>.3 供应商不得在响应截止时间以后修改或/和撤回</w:t>
      </w:r>
      <w:r>
        <w:rPr>
          <w:rFonts w:hint="eastAsia" w:ascii="仿宋" w:hAnsi="仿宋" w:eastAsia="仿宋" w:cs="仿宋"/>
          <w:color w:val="auto"/>
          <w:highlight w:val="none"/>
          <w:lang w:eastAsia="zh-CN"/>
        </w:rPr>
        <w:t>比选响应文件</w:t>
      </w:r>
      <w:r>
        <w:rPr>
          <w:rFonts w:hint="eastAsia" w:ascii="仿宋" w:hAnsi="仿宋" w:eastAsia="仿宋" w:cs="仿宋"/>
          <w:color w:val="auto"/>
          <w:highlight w:val="none"/>
        </w:rPr>
        <w:t>。</w:t>
      </w:r>
    </w:p>
    <w:p w14:paraId="70C0CC47">
      <w:pPr>
        <w:snapToGrid w:val="0"/>
        <w:spacing w:line="360" w:lineRule="auto"/>
        <w:jc w:val="center"/>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四、</w:t>
      </w:r>
      <w:r>
        <w:rPr>
          <w:rFonts w:hint="eastAsia" w:ascii="黑体" w:hAnsi="黑体" w:eastAsia="黑体" w:cs="黑体"/>
          <w:b/>
          <w:color w:val="auto"/>
          <w:kern w:val="0"/>
          <w:highlight w:val="none"/>
          <w:lang w:eastAsia="zh-CN"/>
        </w:rPr>
        <w:t>比选</w:t>
      </w:r>
      <w:r>
        <w:rPr>
          <w:rFonts w:hint="eastAsia" w:ascii="黑体" w:hAnsi="黑体" w:eastAsia="黑体" w:cs="黑体"/>
          <w:b/>
          <w:color w:val="auto"/>
          <w:kern w:val="0"/>
          <w:highlight w:val="none"/>
        </w:rPr>
        <w:t>会议</w:t>
      </w:r>
    </w:p>
    <w:p w14:paraId="3318F2E3">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按照相关规定，在</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文件确定的时间、地点主持</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会议，并邀请供应商代表参加。如果不参加</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会议的，则视同该供应商承认</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记录，且不得事后对</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会议记录提出任何质疑，否则，其响应将作无效响应。</w:t>
      </w:r>
    </w:p>
    <w:p w14:paraId="6C368D90">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、供应商应委派授权代表参加</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活动，参加</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的代表须持本人身份证件签名报到以证明其出席。未派授权代表或不能证明其授权代表身份的，</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对</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的处理不承担责任。</w:t>
      </w:r>
    </w:p>
    <w:p w14:paraId="04D80C55">
      <w:pPr>
        <w:pStyle w:val="56"/>
        <w:snapToGrid w:val="0"/>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会议时由</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、公证员（如有）或供应商代表查验</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密封情况。若</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未按要求密封，</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有权拒绝接受该供应商的</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w:t>
      </w:r>
    </w:p>
    <w:p w14:paraId="77895164">
      <w:pPr>
        <w:snapToGrid w:val="0"/>
        <w:spacing w:line="360" w:lineRule="auto"/>
        <w:jc w:val="center"/>
        <w:outlineLvl w:val="1"/>
        <w:rPr>
          <w:rFonts w:ascii="黑体" w:hAnsi="黑体" w:eastAsia="黑体" w:cs="黑体"/>
          <w:b/>
          <w:color w:val="auto"/>
          <w:kern w:val="0"/>
          <w:highlight w:val="none"/>
        </w:rPr>
      </w:pPr>
      <w:bookmarkStart w:id="66" w:name="_Toc246826113"/>
      <w:r>
        <w:rPr>
          <w:rFonts w:hint="eastAsia" w:ascii="黑体" w:hAnsi="黑体" w:eastAsia="黑体" w:cs="黑体"/>
          <w:b/>
          <w:color w:val="auto"/>
          <w:kern w:val="0"/>
          <w:highlight w:val="none"/>
        </w:rPr>
        <w:t>五、定标、合同</w:t>
      </w:r>
      <w:bookmarkEnd w:id="66"/>
      <w:r>
        <w:rPr>
          <w:rFonts w:hint="eastAsia" w:ascii="黑体" w:hAnsi="黑体" w:eastAsia="黑体" w:cs="黑体"/>
          <w:b/>
          <w:color w:val="auto"/>
          <w:kern w:val="0"/>
          <w:highlight w:val="none"/>
        </w:rPr>
        <w:t>与验收</w:t>
      </w:r>
    </w:p>
    <w:p w14:paraId="2EDC0896">
      <w:pPr>
        <w:snapToGrid w:val="0"/>
        <w:spacing w:line="360" w:lineRule="auto"/>
        <w:jc w:val="left"/>
        <w:rPr>
          <w:rFonts w:ascii="仿宋" w:hAnsi="仿宋" w:eastAsia="仿宋" w:cs="仿宋"/>
          <w:b/>
          <w:color w:val="auto"/>
          <w:highlight w:val="none"/>
        </w:rPr>
      </w:pPr>
      <w:r>
        <w:rPr>
          <w:rFonts w:ascii="仿宋" w:hAnsi="仿宋" w:eastAsia="仿宋" w:cs="仿宋"/>
          <w:b/>
          <w:color w:val="auto"/>
          <w:highlight w:val="none"/>
        </w:rPr>
        <w:t>1</w:t>
      </w:r>
      <w:r>
        <w:rPr>
          <w:rFonts w:hint="eastAsia" w:ascii="仿宋" w:hAnsi="仿宋" w:eastAsia="仿宋" w:cs="仿宋"/>
          <w:b/>
          <w:color w:val="auto"/>
          <w:highlight w:val="none"/>
        </w:rPr>
        <w:t>、确定成交候选供应商原则</w:t>
      </w:r>
    </w:p>
    <w:p w14:paraId="79195E48">
      <w:pPr>
        <w:pStyle w:val="56"/>
        <w:snapToGrid w:val="0"/>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lang w:eastAsia="zh-CN"/>
        </w:rPr>
        <w:t>比选评审小组</w:t>
      </w:r>
      <w:r>
        <w:rPr>
          <w:rFonts w:hint="eastAsia" w:ascii="仿宋" w:hAnsi="仿宋" w:eastAsia="仿宋" w:cs="仿宋"/>
          <w:color w:val="auto"/>
          <w:szCs w:val="24"/>
          <w:highlight w:val="none"/>
        </w:rPr>
        <w:t>将严格按照</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文件的要求和条件进行评审,根据评审方法推荐出一至三人为成交候选供应商，并标明排列顺序。</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将确定排名第一的成交候选供应商为成交供应商并向其授予合同。</w:t>
      </w:r>
    </w:p>
    <w:p w14:paraId="02008254">
      <w:pPr>
        <w:spacing w:line="360" w:lineRule="auto"/>
        <w:rPr>
          <w:rFonts w:ascii="仿宋" w:hAnsi="仿宋" w:eastAsia="仿宋" w:cs="仿宋"/>
          <w:b/>
          <w:color w:val="auto"/>
          <w:highlight w:val="none"/>
        </w:rPr>
      </w:pPr>
      <w:r>
        <w:rPr>
          <w:rFonts w:ascii="仿宋" w:hAnsi="仿宋" w:eastAsia="仿宋" w:cs="仿宋"/>
          <w:b/>
          <w:color w:val="auto"/>
          <w:highlight w:val="none"/>
        </w:rPr>
        <w:t>2</w:t>
      </w:r>
      <w:r>
        <w:rPr>
          <w:rFonts w:hint="eastAsia" w:ascii="仿宋" w:hAnsi="仿宋" w:eastAsia="仿宋" w:cs="仿宋"/>
          <w:b/>
          <w:color w:val="auto"/>
          <w:highlight w:val="none"/>
        </w:rPr>
        <w:t>、成交通知</w:t>
      </w:r>
    </w:p>
    <w:p w14:paraId="76D0BE94">
      <w:pPr>
        <w:pStyle w:val="56"/>
        <w:spacing w:line="360" w:lineRule="auto"/>
        <w:ind w:firstLine="480"/>
        <w:rPr>
          <w:rFonts w:hint="eastAsia" w:ascii="仿宋" w:hAnsi="仿宋" w:eastAsia="仿宋" w:cs="仿宋"/>
          <w:color w:val="auto"/>
          <w:szCs w:val="24"/>
          <w:highlight w:val="none"/>
          <w:lang w:eastAsia="zh-CN"/>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.1由</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在指定媒体上公布成交结果，向成交供应商发送《成交通知书》，但该成交结果的有效性不依赖于未成交的供应商是否已经收到该通知</w:t>
      </w:r>
      <w:r>
        <w:rPr>
          <w:rFonts w:hint="eastAsia" w:ascii="仿宋" w:hAnsi="仿宋" w:eastAsia="仿宋" w:cs="仿宋"/>
          <w:color w:val="auto"/>
          <w:szCs w:val="24"/>
          <w:highlight w:val="none"/>
          <w:lang w:eastAsia="zh-CN"/>
        </w:rPr>
        <w:t>。</w:t>
      </w:r>
    </w:p>
    <w:p w14:paraId="4271AD81">
      <w:pPr>
        <w:pStyle w:val="56"/>
        <w:spacing w:line="360" w:lineRule="auto"/>
        <w:ind w:firstLine="480"/>
        <w:rPr>
          <w:rFonts w:hint="eastAsia" w:ascii="仿宋" w:hAnsi="仿宋" w:eastAsia="仿宋" w:cs="仿宋"/>
          <w:color w:val="auto"/>
          <w:szCs w:val="24"/>
          <w:highlight w:val="none"/>
          <w:lang w:eastAsia="zh-CN"/>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.2成交通知书是</w:t>
      </w:r>
      <w:r>
        <w:rPr>
          <w:rFonts w:hint="eastAsia" w:ascii="仿宋" w:hAnsi="仿宋" w:eastAsia="仿宋" w:cs="仿宋"/>
          <w:color w:val="auto"/>
          <w:szCs w:val="24"/>
          <w:highlight w:val="none"/>
          <w:lang w:eastAsia="zh-CN"/>
        </w:rPr>
        <w:t>采购合同</w:t>
      </w:r>
      <w:r>
        <w:rPr>
          <w:rFonts w:hint="eastAsia" w:ascii="仿宋" w:hAnsi="仿宋" w:eastAsia="仿宋" w:cs="仿宋"/>
          <w:color w:val="auto"/>
          <w:szCs w:val="24"/>
          <w:highlight w:val="none"/>
        </w:rPr>
        <w:t>的有效组成部分</w:t>
      </w:r>
      <w:r>
        <w:rPr>
          <w:rFonts w:hint="eastAsia" w:ascii="仿宋" w:hAnsi="仿宋" w:eastAsia="仿宋" w:cs="仿宋"/>
          <w:color w:val="auto"/>
          <w:szCs w:val="24"/>
          <w:highlight w:val="none"/>
          <w:lang w:eastAsia="zh-CN"/>
        </w:rPr>
        <w:t>。</w:t>
      </w:r>
    </w:p>
    <w:p w14:paraId="5122E334">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.3成交供应商的</w:t>
      </w:r>
      <w:r>
        <w:rPr>
          <w:rFonts w:hint="eastAsia" w:ascii="仿宋" w:hAnsi="仿宋" w:eastAsia="仿宋" w:cs="仿宋"/>
          <w:color w:val="auto"/>
          <w:szCs w:val="24"/>
          <w:highlight w:val="none"/>
          <w:lang w:eastAsia="zh-CN"/>
        </w:rPr>
        <w:t>比选响应文件</w:t>
      </w:r>
      <w:r>
        <w:rPr>
          <w:rFonts w:hint="eastAsia" w:ascii="仿宋" w:hAnsi="仿宋" w:eastAsia="仿宋" w:cs="仿宋"/>
          <w:color w:val="auto"/>
          <w:szCs w:val="24"/>
          <w:highlight w:val="none"/>
        </w:rPr>
        <w:t>如属于本应作为无效响应处理或者有关法律法规规章制度规定成交无效情形的，</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依法重新确定成交供应商或者重新开展采购活动。</w:t>
      </w:r>
    </w:p>
    <w:p w14:paraId="780C9407">
      <w:pPr>
        <w:spacing w:line="360" w:lineRule="auto"/>
        <w:rPr>
          <w:rFonts w:ascii="仿宋" w:hAnsi="仿宋" w:eastAsia="仿宋" w:cs="仿宋"/>
          <w:b/>
          <w:color w:val="auto"/>
          <w:highlight w:val="none"/>
        </w:rPr>
      </w:pPr>
      <w:r>
        <w:rPr>
          <w:rFonts w:ascii="仿宋" w:hAnsi="仿宋" w:eastAsia="仿宋" w:cs="仿宋"/>
          <w:b/>
          <w:color w:val="auto"/>
          <w:highlight w:val="none"/>
        </w:rPr>
        <w:t>3</w:t>
      </w:r>
      <w:r>
        <w:rPr>
          <w:rFonts w:hint="eastAsia" w:ascii="仿宋" w:hAnsi="仿宋" w:eastAsia="仿宋" w:cs="仿宋"/>
          <w:b/>
          <w:color w:val="auto"/>
          <w:highlight w:val="none"/>
        </w:rPr>
        <w:t>、合同签订</w:t>
      </w:r>
    </w:p>
    <w:p w14:paraId="37B38797">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w:t>
      </w: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eastAsia="zh-CN"/>
        </w:rPr>
        <w:t>成交供应商</w:t>
      </w:r>
      <w:r>
        <w:rPr>
          <w:rFonts w:hint="eastAsia" w:ascii="仿宋" w:hAnsi="仿宋" w:eastAsia="仿宋" w:cs="仿宋"/>
          <w:color w:val="auto"/>
          <w:szCs w:val="24"/>
          <w:highlight w:val="none"/>
        </w:rPr>
        <w:t>在收到《成交通知书》后，应在规定的时间内与</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签订</w:t>
      </w:r>
      <w:r>
        <w:rPr>
          <w:rFonts w:hint="eastAsia" w:ascii="仿宋" w:hAnsi="仿宋" w:eastAsia="仿宋" w:cs="仿宋"/>
          <w:color w:val="auto"/>
          <w:szCs w:val="24"/>
          <w:highlight w:val="none"/>
          <w:lang w:eastAsia="zh-CN"/>
        </w:rPr>
        <w:t>采购合同</w:t>
      </w:r>
      <w:r>
        <w:rPr>
          <w:rFonts w:hint="eastAsia" w:ascii="仿宋" w:hAnsi="仿宋" w:eastAsia="仿宋" w:cs="仿宋"/>
          <w:color w:val="auto"/>
          <w:szCs w:val="24"/>
          <w:highlight w:val="none"/>
        </w:rPr>
        <w:t>。由于</w:t>
      </w:r>
      <w:r>
        <w:rPr>
          <w:rFonts w:hint="eastAsia" w:ascii="仿宋" w:hAnsi="仿宋" w:eastAsia="仿宋" w:cs="仿宋"/>
          <w:color w:val="auto"/>
          <w:szCs w:val="24"/>
          <w:highlight w:val="none"/>
          <w:lang w:eastAsia="zh-CN"/>
        </w:rPr>
        <w:t>成交供应商</w:t>
      </w:r>
      <w:r>
        <w:rPr>
          <w:rFonts w:hint="eastAsia" w:ascii="仿宋" w:hAnsi="仿宋" w:eastAsia="仿宋" w:cs="仿宋"/>
          <w:color w:val="auto"/>
          <w:szCs w:val="24"/>
          <w:highlight w:val="none"/>
        </w:rPr>
        <w:t>的原因逾期未与</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签订</w:t>
      </w:r>
      <w:r>
        <w:rPr>
          <w:rFonts w:hint="eastAsia" w:ascii="仿宋" w:hAnsi="仿宋" w:eastAsia="仿宋" w:cs="仿宋"/>
          <w:color w:val="auto"/>
          <w:szCs w:val="24"/>
          <w:highlight w:val="none"/>
          <w:lang w:eastAsia="zh-CN"/>
        </w:rPr>
        <w:t>采购合同</w:t>
      </w:r>
      <w:r>
        <w:rPr>
          <w:rFonts w:hint="eastAsia" w:ascii="仿宋" w:hAnsi="仿宋" w:eastAsia="仿宋" w:cs="仿宋"/>
          <w:color w:val="auto"/>
          <w:szCs w:val="24"/>
          <w:highlight w:val="none"/>
        </w:rPr>
        <w:t>的，将视为放弃成交，取消其成交资格并将按相关规定进行处理。</w:t>
      </w:r>
    </w:p>
    <w:p w14:paraId="382F6430">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不得向</w:t>
      </w:r>
      <w:r>
        <w:rPr>
          <w:rFonts w:hint="eastAsia" w:ascii="仿宋" w:hAnsi="仿宋" w:eastAsia="仿宋" w:cs="仿宋"/>
          <w:color w:val="auto"/>
          <w:szCs w:val="24"/>
          <w:highlight w:val="none"/>
          <w:lang w:eastAsia="zh-CN"/>
        </w:rPr>
        <w:t>成交供应商</w:t>
      </w:r>
      <w:r>
        <w:rPr>
          <w:rFonts w:hint="eastAsia" w:ascii="仿宋" w:hAnsi="仿宋" w:eastAsia="仿宋" w:cs="仿宋"/>
          <w:color w:val="auto"/>
          <w:szCs w:val="24"/>
          <w:highlight w:val="none"/>
        </w:rPr>
        <w:t>提出任何不合理的要求作为签订合同的条件，不得与</w:t>
      </w:r>
      <w:r>
        <w:rPr>
          <w:rFonts w:hint="eastAsia" w:ascii="仿宋" w:hAnsi="仿宋" w:eastAsia="仿宋" w:cs="仿宋"/>
          <w:color w:val="auto"/>
          <w:szCs w:val="24"/>
          <w:highlight w:val="none"/>
          <w:lang w:eastAsia="zh-CN"/>
        </w:rPr>
        <w:t>成交供应商</w:t>
      </w:r>
      <w:r>
        <w:rPr>
          <w:rFonts w:hint="eastAsia" w:ascii="仿宋" w:hAnsi="仿宋" w:eastAsia="仿宋" w:cs="仿宋"/>
          <w:color w:val="auto"/>
          <w:szCs w:val="24"/>
          <w:highlight w:val="none"/>
        </w:rPr>
        <w:t>私下订立背离合同实质性内容的任何协议，所签订的合同不得对</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文件和</w:t>
      </w:r>
      <w:r>
        <w:rPr>
          <w:rFonts w:hint="eastAsia" w:ascii="仿宋" w:hAnsi="仿宋" w:eastAsia="仿宋" w:cs="仿宋"/>
          <w:color w:val="auto"/>
          <w:szCs w:val="24"/>
          <w:highlight w:val="none"/>
          <w:lang w:eastAsia="zh-CN"/>
        </w:rPr>
        <w:t>成交供应商比选响应文件</w:t>
      </w:r>
      <w:r>
        <w:rPr>
          <w:rFonts w:hint="eastAsia" w:ascii="仿宋" w:hAnsi="仿宋" w:eastAsia="仿宋" w:cs="仿宋"/>
          <w:color w:val="auto"/>
          <w:szCs w:val="24"/>
          <w:highlight w:val="none"/>
        </w:rPr>
        <w:t>作实质性修改。</w:t>
      </w:r>
    </w:p>
    <w:p w14:paraId="32FE4D85">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3</w:t>
      </w:r>
      <w:r>
        <w:rPr>
          <w:rFonts w:hint="eastAsia" w:ascii="仿宋" w:hAnsi="仿宋" w:eastAsia="仿宋" w:cs="仿宋"/>
          <w:color w:val="auto"/>
          <w:szCs w:val="24"/>
          <w:highlight w:val="none"/>
        </w:rPr>
        <w:t>.3供应商成交及签订合同后，不得擅自转包。</w:t>
      </w:r>
    </w:p>
    <w:p w14:paraId="32C522B8">
      <w:pPr>
        <w:pStyle w:val="56"/>
        <w:spacing w:line="360" w:lineRule="auto"/>
        <w:ind w:firstLine="0" w:firstLineChars="0"/>
        <w:rPr>
          <w:rFonts w:ascii="仿宋" w:hAnsi="仿宋" w:eastAsia="仿宋" w:cs="仿宋"/>
          <w:b/>
          <w:color w:val="auto"/>
          <w:szCs w:val="24"/>
          <w:highlight w:val="none"/>
        </w:rPr>
      </w:pPr>
      <w:bookmarkStart w:id="67" w:name="_Toc217446070"/>
      <w:r>
        <w:rPr>
          <w:rFonts w:ascii="仿宋" w:hAnsi="仿宋" w:eastAsia="仿宋" w:cs="仿宋"/>
          <w:b/>
          <w:color w:val="auto"/>
          <w:szCs w:val="24"/>
          <w:highlight w:val="none"/>
        </w:rPr>
        <w:t>4</w:t>
      </w:r>
      <w:r>
        <w:rPr>
          <w:rFonts w:hint="eastAsia" w:ascii="仿宋" w:hAnsi="仿宋" w:eastAsia="仿宋" w:cs="仿宋"/>
          <w:b/>
          <w:color w:val="auto"/>
          <w:szCs w:val="24"/>
          <w:highlight w:val="none"/>
        </w:rPr>
        <w:t>、验收</w:t>
      </w:r>
      <w:bookmarkEnd w:id="67"/>
    </w:p>
    <w:p w14:paraId="2A828A09">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由</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组织，供应商配合，根据对本项目采购需求响应情况及国家行业标准进行验收。</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可以邀请参加本项目的其他供应商或者第三方机构参与验收。</w:t>
      </w:r>
    </w:p>
    <w:p w14:paraId="4650EC8B">
      <w:pPr>
        <w:snapToGrid w:val="0"/>
        <w:spacing w:line="360" w:lineRule="auto"/>
        <w:jc w:val="center"/>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六、质疑</w:t>
      </w:r>
    </w:p>
    <w:p w14:paraId="74512899">
      <w:pPr>
        <w:pStyle w:val="56"/>
        <w:spacing w:line="360" w:lineRule="auto"/>
        <w:ind w:firstLine="0" w:firstLineChars="0"/>
        <w:rPr>
          <w:rFonts w:ascii="仿宋" w:hAnsi="仿宋" w:eastAsia="仿宋" w:cs="仿宋"/>
          <w:b/>
          <w:color w:val="auto"/>
          <w:szCs w:val="24"/>
          <w:highlight w:val="none"/>
        </w:rPr>
      </w:pPr>
      <w:r>
        <w:rPr>
          <w:rFonts w:ascii="仿宋" w:hAnsi="仿宋" w:eastAsia="仿宋" w:cs="仿宋"/>
          <w:b/>
          <w:color w:val="auto"/>
          <w:szCs w:val="24"/>
          <w:highlight w:val="none"/>
        </w:rPr>
        <w:t>1</w:t>
      </w:r>
      <w:r>
        <w:rPr>
          <w:rFonts w:hint="eastAsia" w:ascii="仿宋" w:hAnsi="仿宋" w:eastAsia="仿宋" w:cs="仿宋"/>
          <w:b/>
          <w:color w:val="auto"/>
          <w:szCs w:val="24"/>
          <w:highlight w:val="none"/>
        </w:rPr>
        <w:t>、质疑提出</w:t>
      </w:r>
    </w:p>
    <w:p w14:paraId="54F8298C">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.1供应商认为</w:t>
      </w:r>
      <w:r>
        <w:rPr>
          <w:rFonts w:hint="eastAsia" w:ascii="仿宋" w:hAnsi="仿宋" w:eastAsia="仿宋" w:cs="仿宋"/>
          <w:color w:val="auto"/>
          <w:szCs w:val="24"/>
          <w:highlight w:val="none"/>
          <w:lang w:eastAsia="zh-CN"/>
        </w:rPr>
        <w:t>比选</w:t>
      </w:r>
      <w:r>
        <w:rPr>
          <w:rFonts w:hint="eastAsia" w:ascii="仿宋" w:hAnsi="仿宋" w:eastAsia="仿宋" w:cs="仿宋"/>
          <w:color w:val="auto"/>
          <w:szCs w:val="24"/>
          <w:highlight w:val="none"/>
        </w:rPr>
        <w:t>文件、</w:t>
      </w:r>
      <w:r>
        <w:rPr>
          <w:rFonts w:hint="eastAsia" w:ascii="仿宋" w:hAnsi="仿宋" w:eastAsia="仿宋" w:cs="仿宋"/>
          <w:color w:val="auto"/>
          <w:szCs w:val="24"/>
          <w:highlight w:val="none"/>
          <w:lang w:val="en-US" w:eastAsia="zh-CN"/>
        </w:rPr>
        <w:t>比选</w:t>
      </w:r>
      <w:r>
        <w:rPr>
          <w:rFonts w:hint="eastAsia" w:ascii="仿宋" w:hAnsi="仿宋" w:eastAsia="仿宋" w:cs="仿宋"/>
          <w:color w:val="auto"/>
          <w:szCs w:val="24"/>
          <w:highlight w:val="none"/>
        </w:rPr>
        <w:t>过程和成交结果使自己的合法权益受到损害的，可以在知道或者应知其权益受到损害之日起七个工作日内，以书面形式向</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提出质疑。</w:t>
      </w:r>
    </w:p>
    <w:p w14:paraId="01795697">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.2供应商在法定质疑期内须一次性提出针对同一采购程序环节的质疑，</w:t>
      </w:r>
      <w:r>
        <w:rPr>
          <w:rFonts w:hint="eastAsia" w:ascii="仿宋" w:hAnsi="仿宋" w:eastAsia="仿宋" w:cs="仿宋"/>
          <w:color w:val="auto"/>
          <w:szCs w:val="24"/>
          <w:highlight w:val="none"/>
          <w:lang w:eastAsia="zh-CN"/>
        </w:rPr>
        <w:t>比选人</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采购代理机构</w:t>
      </w:r>
      <w:r>
        <w:rPr>
          <w:rFonts w:hint="eastAsia" w:ascii="仿宋" w:hAnsi="仿宋" w:eastAsia="仿宋" w:cs="仿宋"/>
          <w:color w:val="auto"/>
          <w:szCs w:val="24"/>
          <w:highlight w:val="none"/>
        </w:rPr>
        <w:t>在任何情况下有权拒绝接受供应商在法定质疑期多次性提出针对同一采购程序环节的质疑。</w:t>
      </w:r>
    </w:p>
    <w:p w14:paraId="33330163">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1</w:t>
      </w:r>
      <w:r>
        <w:rPr>
          <w:rFonts w:hint="eastAsia" w:ascii="仿宋" w:hAnsi="仿宋" w:eastAsia="仿宋" w:cs="仿宋"/>
          <w:color w:val="auto"/>
          <w:szCs w:val="24"/>
          <w:highlight w:val="none"/>
        </w:rPr>
        <w:t>.3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14:paraId="213E096E">
      <w:pPr>
        <w:pStyle w:val="56"/>
        <w:spacing w:line="360" w:lineRule="auto"/>
        <w:ind w:firstLine="0" w:firstLineChars="0"/>
        <w:rPr>
          <w:rFonts w:ascii="仿宋" w:hAnsi="仿宋" w:eastAsia="仿宋" w:cs="仿宋"/>
          <w:b/>
          <w:color w:val="auto"/>
          <w:szCs w:val="24"/>
          <w:highlight w:val="none"/>
        </w:rPr>
      </w:pPr>
      <w:r>
        <w:rPr>
          <w:rFonts w:ascii="仿宋" w:hAnsi="仿宋" w:eastAsia="仿宋" w:cs="仿宋"/>
          <w:b/>
          <w:color w:val="auto"/>
          <w:szCs w:val="24"/>
          <w:highlight w:val="none"/>
        </w:rPr>
        <w:t>2</w:t>
      </w:r>
      <w:r>
        <w:rPr>
          <w:rFonts w:hint="eastAsia" w:ascii="仿宋" w:hAnsi="仿宋" w:eastAsia="仿宋" w:cs="仿宋"/>
          <w:b/>
          <w:color w:val="auto"/>
          <w:szCs w:val="24"/>
          <w:highlight w:val="none"/>
        </w:rPr>
        <w:t>、质疑函</w:t>
      </w:r>
    </w:p>
    <w:p w14:paraId="23AA0DC9">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.1 质疑函须使用财政部制定的</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政府采购供应商质疑函范本</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进行编写。</w:t>
      </w:r>
    </w:p>
    <w:p w14:paraId="0816184A">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.2质疑函包括下列内容：</w:t>
      </w:r>
    </w:p>
    <w:p w14:paraId="2128F373">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（1）供应商的姓名或者名称、地址、邮编、联系人及联系电话；</w:t>
      </w:r>
    </w:p>
    <w:p w14:paraId="0E768C04">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（2）质疑项目的名称、编号；</w:t>
      </w:r>
    </w:p>
    <w:p w14:paraId="63EECA6D">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（3）具体、明确的质疑事项和与质疑事项相关的请求；</w:t>
      </w:r>
    </w:p>
    <w:p w14:paraId="7187E3F4">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（4）事实依据；</w:t>
      </w:r>
    </w:p>
    <w:p w14:paraId="103D842A">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（5）必要的法律依据；</w:t>
      </w:r>
    </w:p>
    <w:p w14:paraId="33C75F27">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（6）提出质疑的日期。</w:t>
      </w:r>
    </w:p>
    <w:p w14:paraId="19109CB4">
      <w:pPr>
        <w:pStyle w:val="56"/>
        <w:spacing w:line="360"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按照“谁主张、谁举证”的原则，质疑书应当附上相关证明材料，否则质疑将视为无有效证据支持，将被予以驳回。</w:t>
      </w:r>
    </w:p>
    <w:p w14:paraId="40FF1A09">
      <w:pPr>
        <w:pStyle w:val="56"/>
        <w:spacing w:line="360" w:lineRule="auto"/>
        <w:ind w:firstLine="480"/>
        <w:rPr>
          <w:rFonts w:ascii="仿宋" w:hAnsi="仿宋" w:eastAsia="仿宋" w:cs="仿宋"/>
          <w:color w:val="auto"/>
          <w:szCs w:val="24"/>
          <w:highlight w:val="none"/>
        </w:rPr>
      </w:pPr>
      <w:r>
        <w:rPr>
          <w:rFonts w:ascii="仿宋" w:hAnsi="仿宋" w:eastAsia="仿宋" w:cs="仿宋"/>
          <w:color w:val="auto"/>
          <w:szCs w:val="24"/>
          <w:highlight w:val="none"/>
        </w:rPr>
        <w:t>2</w:t>
      </w:r>
      <w:r>
        <w:rPr>
          <w:rFonts w:hint="eastAsia" w:ascii="仿宋" w:hAnsi="仿宋" w:eastAsia="仿宋" w:cs="仿宋"/>
          <w:color w:val="auto"/>
          <w:szCs w:val="24"/>
          <w:highlight w:val="none"/>
        </w:rPr>
        <w:t>.3供应商为自然人的，应当由本人签字；供应商为法人或者其他组织的，应当由法定代表人/主要负责人，或者其响应代表签字或者盖章，并加盖单位公章，不得加盖合同专用章、投标专用章等各种形式的专用章。</w:t>
      </w:r>
    </w:p>
    <w:p w14:paraId="7F5F25E0">
      <w:pPr>
        <w:pStyle w:val="56"/>
        <w:spacing w:line="360" w:lineRule="auto"/>
        <w:ind w:firstLine="0" w:firstLineChars="0"/>
        <w:rPr>
          <w:rFonts w:ascii="仿宋" w:hAnsi="仿宋" w:eastAsia="仿宋" w:cs="仿宋"/>
          <w:b/>
          <w:color w:val="auto"/>
          <w:szCs w:val="24"/>
          <w:highlight w:val="none"/>
        </w:rPr>
      </w:pPr>
      <w:r>
        <w:rPr>
          <w:rFonts w:ascii="仿宋" w:hAnsi="仿宋" w:eastAsia="仿宋" w:cs="仿宋"/>
          <w:b/>
          <w:color w:val="auto"/>
          <w:szCs w:val="24"/>
          <w:highlight w:val="none"/>
        </w:rPr>
        <w:t>3</w:t>
      </w:r>
      <w:r>
        <w:rPr>
          <w:rFonts w:hint="eastAsia" w:ascii="仿宋" w:hAnsi="仿宋" w:eastAsia="仿宋" w:cs="仿宋"/>
          <w:b/>
          <w:color w:val="auto"/>
          <w:szCs w:val="24"/>
          <w:highlight w:val="none"/>
        </w:rPr>
        <w:t>、质疑受理</w:t>
      </w:r>
    </w:p>
    <w:p w14:paraId="27EB5609">
      <w:pPr>
        <w:pStyle w:val="56"/>
        <w:spacing w:line="360" w:lineRule="auto"/>
        <w:ind w:firstLine="480"/>
        <w:rPr>
          <w:rFonts w:ascii="仿宋" w:hAnsi="仿宋" w:eastAsia="仿宋" w:cs="仿宋"/>
          <w:bCs/>
          <w:color w:val="auto"/>
          <w:szCs w:val="24"/>
          <w:highlight w:val="none"/>
        </w:rPr>
      </w:pPr>
      <w:r>
        <w:rPr>
          <w:rFonts w:ascii="仿宋" w:hAnsi="仿宋" w:eastAsia="仿宋" w:cs="仿宋"/>
          <w:bCs/>
          <w:color w:val="auto"/>
          <w:szCs w:val="24"/>
          <w:highlight w:val="none"/>
        </w:rPr>
        <w:t>3</w:t>
      </w:r>
      <w:r>
        <w:rPr>
          <w:rFonts w:hint="eastAsia" w:ascii="仿宋" w:hAnsi="仿宋" w:eastAsia="仿宋" w:cs="仿宋"/>
          <w:bCs/>
          <w:color w:val="auto"/>
          <w:szCs w:val="24"/>
          <w:highlight w:val="none"/>
        </w:rPr>
        <w:t>.1质疑书原件可采取当面递交或邮寄、快递的方式送达</w:t>
      </w:r>
      <w:r>
        <w:rPr>
          <w:rFonts w:hint="eastAsia" w:ascii="仿宋" w:hAnsi="仿宋" w:eastAsia="仿宋" w:cs="仿宋"/>
          <w:bCs/>
          <w:color w:val="auto"/>
          <w:szCs w:val="24"/>
          <w:highlight w:val="none"/>
          <w:lang w:val="en-US" w:eastAsia="zh-CN"/>
        </w:rPr>
        <w:t>采购</w:t>
      </w:r>
      <w:r>
        <w:rPr>
          <w:rFonts w:hint="eastAsia" w:ascii="仿宋" w:hAnsi="仿宋" w:eastAsia="仿宋" w:cs="仿宋"/>
          <w:bCs/>
          <w:color w:val="auto"/>
          <w:szCs w:val="24"/>
          <w:highlight w:val="none"/>
        </w:rPr>
        <w:t>代理机构。以邮寄、快递方式递交的，质疑提起日期以邮寄件上的戳记日期、邮政快递件上的戳记日期或非邮政快递件上的签注之日计算，受理日期则以</w:t>
      </w:r>
      <w:r>
        <w:rPr>
          <w:rFonts w:hint="eastAsia" w:ascii="仿宋" w:hAnsi="仿宋" w:eastAsia="仿宋" w:cs="仿宋"/>
          <w:bCs/>
          <w:color w:val="auto"/>
          <w:szCs w:val="24"/>
          <w:highlight w:val="none"/>
          <w:lang w:val="en-US" w:eastAsia="zh-CN"/>
        </w:rPr>
        <w:t>采购</w:t>
      </w:r>
      <w:r>
        <w:rPr>
          <w:rFonts w:hint="eastAsia" w:ascii="仿宋" w:hAnsi="仿宋" w:eastAsia="仿宋" w:cs="仿宋"/>
          <w:bCs/>
          <w:color w:val="auto"/>
          <w:szCs w:val="24"/>
          <w:highlight w:val="none"/>
        </w:rPr>
        <w:t>代理机构收到质疑函原件之日计算。以邮寄、快递方式递交质疑函的，质疑人可以在质疑有效期内以清晰扫描及时将质疑事项告知代理机构，并提供邮寄件、快递件的有效查询方式。</w:t>
      </w:r>
    </w:p>
    <w:p w14:paraId="5FC178DE">
      <w:pPr>
        <w:pStyle w:val="56"/>
        <w:spacing w:line="360" w:lineRule="auto"/>
        <w:ind w:firstLine="480"/>
        <w:rPr>
          <w:rFonts w:ascii="仿宋" w:hAnsi="仿宋" w:eastAsia="仿宋" w:cs="仿宋"/>
          <w:bCs/>
          <w:color w:val="auto"/>
          <w:szCs w:val="24"/>
          <w:highlight w:val="none"/>
        </w:rPr>
      </w:pPr>
      <w:r>
        <w:rPr>
          <w:rFonts w:ascii="仿宋" w:hAnsi="仿宋" w:eastAsia="仿宋" w:cs="仿宋"/>
          <w:bCs/>
          <w:color w:val="auto"/>
          <w:szCs w:val="24"/>
          <w:highlight w:val="none"/>
        </w:rPr>
        <w:t>3</w:t>
      </w:r>
      <w:r>
        <w:rPr>
          <w:rFonts w:hint="eastAsia" w:ascii="仿宋" w:hAnsi="仿宋" w:eastAsia="仿宋" w:cs="仿宋"/>
          <w:bCs/>
          <w:color w:val="auto"/>
          <w:szCs w:val="24"/>
          <w:highlight w:val="none"/>
        </w:rPr>
        <w:t>.2 质疑函接收信息</w:t>
      </w:r>
    </w:p>
    <w:p w14:paraId="4F2AF840">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联系部门：海南政鑫招标代理有限公司—项目部</w:t>
      </w:r>
    </w:p>
    <w:p w14:paraId="23ED3F42">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联系电话及联系人：王先生0898-65220359</w:t>
      </w:r>
      <w:r>
        <w:rPr>
          <w:rFonts w:ascii="仿宋" w:hAnsi="仿宋" w:eastAsia="仿宋" w:cs="仿宋"/>
          <w:bCs/>
          <w:color w:val="auto"/>
          <w:szCs w:val="24"/>
          <w:highlight w:val="none"/>
        </w:rPr>
        <w:t xml:space="preserve"> </w:t>
      </w:r>
    </w:p>
    <w:p w14:paraId="62F099B4">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通讯地址：海口市美兰区金坡路6号中鹏苑A幢第1层101房</w:t>
      </w:r>
    </w:p>
    <w:p w14:paraId="5A0AA979">
      <w:pPr>
        <w:pStyle w:val="56"/>
        <w:spacing w:line="360" w:lineRule="auto"/>
        <w:ind w:firstLine="480"/>
        <w:rPr>
          <w:rFonts w:ascii="仿宋" w:hAnsi="仿宋" w:eastAsia="仿宋" w:cs="仿宋"/>
          <w:bCs/>
          <w:color w:val="auto"/>
          <w:szCs w:val="24"/>
          <w:highlight w:val="none"/>
        </w:rPr>
      </w:pPr>
      <w:r>
        <w:rPr>
          <w:rFonts w:ascii="仿宋" w:hAnsi="仿宋" w:eastAsia="仿宋" w:cs="仿宋"/>
          <w:bCs/>
          <w:color w:val="auto"/>
          <w:szCs w:val="24"/>
          <w:highlight w:val="none"/>
        </w:rPr>
        <w:t>3</w:t>
      </w:r>
      <w:r>
        <w:rPr>
          <w:rFonts w:hint="eastAsia" w:ascii="仿宋" w:hAnsi="仿宋" w:eastAsia="仿宋" w:cs="仿宋"/>
          <w:bCs/>
          <w:color w:val="auto"/>
          <w:szCs w:val="24"/>
          <w:highlight w:val="none"/>
        </w:rPr>
        <w:t>.3有下列情形之一的，属于无效质疑，</w:t>
      </w:r>
      <w:r>
        <w:rPr>
          <w:rFonts w:hint="eastAsia" w:ascii="仿宋" w:hAnsi="仿宋" w:eastAsia="仿宋" w:cs="仿宋"/>
          <w:bCs/>
          <w:color w:val="auto"/>
          <w:szCs w:val="24"/>
          <w:highlight w:val="none"/>
          <w:lang w:eastAsia="zh-CN"/>
        </w:rPr>
        <w:t>比选人</w:t>
      </w:r>
      <w:r>
        <w:rPr>
          <w:rFonts w:hint="eastAsia" w:ascii="仿宋" w:hAnsi="仿宋" w:eastAsia="仿宋" w:cs="仿宋"/>
          <w:bCs/>
          <w:color w:val="auto"/>
          <w:szCs w:val="24"/>
          <w:highlight w:val="none"/>
        </w:rPr>
        <w:t>或</w:t>
      </w:r>
      <w:r>
        <w:rPr>
          <w:rFonts w:hint="eastAsia" w:ascii="仿宋" w:hAnsi="仿宋" w:eastAsia="仿宋" w:cs="仿宋"/>
          <w:bCs/>
          <w:color w:val="auto"/>
          <w:szCs w:val="24"/>
          <w:highlight w:val="none"/>
          <w:lang w:eastAsia="zh-CN"/>
        </w:rPr>
        <w:t>采购代理机构</w:t>
      </w:r>
      <w:r>
        <w:rPr>
          <w:rFonts w:hint="eastAsia" w:ascii="仿宋" w:hAnsi="仿宋" w:eastAsia="仿宋" w:cs="仿宋"/>
          <w:bCs/>
          <w:color w:val="auto"/>
          <w:szCs w:val="24"/>
          <w:highlight w:val="none"/>
        </w:rPr>
        <w:t>可不予受理：</w:t>
      </w:r>
    </w:p>
    <w:p w14:paraId="6DD4BA78">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（1）未在有效期限内提出质疑的；</w:t>
      </w:r>
    </w:p>
    <w:p w14:paraId="11144244">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（2）质疑未以书面形式提出的；</w:t>
      </w:r>
    </w:p>
    <w:p w14:paraId="1F119836">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（3）所提交材料未明示属于质疑材料的；</w:t>
      </w:r>
    </w:p>
    <w:p w14:paraId="47DC4768">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（4）质疑事项已经进入投诉或者诉讼程序的；</w:t>
      </w:r>
    </w:p>
    <w:p w14:paraId="3448E0A8">
      <w:pPr>
        <w:pStyle w:val="56"/>
        <w:spacing w:line="360" w:lineRule="auto"/>
        <w:ind w:firstLine="480"/>
        <w:rPr>
          <w:rFonts w:ascii="仿宋" w:hAnsi="仿宋" w:eastAsia="仿宋" w:cs="仿宋"/>
          <w:bCs/>
          <w:color w:val="auto"/>
          <w:szCs w:val="24"/>
          <w:highlight w:val="none"/>
        </w:rPr>
      </w:pPr>
      <w:r>
        <w:rPr>
          <w:rFonts w:hint="eastAsia" w:ascii="仿宋" w:hAnsi="仿宋" w:eastAsia="仿宋" w:cs="仿宋"/>
          <w:bCs/>
          <w:color w:val="auto"/>
          <w:szCs w:val="24"/>
          <w:highlight w:val="none"/>
        </w:rPr>
        <w:t>（5）其它不符合受理条件的情形。</w:t>
      </w:r>
    </w:p>
    <w:p w14:paraId="17909745">
      <w:pPr>
        <w:snapToGrid w:val="0"/>
        <w:spacing w:line="360" w:lineRule="auto"/>
        <w:jc w:val="center"/>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七、其他</w:t>
      </w:r>
    </w:p>
    <w:p w14:paraId="6A6B4C90">
      <w:pPr>
        <w:snapToGrid w:val="0"/>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1、</w:t>
      </w:r>
      <w:r>
        <w:rPr>
          <w:rFonts w:hint="eastAsia" w:ascii="仿宋" w:hAnsi="仿宋" w:eastAsia="仿宋" w:cs="仿宋"/>
          <w:bCs/>
          <w:color w:val="auto"/>
          <w:highlight w:val="none"/>
        </w:rPr>
        <w:t>信用信息查询的查询渠道：信用中国网站（www.creditchina.gov.cn）、中国政府采购网（www.ccgp.gov.cn）、中国执行信息公开网（http://zxgk.court.gov.cn/）。</w:t>
      </w:r>
    </w:p>
    <w:p w14:paraId="030C2058">
      <w:pPr>
        <w:snapToGrid w:val="0"/>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lang w:val="en-US" w:eastAsia="zh-CN"/>
        </w:rPr>
        <w:t>2</w:t>
      </w:r>
      <w:r>
        <w:rPr>
          <w:rFonts w:ascii="仿宋" w:hAnsi="仿宋" w:eastAsia="仿宋" w:cs="仿宋"/>
          <w:bCs/>
          <w:color w:val="auto"/>
          <w:highlight w:val="none"/>
        </w:rPr>
        <w:t>、</w:t>
      </w:r>
      <w:r>
        <w:rPr>
          <w:rFonts w:hint="eastAsia" w:ascii="仿宋" w:hAnsi="仿宋" w:eastAsia="仿宋" w:cs="仿宋"/>
          <w:bCs/>
          <w:color w:val="auto"/>
          <w:highlight w:val="none"/>
        </w:rPr>
        <w:t>信用信息的使用规则：对列入失信被执行人、重大税收违法案件当事人名单、政府采购严重违法失信行为记录名单的供应商，将拒绝其参与政府采购活动。</w:t>
      </w:r>
    </w:p>
    <w:p w14:paraId="11983DC9">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lang w:val="en-US" w:eastAsia="zh-CN"/>
        </w:rPr>
        <w:t>3</w:t>
      </w:r>
      <w:r>
        <w:rPr>
          <w:rFonts w:ascii="仿宋" w:hAnsi="仿宋" w:eastAsia="仿宋" w:cs="仿宋"/>
          <w:bCs/>
          <w:color w:val="auto"/>
          <w:highlight w:val="none"/>
        </w:rPr>
        <w:t>、两个以上的自然人、法人或者其他组织组成一个联合体，以一个</w:t>
      </w:r>
      <w:r>
        <w:rPr>
          <w:rFonts w:hint="eastAsia" w:ascii="仿宋" w:hAnsi="仿宋" w:eastAsia="仿宋" w:cs="仿宋"/>
          <w:bCs/>
          <w:color w:val="auto"/>
          <w:highlight w:val="none"/>
        </w:rPr>
        <w:t>供应商</w:t>
      </w:r>
      <w:r>
        <w:rPr>
          <w:rFonts w:ascii="仿宋" w:hAnsi="仿宋" w:eastAsia="仿宋" w:cs="仿宋"/>
          <w:bCs/>
          <w:color w:val="auto"/>
          <w:highlight w:val="none"/>
        </w:rPr>
        <w:t>的身份共同参加</w:t>
      </w:r>
      <w:r>
        <w:rPr>
          <w:rFonts w:hint="eastAsia" w:ascii="仿宋" w:hAnsi="仿宋" w:eastAsia="仿宋" w:cs="仿宋"/>
          <w:bCs/>
          <w:color w:val="auto"/>
          <w:highlight w:val="none"/>
          <w:lang w:val="en-US" w:eastAsia="zh-CN"/>
        </w:rPr>
        <w:t>比选</w:t>
      </w:r>
      <w:r>
        <w:rPr>
          <w:rFonts w:ascii="仿宋" w:hAnsi="仿宋" w:eastAsia="仿宋" w:cs="仿宋"/>
          <w:bCs/>
          <w:color w:val="auto"/>
          <w:highlight w:val="none"/>
        </w:rPr>
        <w:t>采购活动的，应当对所有联合体成员进行信用记录查询，联合体成员存在不良信用记录的，视同联合体存在不良信用记录</w:t>
      </w:r>
      <w:r>
        <w:rPr>
          <w:rFonts w:hint="eastAsia" w:ascii="仿宋" w:hAnsi="仿宋" w:eastAsia="仿宋" w:cs="仿宋"/>
          <w:bCs/>
          <w:color w:val="auto"/>
          <w:highlight w:val="none"/>
        </w:rPr>
        <w:t>。</w:t>
      </w:r>
    </w:p>
    <w:p w14:paraId="608C1EE9">
      <w:pPr>
        <w:spacing w:line="360" w:lineRule="auto"/>
        <w:ind w:firstLine="480" w:firstLineChars="200"/>
        <w:rPr>
          <w:rFonts w:ascii="黑体" w:hAnsi="黑体" w:eastAsia="黑体" w:cs="黑体"/>
          <w:b/>
          <w:bCs/>
          <w:color w:val="auto"/>
          <w:sz w:val="30"/>
          <w:szCs w:val="30"/>
          <w:highlight w:val="none"/>
        </w:rPr>
      </w:pPr>
      <w:r>
        <w:rPr>
          <w:rFonts w:hint="eastAsia" w:ascii="仿宋" w:hAnsi="仿宋" w:eastAsia="仿宋" w:cs="仿宋"/>
          <w:bCs/>
          <w:color w:val="auto"/>
          <w:highlight w:val="none"/>
          <w:lang w:val="en-US" w:eastAsia="zh-CN"/>
        </w:rPr>
        <w:t>4</w:t>
      </w:r>
      <w:r>
        <w:rPr>
          <w:rFonts w:ascii="仿宋" w:hAnsi="仿宋" w:eastAsia="仿宋" w:cs="仿宋"/>
          <w:bCs/>
          <w:color w:val="auto"/>
          <w:highlight w:val="none"/>
        </w:rPr>
        <w:t>、</w:t>
      </w:r>
      <w:r>
        <w:rPr>
          <w:rFonts w:hint="eastAsia" w:ascii="仿宋" w:hAnsi="仿宋" w:eastAsia="仿宋" w:cs="仿宋"/>
          <w:bCs/>
          <w:color w:val="auto"/>
          <w:highlight w:val="none"/>
        </w:rPr>
        <w:t>若供应商为其他组织或个体工商户等非法人供应商，其他组织的负责人、个体工商户的经营者等同于</w:t>
      </w:r>
      <w:r>
        <w:rPr>
          <w:rFonts w:hint="eastAsia" w:ascii="仿宋" w:hAnsi="仿宋" w:eastAsia="仿宋" w:cs="仿宋"/>
          <w:bCs/>
          <w:color w:val="auto"/>
          <w:highlight w:val="none"/>
          <w:lang w:eastAsia="zh-CN"/>
        </w:rPr>
        <w:t>比选</w:t>
      </w:r>
      <w:r>
        <w:rPr>
          <w:rFonts w:hint="eastAsia" w:ascii="仿宋" w:hAnsi="仿宋" w:eastAsia="仿宋" w:cs="仿宋"/>
          <w:bCs/>
          <w:color w:val="auto"/>
          <w:highlight w:val="none"/>
        </w:rPr>
        <w:t>文件中规定的法定代表人，其他组织的负责人、个体工商户经营者的签名同于</w:t>
      </w:r>
      <w:r>
        <w:rPr>
          <w:rFonts w:hint="eastAsia" w:ascii="仿宋" w:hAnsi="仿宋" w:eastAsia="仿宋" w:cs="仿宋"/>
          <w:bCs/>
          <w:color w:val="auto"/>
          <w:highlight w:val="none"/>
          <w:lang w:eastAsia="zh-CN"/>
        </w:rPr>
        <w:t>比选</w:t>
      </w:r>
      <w:r>
        <w:rPr>
          <w:rFonts w:hint="eastAsia" w:ascii="仿宋" w:hAnsi="仿宋" w:eastAsia="仿宋" w:cs="仿宋"/>
          <w:bCs/>
          <w:color w:val="auto"/>
          <w:highlight w:val="none"/>
        </w:rPr>
        <w:t>文件中规定的法定代表人签名。供应商也可以对</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中格式进行相应的修改。</w:t>
      </w:r>
      <w:bookmarkStart w:id="68" w:name="_Toc35856196"/>
      <w:bookmarkStart w:id="69" w:name="_Toc35856325"/>
      <w:bookmarkStart w:id="70" w:name="_Toc25697304"/>
      <w:bookmarkStart w:id="71" w:name="_Toc48044708"/>
      <w:r>
        <w:rPr>
          <w:rFonts w:ascii="黑体" w:hAnsi="黑体" w:eastAsia="黑体" w:cs="黑体"/>
          <w:b/>
          <w:bCs/>
          <w:color w:val="auto"/>
          <w:sz w:val="30"/>
          <w:szCs w:val="30"/>
          <w:highlight w:val="none"/>
        </w:rPr>
        <w:br w:type="page"/>
      </w:r>
    </w:p>
    <w:p w14:paraId="72C08D27">
      <w:pPr>
        <w:spacing w:line="360" w:lineRule="auto"/>
        <w:jc w:val="both"/>
        <w:rPr>
          <w:rFonts w:ascii="黑体" w:hAnsi="黑体" w:eastAsia="黑体" w:cs="黑体"/>
          <w:b/>
          <w:color w:val="auto"/>
          <w:sz w:val="30"/>
          <w:szCs w:val="30"/>
          <w:highlight w:val="none"/>
        </w:rPr>
      </w:pPr>
      <w:r>
        <w:rPr>
          <w:rFonts w:hint="eastAsia" w:ascii="黑体" w:hAnsi="黑体" w:eastAsia="黑体" w:cs="黑体"/>
          <w:b/>
          <w:bCs/>
          <w:color w:val="auto"/>
          <w:sz w:val="30"/>
          <w:szCs w:val="30"/>
          <w:highlight w:val="none"/>
        </w:rPr>
        <w:t>第三章</w:t>
      </w:r>
      <w:r>
        <w:rPr>
          <w:rFonts w:hint="eastAsia" w:ascii="黑体" w:hAnsi="黑体" w:eastAsia="黑体" w:cs="黑体"/>
          <w:b/>
          <w:bCs/>
          <w:color w:val="auto"/>
          <w:sz w:val="30"/>
          <w:szCs w:val="30"/>
          <w:highlight w:val="none"/>
          <w:lang w:val="en-US" w:eastAsia="zh-CN"/>
        </w:rPr>
        <w:t xml:space="preserve">  </w:t>
      </w:r>
      <w:r>
        <w:rPr>
          <w:rFonts w:hint="eastAsia" w:ascii="黑体" w:hAnsi="黑体" w:eastAsia="黑体" w:cs="黑体"/>
          <w:b/>
          <w:color w:val="auto"/>
          <w:sz w:val="30"/>
          <w:szCs w:val="30"/>
          <w:highlight w:val="none"/>
        </w:rPr>
        <w:t>采购需求</w:t>
      </w:r>
      <w:bookmarkEnd w:id="68"/>
      <w:bookmarkEnd w:id="69"/>
      <w:bookmarkEnd w:id="70"/>
      <w:bookmarkEnd w:id="71"/>
    </w:p>
    <w:p w14:paraId="54C462F1">
      <w:pPr>
        <w:pStyle w:val="2"/>
        <w:pageBreakBefore w:val="0"/>
        <w:numPr>
          <w:ilvl w:val="0"/>
          <w:numId w:val="0"/>
        </w:numPr>
        <w:kinsoku/>
        <w:wordWrap/>
        <w:overflowPunct/>
        <w:topLinePunct w:val="0"/>
        <w:autoSpaceDN/>
        <w:bidi w:val="0"/>
        <w:adjustRightInd/>
        <w:snapToGrid/>
        <w:spacing w:before="0" w:after="0" w:line="360" w:lineRule="auto"/>
        <w:ind w:leftChars="0"/>
        <w:jc w:val="both"/>
        <w:textAlignment w:val="auto"/>
        <w:rPr>
          <w:rFonts w:hint="eastAsia" w:ascii="黑体" w:hAnsi="黑体" w:eastAsia="黑体" w:cs="黑体"/>
          <w:b/>
          <w:bCs/>
          <w:i w:val="0"/>
          <w:iCs w:val="0"/>
          <w:caps w:val="0"/>
          <w:color w:val="auto"/>
          <w:spacing w:val="0"/>
          <w:sz w:val="28"/>
          <w:szCs w:val="28"/>
        </w:rPr>
      </w:pPr>
      <w:r>
        <w:rPr>
          <w:rFonts w:hint="eastAsia" w:ascii="黑体" w:hAnsi="黑体" w:eastAsia="黑体" w:cs="黑体"/>
          <w:b/>
          <w:bCs/>
          <w:i w:val="0"/>
          <w:iCs w:val="0"/>
          <w:caps w:val="0"/>
          <w:color w:val="auto"/>
          <w:spacing w:val="0"/>
          <w:sz w:val="28"/>
          <w:szCs w:val="28"/>
          <w:shd w:val="clear" w:color="auto" w:fill="FFFFFF"/>
        </w:rPr>
        <w:t>一、项目概述</w:t>
      </w:r>
    </w:p>
    <w:p w14:paraId="49FD7B8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仿宋_GB2312" w:hAnsi="仿宋_GB2312" w:eastAsia="仿宋_GB2312" w:cs="仿宋_GB2312"/>
          <w:color w:val="auto"/>
          <w:sz w:val="24"/>
          <w:szCs w:val="24"/>
          <w:lang w:val="en-US" w:eastAsia="zh-CN"/>
        </w:rPr>
      </w:pPr>
      <w:r>
        <w:rPr>
          <w:rFonts w:hint="eastAsia" w:ascii="仿宋" w:hAnsi="仿宋" w:eastAsia="仿宋" w:cs="仿宋"/>
          <w:b/>
          <w:bCs/>
          <w:color w:val="auto"/>
          <w:sz w:val="24"/>
          <w:szCs w:val="24"/>
          <w:lang w:val="en-US" w:eastAsia="zh-CN"/>
        </w:rPr>
        <w:t>1、</w:t>
      </w:r>
      <w:r>
        <w:rPr>
          <w:rFonts w:hint="default" w:ascii="仿宋" w:hAnsi="仿宋" w:eastAsia="仿宋" w:cs="仿宋"/>
          <w:b/>
          <w:bCs/>
          <w:color w:val="auto"/>
          <w:sz w:val="24"/>
          <w:szCs w:val="24"/>
          <w:lang w:val="en-US" w:eastAsia="zh-CN"/>
        </w:rPr>
        <w:t>‌项目背景</w:t>
      </w:r>
      <w:r>
        <w:rPr>
          <w:rFonts w:hint="default" w:ascii="仿宋" w:hAnsi="仿宋" w:eastAsia="仿宋" w:cs="仿宋"/>
          <w:color w:val="auto"/>
          <w:sz w:val="24"/>
          <w:szCs w:val="24"/>
          <w:lang w:val="en-US" w:eastAsia="zh-CN"/>
        </w:rPr>
        <w:t>‌：</w:t>
      </w:r>
      <w:r>
        <w:rPr>
          <w:rFonts w:hint="eastAsia" w:ascii="仿宋_GB2312" w:hAnsi="仿宋_GB2312" w:eastAsia="仿宋_GB2312" w:cs="仿宋_GB2312"/>
          <w:color w:val="auto"/>
          <w:sz w:val="24"/>
          <w:szCs w:val="24"/>
          <w:lang w:val="en-US" w:eastAsia="zh-CN"/>
        </w:rPr>
        <w:t>根据年度信息化运行需求，保障海南省广播电视和网络视听节目监测中心IPTV监管系统正常运行。</w:t>
      </w:r>
    </w:p>
    <w:p w14:paraId="4E54AB0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仿宋_GB2312" w:hAnsi="仿宋_GB2312" w:eastAsia="仿宋_GB2312" w:cs="仿宋_GB2312"/>
          <w:color w:val="auto"/>
          <w:sz w:val="24"/>
          <w:szCs w:val="24"/>
          <w:lang w:val="en-US" w:eastAsia="zh-CN"/>
        </w:rPr>
      </w:pPr>
      <w:r>
        <w:rPr>
          <w:rFonts w:hint="eastAsia" w:ascii="仿宋" w:hAnsi="仿宋" w:eastAsia="仿宋" w:cs="仿宋"/>
          <w:b/>
          <w:bCs/>
          <w:color w:val="auto"/>
          <w:sz w:val="24"/>
          <w:szCs w:val="24"/>
          <w:lang w:val="en-US" w:eastAsia="zh-CN"/>
        </w:rPr>
        <w:t>2、</w:t>
      </w:r>
      <w:r>
        <w:rPr>
          <w:rFonts w:hint="default" w:ascii="仿宋" w:hAnsi="仿宋" w:eastAsia="仿宋" w:cs="仿宋"/>
          <w:b/>
          <w:bCs/>
          <w:color w:val="auto"/>
          <w:sz w:val="24"/>
          <w:szCs w:val="24"/>
          <w:lang w:val="en-US" w:eastAsia="zh-CN"/>
        </w:rPr>
        <w:t>‌采购目标</w:t>
      </w:r>
      <w:r>
        <w:rPr>
          <w:rFonts w:hint="default" w:ascii="仿宋" w:hAnsi="仿宋" w:eastAsia="仿宋" w:cs="仿宋"/>
          <w:color w:val="auto"/>
          <w:sz w:val="24"/>
          <w:szCs w:val="24"/>
          <w:lang w:val="en-US" w:eastAsia="zh-CN"/>
        </w:rPr>
        <w:t>‌：</w:t>
      </w:r>
      <w:r>
        <w:rPr>
          <w:rFonts w:hint="eastAsia" w:ascii="仿宋_GB2312" w:hAnsi="仿宋_GB2312" w:eastAsia="仿宋_GB2312" w:cs="仿宋_GB2312"/>
          <w:color w:val="auto"/>
          <w:sz w:val="24"/>
          <w:szCs w:val="24"/>
          <w:lang w:val="en-US" w:eastAsia="zh-CN"/>
        </w:rPr>
        <w:t>实现集成播控平台（二级）、传输分发平台（三级）、用户终端（六级）的4K超高清直播节目播出异态监测、点播节目信息监测、EPG/APP监测等功能。同步优化信创基础设备。</w:t>
      </w:r>
    </w:p>
    <w:p w14:paraId="739D0F56">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仿宋_GB2312" w:hAnsi="仿宋_GB2312" w:eastAsia="仿宋_GB2312" w:cs="仿宋_GB2312"/>
          <w:color w:val="auto"/>
          <w:sz w:val="24"/>
          <w:szCs w:val="24"/>
          <w:lang w:val="en-US" w:eastAsia="zh-CN"/>
        </w:rPr>
      </w:pPr>
      <w:r>
        <w:rPr>
          <w:rFonts w:hint="eastAsia" w:ascii="仿宋" w:hAnsi="仿宋" w:eastAsia="仿宋" w:cs="仿宋"/>
          <w:b/>
          <w:bCs/>
          <w:color w:val="auto"/>
          <w:sz w:val="24"/>
          <w:szCs w:val="24"/>
          <w:lang w:val="en-US" w:eastAsia="zh-CN"/>
        </w:rPr>
        <w:t>3、</w:t>
      </w:r>
      <w:r>
        <w:rPr>
          <w:rFonts w:hint="default" w:ascii="仿宋" w:hAnsi="仿宋" w:eastAsia="仿宋" w:cs="仿宋"/>
          <w:b/>
          <w:bCs/>
          <w:color w:val="auto"/>
          <w:sz w:val="24"/>
          <w:szCs w:val="24"/>
          <w:lang w:val="en-US" w:eastAsia="zh-CN"/>
        </w:rPr>
        <w:t>‌预期</w:t>
      </w:r>
      <w:r>
        <w:rPr>
          <w:rFonts w:hint="eastAsia" w:ascii="仿宋" w:hAnsi="仿宋" w:eastAsia="仿宋" w:cs="仿宋"/>
          <w:b/>
          <w:bCs/>
          <w:color w:val="auto"/>
          <w:sz w:val="24"/>
          <w:szCs w:val="24"/>
          <w:lang w:val="en-US" w:eastAsia="zh-CN"/>
        </w:rPr>
        <w:t>效果</w:t>
      </w:r>
      <w:r>
        <w:rPr>
          <w:rFonts w:hint="default" w:ascii="仿宋" w:hAnsi="仿宋" w:eastAsia="仿宋" w:cs="仿宋"/>
          <w:color w:val="auto"/>
          <w:sz w:val="24"/>
          <w:szCs w:val="24"/>
          <w:lang w:val="en-US" w:eastAsia="zh-CN"/>
        </w:rPr>
        <w:t>‌：</w:t>
      </w:r>
      <w:r>
        <w:rPr>
          <w:rFonts w:hint="eastAsia" w:ascii="仿宋_GB2312" w:hAnsi="仿宋_GB2312" w:eastAsia="仿宋_GB2312" w:cs="仿宋_GB2312"/>
          <w:color w:val="auto"/>
          <w:sz w:val="24"/>
          <w:szCs w:val="24"/>
          <w:lang w:val="en-US" w:eastAsia="zh-CN"/>
        </w:rPr>
        <w:t>通过技术监测，确保超高清直播节目音视频质量，防止断流、解码异常等问题。满足信创适配要求。</w:t>
      </w:r>
    </w:p>
    <w:p w14:paraId="3BDE6A01">
      <w:pPr>
        <w:pStyle w:val="2"/>
        <w:pageBreakBefore w:val="0"/>
        <w:numPr>
          <w:ilvl w:val="0"/>
          <w:numId w:val="0"/>
        </w:numPr>
        <w:kinsoku/>
        <w:wordWrap/>
        <w:overflowPunct/>
        <w:topLinePunct w:val="0"/>
        <w:autoSpaceDN/>
        <w:bidi w:val="0"/>
        <w:adjustRightInd/>
        <w:snapToGrid/>
        <w:spacing w:before="0" w:after="0" w:line="360" w:lineRule="auto"/>
        <w:ind w:leftChars="0"/>
        <w:jc w:val="both"/>
        <w:textAlignment w:val="auto"/>
        <w:rPr>
          <w:rFonts w:hint="eastAsia" w:ascii="黑体" w:hAnsi="黑体" w:eastAsia="黑体" w:cs="黑体"/>
          <w:b/>
          <w:bCs/>
          <w:i w:val="0"/>
          <w:iCs w:val="0"/>
          <w:caps w:val="0"/>
          <w:color w:val="auto"/>
          <w:spacing w:val="0"/>
          <w:sz w:val="28"/>
          <w:szCs w:val="28"/>
          <w:shd w:val="clear" w:color="auto" w:fill="FFFFFF"/>
          <w:lang w:val="en-US" w:eastAsia="zh-CN"/>
        </w:rPr>
      </w:pPr>
      <w:r>
        <w:rPr>
          <w:rFonts w:hint="eastAsia" w:ascii="黑体" w:hAnsi="黑体" w:eastAsia="黑体" w:cs="黑体"/>
          <w:b/>
          <w:bCs/>
          <w:i w:val="0"/>
          <w:iCs w:val="0"/>
          <w:caps w:val="0"/>
          <w:color w:val="auto"/>
          <w:spacing w:val="0"/>
          <w:sz w:val="28"/>
          <w:szCs w:val="28"/>
          <w:shd w:val="clear" w:color="auto" w:fill="FFFFFF"/>
          <w:lang w:val="en-US" w:eastAsia="zh-CN"/>
        </w:rPr>
        <w:t>二、项目预算</w:t>
      </w:r>
    </w:p>
    <w:p w14:paraId="24E961B4">
      <w:pPr>
        <w:pStyle w:val="119"/>
        <w:keepNext w:val="0"/>
        <w:keepLines w:val="0"/>
        <w:pageBreakBefore w:val="0"/>
        <w:widowControl w:val="0"/>
        <w:suppressLineNumbers w:val="0"/>
        <w:kinsoku/>
        <w:wordWrap/>
        <w:overflowPunct/>
        <w:topLinePunct w:val="0"/>
        <w:autoSpaceDE w:val="0"/>
        <w:autoSpaceDN/>
        <w:bidi w:val="0"/>
        <w:adjustRightInd/>
        <w:snapToGrid/>
        <w:spacing w:before="0" w:after="0" w:line="360" w:lineRule="auto"/>
        <w:ind w:left="0" w:firstLine="480" w:firstLineChars="200"/>
        <w:jc w:val="both"/>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shd w:val="clear" w:color="auto" w:fill="auto"/>
          <w:lang w:bidi="ar-SA"/>
        </w:rPr>
        <w:t>项目预算86328</w:t>
      </w:r>
      <w:r>
        <w:rPr>
          <w:rFonts w:hint="eastAsia" w:ascii="仿宋_GB2312" w:hAnsi="仿宋_GB2312" w:eastAsia="仿宋_GB2312" w:cs="仿宋_GB2312"/>
          <w:color w:val="auto"/>
          <w:kern w:val="2"/>
          <w:sz w:val="24"/>
          <w:szCs w:val="24"/>
          <w:shd w:val="clear" w:color="auto" w:fill="auto"/>
          <w:lang w:val="en-US" w:eastAsia="zh-CN" w:bidi="ar-SA"/>
        </w:rPr>
        <w:t>0</w:t>
      </w:r>
      <w:r>
        <w:rPr>
          <w:rFonts w:hint="eastAsia" w:ascii="仿宋_GB2312" w:hAnsi="仿宋_GB2312" w:eastAsia="仿宋_GB2312" w:cs="仿宋_GB2312"/>
          <w:color w:val="auto"/>
          <w:kern w:val="2"/>
          <w:sz w:val="24"/>
          <w:szCs w:val="24"/>
          <w:shd w:val="clear" w:color="auto" w:fill="auto"/>
          <w:lang w:bidi="ar-SA"/>
        </w:rPr>
        <w:t>.</w:t>
      </w:r>
      <w:r>
        <w:rPr>
          <w:rFonts w:hint="eastAsia" w:ascii="仿宋_GB2312" w:hAnsi="仿宋_GB2312" w:eastAsia="仿宋_GB2312" w:cs="仿宋_GB2312"/>
          <w:color w:val="auto"/>
          <w:kern w:val="2"/>
          <w:sz w:val="24"/>
          <w:szCs w:val="24"/>
          <w:shd w:val="clear" w:color="auto" w:fill="auto"/>
          <w:lang w:val="en-US" w:eastAsia="zh-CN" w:bidi="ar-SA"/>
        </w:rPr>
        <w:t>00</w:t>
      </w:r>
      <w:r>
        <w:rPr>
          <w:rFonts w:hint="eastAsia" w:ascii="仿宋_GB2312" w:hAnsi="仿宋_GB2312" w:eastAsia="仿宋_GB2312" w:cs="仿宋_GB2312"/>
          <w:color w:val="auto"/>
          <w:kern w:val="2"/>
          <w:sz w:val="24"/>
          <w:szCs w:val="24"/>
          <w:shd w:val="clear" w:color="auto" w:fill="auto"/>
          <w:lang w:bidi="ar-SA"/>
        </w:rPr>
        <w:t>元。最终报价不得超过该预算，否则按无效响应处理。</w:t>
      </w:r>
    </w:p>
    <w:p w14:paraId="12742BA1">
      <w:pPr>
        <w:pStyle w:val="2"/>
        <w:pageBreakBefore w:val="0"/>
        <w:numPr>
          <w:ilvl w:val="0"/>
          <w:numId w:val="0"/>
        </w:numPr>
        <w:kinsoku/>
        <w:wordWrap/>
        <w:overflowPunct/>
        <w:topLinePunct w:val="0"/>
        <w:autoSpaceDN/>
        <w:bidi w:val="0"/>
        <w:adjustRightInd/>
        <w:snapToGrid/>
        <w:spacing w:before="0" w:after="0" w:line="360" w:lineRule="auto"/>
        <w:ind w:leftChars="0"/>
        <w:jc w:val="both"/>
        <w:textAlignment w:val="auto"/>
        <w:rPr>
          <w:rFonts w:hint="eastAsia" w:ascii="黑体" w:hAnsi="黑体" w:eastAsia="黑体" w:cs="黑体"/>
          <w:b/>
          <w:bCs/>
          <w:i w:val="0"/>
          <w:iCs w:val="0"/>
          <w:caps w:val="0"/>
          <w:color w:val="auto"/>
          <w:spacing w:val="0"/>
          <w:sz w:val="28"/>
          <w:szCs w:val="28"/>
          <w:shd w:val="clear" w:color="auto" w:fill="FFFFFF"/>
          <w:lang w:val="en-US" w:eastAsia="zh-CN"/>
        </w:rPr>
      </w:pPr>
      <w:r>
        <w:rPr>
          <w:rFonts w:hint="eastAsia" w:ascii="黑体" w:hAnsi="黑体" w:eastAsia="黑体" w:cs="黑体"/>
          <w:b/>
          <w:bCs/>
          <w:i w:val="0"/>
          <w:iCs w:val="0"/>
          <w:caps w:val="0"/>
          <w:color w:val="auto"/>
          <w:spacing w:val="0"/>
          <w:sz w:val="28"/>
          <w:szCs w:val="28"/>
          <w:shd w:val="clear" w:color="auto" w:fill="FFFFFF"/>
          <w:lang w:val="en-US" w:eastAsia="zh-CN"/>
        </w:rPr>
        <w:t>三、需求概述</w:t>
      </w:r>
    </w:p>
    <w:p w14:paraId="16392852">
      <w:pPr>
        <w:pStyle w:val="3"/>
        <w:pageBreakBefore w:val="0"/>
        <w:numPr>
          <w:ilvl w:val="0"/>
          <w:numId w:val="0"/>
        </w:numPr>
        <w:tabs>
          <w:tab w:val="left" w:pos="567"/>
          <w:tab w:val="left" w:pos="1588"/>
        </w:tabs>
        <w:kinsoku/>
        <w:wordWrap/>
        <w:overflowPunct/>
        <w:topLinePunct w:val="0"/>
        <w:autoSpaceDN/>
        <w:bidi w:val="0"/>
        <w:adjustRightInd/>
        <w:snapToGrid/>
        <w:spacing w:before="0" w:after="0" w:line="360" w:lineRule="auto"/>
        <w:ind w:leftChars="0"/>
        <w:jc w:val="both"/>
        <w:textAlignment w:val="auto"/>
        <w:rPr>
          <w:rFonts w:hint="eastAsia" w:ascii="仿宋" w:hAnsi="仿宋" w:eastAsia="仿宋" w:cs="仿宋"/>
          <w:b/>
          <w:bCs/>
          <w:color w:val="auto"/>
          <w:kern w:val="0"/>
          <w:sz w:val="24"/>
          <w:szCs w:val="24"/>
          <w:lang w:val="en-US" w:eastAsia="zh-CN" w:bidi="ar-SA"/>
        </w:rPr>
      </w:pPr>
      <w:r>
        <w:rPr>
          <w:rFonts w:hint="eastAsia" w:ascii="仿宋" w:hAnsi="仿宋" w:eastAsia="仿宋" w:cs="仿宋"/>
          <w:b/>
          <w:bCs/>
          <w:color w:val="auto"/>
          <w:kern w:val="0"/>
          <w:sz w:val="24"/>
          <w:szCs w:val="24"/>
          <w:lang w:val="en-US" w:eastAsia="zh-CN" w:bidi="ar-SA"/>
        </w:rPr>
        <w:t>（一）服务要求</w:t>
      </w:r>
    </w:p>
    <w:p w14:paraId="5E4EC713">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对IPTV监管系统的硬件和软件系统进行定期巡检维护，确保系统正常运行。对监测前端、中心平台、多画面系统等提供维护服务。根据相关政策规定及</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适配要求，对现有IPTV监管系统新增4K超高清监测、网络安全隐患整改及</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适配更新。对系统故障快速响应，迅速处理，保障系统稳定运行。</w:t>
      </w:r>
    </w:p>
    <w:p w14:paraId="2B58F811">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软硬件设备巡检及维修。包括但不限于每周对设备中的操作系统进行检测，检查操作系统补丁程序是否最新，检查系统运行情况、错误日志、软件故障处理等；系统中服务器、存储、交换机等硬件设备若发生故障，需更换备件，且更换备件的所有费用由运维服务单位承担。</w:t>
      </w:r>
    </w:p>
    <w:p w14:paraId="4BB4B013">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软硬件优化内容。包括完成新增4K超高清节目的音视频监测；实现对播控前端、电信分发前端、用户终端新增节目和变化节目的监测；加强对用户终端点播节目的版权监测，实现对其龙标和OCR识别；增加重点内容综合检索功能；加强电信分发信号监测；根据信息化要求进行软硬件的</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适配更新等。</w:t>
      </w:r>
    </w:p>
    <w:p w14:paraId="7761E245">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网络安全保障。根据年度等保测评报告，对网络边界链路接入设备端口IP及路由策略不明确、重要网络区域与其他网络区域之间（包括内部区域边界和外部区域边界）访问控制设备缺失或访问控制措施失效、网络攻击行为检测措施的策略库、未采取恶意代码检测和清除措施等存在的网络安全隐患进行修复整改。</w:t>
      </w:r>
    </w:p>
    <w:p w14:paraId="3FBDFC5A">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4、故障响应时间。一般故障应在2小时内解决并恢复系统运行；如预计维修时间超过48小时的，应在2小时内提供具体解决方案。</w:t>
      </w:r>
    </w:p>
    <w:p w14:paraId="43B9CD43">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5、维护方式。现场、远程支持应用系统业务数据的日常维护，并配合省监测中心做好其他相关工作。</w:t>
      </w:r>
    </w:p>
    <w:p w14:paraId="2230BC19">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驻场技术人员。须安排驻场运维技术员3名，人员需工作积极主动，责任心强，需具有一定的IPTV业务运维工作经验，需掌握Windows/Linux系统操作、网络设备配置（如交换机、路由器）、数据库（MySQL/Oracle）等专业知识，需负责维护系统架构图、配置文档、应急预案等。</w:t>
      </w:r>
    </w:p>
    <w:p w14:paraId="5CAE6ED4">
      <w:pPr>
        <w:pStyle w:val="3"/>
        <w:pageBreakBefore w:val="0"/>
        <w:numPr>
          <w:ilvl w:val="1"/>
          <w:numId w:val="0"/>
        </w:numPr>
        <w:tabs>
          <w:tab w:val="left" w:pos="567"/>
          <w:tab w:val="left" w:pos="1588"/>
        </w:tabs>
        <w:kinsoku/>
        <w:wordWrap/>
        <w:overflowPunct/>
        <w:topLinePunct w:val="0"/>
        <w:autoSpaceDN/>
        <w:bidi w:val="0"/>
        <w:adjustRightInd/>
        <w:snapToGrid/>
        <w:spacing w:before="0" w:after="0" w:line="360" w:lineRule="auto"/>
        <w:ind w:leftChars="0"/>
        <w:jc w:val="both"/>
        <w:textAlignment w:val="auto"/>
        <w:rPr>
          <w:rFonts w:hint="eastAsia" w:ascii="仿宋" w:hAnsi="仿宋" w:eastAsia="仿宋" w:cs="仿宋"/>
          <w:b/>
          <w:bCs/>
          <w:color w:val="auto"/>
          <w:kern w:val="0"/>
          <w:sz w:val="24"/>
          <w:szCs w:val="24"/>
          <w:lang w:val="en-US" w:eastAsia="zh-CN" w:bidi="ar-SA"/>
        </w:rPr>
      </w:pPr>
      <w:r>
        <w:rPr>
          <w:rFonts w:hint="eastAsia" w:ascii="仿宋" w:hAnsi="仿宋" w:eastAsia="仿宋" w:cs="仿宋"/>
          <w:b/>
          <w:bCs/>
          <w:color w:val="auto"/>
          <w:kern w:val="0"/>
          <w:sz w:val="24"/>
          <w:szCs w:val="24"/>
          <w:lang w:val="en-US" w:eastAsia="zh-CN" w:bidi="ar-SA"/>
        </w:rPr>
        <w:t>（二）软硬件需求清单</w:t>
      </w:r>
    </w:p>
    <w:p w14:paraId="1B14E2FC">
      <w:pPr>
        <w:pageBreakBefore w:val="0"/>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对IPTV监管系统传输分发平台（三级）监测前端设备及用户终端（六级）监测前端设备进行扩容，支持4K超高清节目监测和解码，</w:t>
      </w:r>
      <w:r>
        <w:rPr>
          <w:rFonts w:hint="eastAsia" w:ascii="仿宋" w:hAnsi="仿宋" w:eastAsia="仿宋" w:cs="仿宋"/>
          <w:color w:val="auto"/>
          <w:sz w:val="24"/>
          <w:szCs w:val="24"/>
          <w:lang w:eastAsia="zh-CN"/>
        </w:rPr>
        <w:t>支持信创适配改造</w:t>
      </w:r>
      <w:r>
        <w:rPr>
          <w:rFonts w:hint="eastAsia" w:ascii="仿宋" w:hAnsi="仿宋" w:eastAsia="仿宋" w:cs="仿宋"/>
          <w:color w:val="auto"/>
          <w:sz w:val="24"/>
          <w:szCs w:val="24"/>
          <w:lang w:val="en-US" w:eastAsia="zh-CN"/>
        </w:rPr>
        <w:t>，提升IPTV监测能力。具体清单如下：</w:t>
      </w:r>
    </w:p>
    <w:tbl>
      <w:tblPr>
        <w:tblStyle w:val="26"/>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490"/>
        <w:gridCol w:w="4490"/>
        <w:gridCol w:w="750"/>
        <w:gridCol w:w="740"/>
        <w:gridCol w:w="760"/>
      </w:tblGrid>
      <w:tr w14:paraId="6C40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noWrap w:val="0"/>
            <w:vAlign w:val="center"/>
          </w:tcPr>
          <w:p w14:paraId="0C021D77">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1490" w:type="dxa"/>
            <w:noWrap w:val="0"/>
            <w:vAlign w:val="center"/>
          </w:tcPr>
          <w:p w14:paraId="109E2747">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设备</w:t>
            </w:r>
            <w:r>
              <w:rPr>
                <w:rFonts w:hint="eastAsia" w:ascii="仿宋" w:hAnsi="仿宋" w:eastAsia="仿宋" w:cs="仿宋"/>
                <w:b/>
                <w:bCs/>
                <w:color w:val="auto"/>
                <w:sz w:val="24"/>
                <w:szCs w:val="24"/>
                <w:lang w:val="en-US" w:eastAsia="zh-CN"/>
              </w:rPr>
              <w:t>及软件</w:t>
            </w:r>
            <w:r>
              <w:rPr>
                <w:rFonts w:hint="eastAsia" w:ascii="仿宋" w:hAnsi="仿宋" w:eastAsia="仿宋" w:cs="仿宋"/>
                <w:b/>
                <w:bCs/>
                <w:color w:val="auto"/>
                <w:sz w:val="24"/>
                <w:szCs w:val="24"/>
              </w:rPr>
              <w:t>名称</w:t>
            </w:r>
          </w:p>
        </w:tc>
        <w:tc>
          <w:tcPr>
            <w:tcW w:w="4490" w:type="dxa"/>
            <w:noWrap w:val="0"/>
            <w:vAlign w:val="center"/>
          </w:tcPr>
          <w:p w14:paraId="019820BD">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bCs/>
                <w:color w:val="auto"/>
                <w:sz w:val="24"/>
                <w:szCs w:val="24"/>
                <w:lang w:val="en-US" w:eastAsia="zh-CN"/>
              </w:rPr>
              <w:t>需求参数</w:t>
            </w:r>
            <w:r>
              <w:rPr>
                <w:rFonts w:hint="eastAsia" w:ascii="仿宋" w:hAnsi="仿宋" w:eastAsia="仿宋" w:cs="仿宋"/>
                <w:b/>
                <w:bCs/>
                <w:color w:val="auto"/>
                <w:sz w:val="24"/>
                <w:szCs w:val="24"/>
                <w:lang w:eastAsia="zh-CN"/>
              </w:rPr>
              <w:t>（含核心参数）</w:t>
            </w:r>
          </w:p>
        </w:tc>
        <w:tc>
          <w:tcPr>
            <w:tcW w:w="750" w:type="dxa"/>
            <w:noWrap w:val="0"/>
            <w:vAlign w:val="center"/>
          </w:tcPr>
          <w:p w14:paraId="1CEBA0A2">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数量</w:t>
            </w:r>
          </w:p>
        </w:tc>
        <w:tc>
          <w:tcPr>
            <w:tcW w:w="740" w:type="dxa"/>
            <w:noWrap w:val="0"/>
            <w:vAlign w:val="center"/>
          </w:tcPr>
          <w:p w14:paraId="0CC987FE">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单位</w:t>
            </w:r>
          </w:p>
        </w:tc>
        <w:tc>
          <w:tcPr>
            <w:tcW w:w="760" w:type="dxa"/>
            <w:noWrap w:val="0"/>
            <w:vAlign w:val="center"/>
          </w:tcPr>
          <w:p w14:paraId="420DB838">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备注</w:t>
            </w:r>
          </w:p>
        </w:tc>
      </w:tr>
      <w:tr w14:paraId="7AF30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33B55BE5">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72DD246E">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IPTV监测机箱（</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20DAE349">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1、CPCI结构设计、支持前后水平对插、高度≥1U，支持≥4个槽位；</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2、支持标准化6U业务板卡。</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3、内置风扇模块，支持内置冗余双电源或PWR-130外置电源供电；</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4、内置网络交换模块CMS-S140-V300，对外输出4个千兆网口，具备二层网络管理功能，支持Vlan、IGMP等。</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471FA12E">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6C1084AF">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7F485317">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p>
        </w:tc>
      </w:tr>
      <w:tr w14:paraId="030AB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2A66EB7A">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6A7A3CE6">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机顶盒采集前端设备（</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2F04D5A9">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1、≥2路HDMI2.0输入接口，≥1路HDMI2.0环出接口、≥1路HDMI2.0输出接口；</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2、≥3路10/100/1000M IP接入网口，≥1路10/100/1000M IP环出网口，≥1路10/100/1000M管理通讯网口；</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3、≥2路USB2.0 Type-A接口，≥1路Micro USB OTG接口；</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4、支持12V、5V可控电源输出；</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5、内置5G通讯模块；</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6、内置M.2固态硬盘；</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7、内置交换芯片，支持IP端口镜像功能；</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8、支持红外/蓝牙遥控器学习和控制；</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9、支持≥2路HDMI 4KP60信号采集编码回传。</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1751241">
            <w:pPr>
              <w:keepNext w:val="0"/>
              <w:keepLines w:val="0"/>
              <w:pageBreakBefore w:val="0"/>
              <w:widowControl/>
              <w:kinsoku/>
              <w:wordWrap/>
              <w:overflowPunct/>
              <w:topLinePunct w:val="0"/>
              <w:autoSpaceDE/>
              <w:autoSpaceDN/>
              <w:bidi w:val="0"/>
              <w:adjustRightInd/>
              <w:snapToGrid/>
              <w:spacing w:line="380" w:lineRule="exact"/>
              <w:ind w:firstLine="0" w:firstLineChars="0"/>
              <w:jc w:val="center"/>
              <w:textAlignment w:val="auto"/>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2508EA42">
            <w:pPr>
              <w:keepNext w:val="0"/>
              <w:keepLines w:val="0"/>
              <w:pageBreakBefore w:val="0"/>
              <w:widowControl/>
              <w:kinsoku/>
              <w:wordWrap/>
              <w:overflowPunct/>
              <w:topLinePunct w:val="0"/>
              <w:autoSpaceDE/>
              <w:autoSpaceDN/>
              <w:bidi w:val="0"/>
              <w:adjustRightInd/>
              <w:snapToGrid/>
              <w:spacing w:line="38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34BE8EAC">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p>
        </w:tc>
      </w:tr>
      <w:tr w14:paraId="06ACD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5578D79C">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089B0EF4">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专用备份设备（</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2F5408E5">
            <w:pPr>
              <w:keepNext w:val="0"/>
              <w:keepLines w:val="0"/>
              <w:pageBreakBefore w:val="0"/>
              <w:widowControl/>
              <w:numPr>
                <w:ilvl w:val="0"/>
                <w:numId w:val="2"/>
              </w:numPr>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标准工业级机箱，高度≥2U；</w:t>
            </w:r>
          </w:p>
          <w:p w14:paraId="0B01AFC6">
            <w:pPr>
              <w:keepNext w:val="0"/>
              <w:keepLines w:val="0"/>
              <w:pageBreakBefore w:val="0"/>
              <w:widowControl/>
              <w:numPr>
                <w:ilvl w:val="0"/>
                <w:numId w:val="2"/>
              </w:numPr>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CPU支持国产x86架构处理器； </w:t>
            </w:r>
          </w:p>
          <w:p w14:paraId="6BE58403">
            <w:pPr>
              <w:keepNext w:val="0"/>
              <w:keepLines w:val="0"/>
              <w:pageBreakBefore w:val="0"/>
              <w:widowControl/>
              <w:numPr>
                <w:ilvl w:val="0"/>
                <w:numId w:val="2"/>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内存≥16GB，硬盘≥1T+8T；</w:t>
            </w:r>
          </w:p>
          <w:p w14:paraId="29E1FF77">
            <w:pPr>
              <w:keepNext w:val="0"/>
              <w:keepLines w:val="0"/>
              <w:pageBreakBefore w:val="0"/>
              <w:widowControl/>
              <w:numPr>
                <w:ilvl w:val="0"/>
                <w:numId w:val="2"/>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支持双电源供电。</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25717EBA">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5556D9CF">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61425461">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p>
        </w:tc>
      </w:tr>
      <w:tr w14:paraId="551A7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2A233692">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3206C54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主控卡（</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46642382">
            <w:pPr>
              <w:keepNext w:val="0"/>
              <w:keepLines w:val="0"/>
              <w:pageBreakBefore w:val="0"/>
              <w:widowControl/>
              <w:numPr>
                <w:ilvl w:val="0"/>
                <w:numId w:val="3"/>
              </w:numPr>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标准6U机械结构；</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2、接口：≥4路RJ45千兆网口，≥1路HDMI输出接口，≥2路USB 2.0接口；</w:t>
            </w:r>
          </w:p>
          <w:p w14:paraId="68144534">
            <w:pPr>
              <w:keepNext w:val="0"/>
              <w:keepLines w:val="0"/>
              <w:pageBreakBefore w:val="0"/>
              <w:widowControl/>
              <w:numPr>
                <w:ilvl w:val="0"/>
                <w:numId w:val="0"/>
              </w:numPr>
              <w:kinsoku/>
              <w:wordWrap/>
              <w:overflowPunct/>
              <w:topLinePunct w:val="0"/>
              <w:autoSpaceDE/>
              <w:autoSpaceDN/>
              <w:bidi w:val="0"/>
              <w:adjustRightInd/>
              <w:snapToGrid/>
              <w:spacing w:line="380" w:lineRule="exac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3、内置mSATA和2.5寸SATA硬盘；</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4、支持运行国产操作系统。</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C60867F">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693C62AE">
            <w:pPr>
              <w:keepNext w:val="0"/>
              <w:keepLines w:val="0"/>
              <w:pageBreakBefore w:val="0"/>
              <w:widowControl/>
              <w:kinsoku/>
              <w:wordWrap/>
              <w:overflowPunct/>
              <w:topLinePunct w:val="0"/>
              <w:autoSpaceDE/>
              <w:autoSpaceDN/>
              <w:bidi w:val="0"/>
              <w:adjustRightInd/>
              <w:snapToGrid/>
              <w:spacing w:line="38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152154A0">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p>
        </w:tc>
      </w:tr>
      <w:tr w14:paraId="38E1F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0165441E">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7384D89E">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多通道IP转码监测卡（</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4B5F45D9">
            <w:pPr>
              <w:keepNext w:val="0"/>
              <w:keepLines w:val="0"/>
              <w:pageBreakBefore w:val="0"/>
              <w:widowControl/>
              <w:numPr>
                <w:ilvl w:val="0"/>
                <w:numId w:val="4"/>
              </w:numPr>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支持≥8路4K/48路高清1080p/48路标清D1视频转码；</w:t>
            </w:r>
          </w:p>
          <w:p w14:paraId="02BEA1A3">
            <w:pPr>
              <w:keepNext w:val="0"/>
              <w:keepLines w:val="0"/>
              <w:pageBreakBefore w:val="0"/>
              <w:widowControl/>
              <w:numPr>
                <w:ilvl w:val="0"/>
                <w:numId w:val="0"/>
              </w:numPr>
              <w:kinsoku/>
              <w:wordWrap/>
              <w:overflowPunct/>
              <w:topLinePunct w:val="0"/>
              <w:autoSpaceDE/>
              <w:autoSpaceDN/>
              <w:bidi w:val="0"/>
              <w:adjustRightInd/>
              <w:snapToGrid/>
              <w:spacing w:line="380" w:lineRule="exac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2、支持</w:t>
            </w:r>
          </w:p>
          <w:p w14:paraId="42EBA776">
            <w:pPr>
              <w:keepNext w:val="0"/>
              <w:keepLines w:val="0"/>
              <w:pageBreakBefore w:val="0"/>
              <w:widowControl/>
              <w:numPr>
                <w:ilvl w:val="0"/>
                <w:numId w:val="0"/>
              </w:numPr>
              <w:kinsoku/>
              <w:wordWrap/>
              <w:overflowPunct/>
              <w:topLinePunct w:val="0"/>
              <w:autoSpaceDE/>
              <w:autoSpaceDN/>
              <w:bidi w:val="0"/>
              <w:adjustRightInd/>
              <w:snapToGrid/>
              <w:spacing w:line="380" w:lineRule="exac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H.265/H.264/MPEG4/MPEG2/AVS+/AVS等视频解码，支持H.265/H.264视频编码；</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3、支持MPEG L1/MPEG L2/MP3/AC3/AAC/DRA音频解码，支持AAC音频编码；</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4、支持节目名称、音量柱等OSD信息叠加；</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5、支持TS over IP组播输入，支持TS over IP组播输出，SPTS复用方式；</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6、提供节目信息，包括节目名称、音视频PID等信息解析；</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7、支持管理口和数据口分离。</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1BFADA7">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0A3D5688">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098E2B9C">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r w14:paraId="6B91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3CA62BCE">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3CF5F622">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公网监测软件（</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0795CF30">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构建公网链接库，支持公网链接地址的增加和修改。同时借助公网链接库，实现对海口移动、电信、联通用户终端判断其是否可以通过IPTV专网访问公网进行监控。</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4EA400B9">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107CA64C">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5C63946C">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r w14:paraId="7FF92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14:paraId="024DF5CA">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1A240C49">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点播电视剧版权监控功能（</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7170E3DD">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实现对海口移动、电信、联通用户终端点播龙标识别功能，对终端采集到的点播节目中的电影部分进行重点分析，判断是否存在无龙标的电影节目上线，对当地点播中电影版权违规进行监控。</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99CE505">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706CCB95">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7FB74C23">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r w14:paraId="359FA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4727F510">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65305D65">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重点内容综合检索功能（</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0896ACD6">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对重点影视剧节目提供跨直播、点播、回看维度检索功能。</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059DD63">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15782A6D">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46829420">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r w14:paraId="6570E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36FC012D">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2DF1E69A">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终端信息管理功能（</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662E7E06">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实现对终端名称、所属运营商、所属区域、生产厂商、设备联系人、联系电话、联系地址管理，支持设备信息的维护。</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DE64C06">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55E28788">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2104CDAF">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r w14:paraId="31024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Borders>
              <w:top w:val="single" w:color="auto" w:sz="4" w:space="0"/>
              <w:left w:val="single" w:color="auto" w:sz="4" w:space="0"/>
              <w:bottom w:val="single" w:color="auto" w:sz="4" w:space="0"/>
              <w:right w:val="single" w:color="auto" w:sz="4" w:space="0"/>
            </w:tcBorders>
            <w:noWrap w:val="0"/>
            <w:vAlign w:val="center"/>
          </w:tcPr>
          <w:p w14:paraId="729CC077">
            <w:pPr>
              <w:keepNext w:val="0"/>
              <w:keepLines w:val="0"/>
              <w:pageBreakBefore w:val="0"/>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1490" w:type="dxa"/>
            <w:tcBorders>
              <w:top w:val="single" w:color="auto" w:sz="4" w:space="0"/>
              <w:left w:val="single" w:color="auto" w:sz="4" w:space="0"/>
              <w:bottom w:val="single" w:color="auto" w:sz="4" w:space="0"/>
              <w:right w:val="single" w:color="auto" w:sz="4" w:space="0"/>
            </w:tcBorders>
            <w:noWrap w:val="0"/>
            <w:vAlign w:val="center"/>
          </w:tcPr>
          <w:p w14:paraId="2B22CAAC">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机顶盒管理功能（</w:t>
            </w:r>
            <w:r>
              <w:rPr>
                <w:rFonts w:hint="eastAsia" w:ascii="仿宋" w:hAnsi="仿宋" w:eastAsia="仿宋" w:cs="仿宋"/>
                <w:color w:val="auto"/>
                <w:sz w:val="24"/>
                <w:szCs w:val="24"/>
                <w:lang w:eastAsia="zh-CN"/>
              </w:rPr>
              <w:t>信创</w:t>
            </w:r>
            <w:r>
              <w:rPr>
                <w:rFonts w:hint="eastAsia" w:ascii="仿宋" w:hAnsi="仿宋" w:eastAsia="仿宋" w:cs="仿宋"/>
                <w:color w:val="auto"/>
                <w:sz w:val="24"/>
                <w:szCs w:val="24"/>
                <w:lang w:val="en-US" w:eastAsia="zh-CN"/>
              </w:rPr>
              <w:t>适配）</w:t>
            </w:r>
          </w:p>
        </w:tc>
        <w:tc>
          <w:tcPr>
            <w:tcW w:w="4490" w:type="dxa"/>
            <w:tcBorders>
              <w:top w:val="single" w:color="auto" w:sz="4" w:space="0"/>
              <w:left w:val="single" w:color="auto" w:sz="4" w:space="0"/>
              <w:bottom w:val="single" w:color="auto" w:sz="4" w:space="0"/>
              <w:right w:val="single" w:color="auto" w:sz="4" w:space="0"/>
            </w:tcBorders>
            <w:noWrap w:val="0"/>
            <w:vAlign w:val="center"/>
          </w:tcPr>
          <w:p w14:paraId="5230D578">
            <w:pPr>
              <w:keepNext w:val="0"/>
              <w:keepLines w:val="0"/>
              <w:pageBreakBefore w:val="0"/>
              <w:widowControl/>
              <w:kinsoku/>
              <w:wordWrap/>
              <w:overflowPunct/>
              <w:topLinePunct w:val="0"/>
              <w:autoSpaceDE/>
              <w:autoSpaceDN/>
              <w:bidi w:val="0"/>
              <w:adjustRightInd/>
              <w:snapToGrid/>
              <w:spacing w:line="380" w:lineRule="exact"/>
              <w:ind w:firstLine="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实现对机顶盒型号、生产厂商、机顶盒账号、机顶盒密码、所属终端、机顶盒状态、播放方式、MAC地址、详细地址、联系方式的管理功能。</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CB8D1D8">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套</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3BD349BB">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60" w:type="dxa"/>
            <w:tcBorders>
              <w:top w:val="single" w:color="auto" w:sz="4" w:space="0"/>
              <w:left w:val="single" w:color="auto" w:sz="4" w:space="0"/>
              <w:bottom w:val="single" w:color="auto" w:sz="4" w:space="0"/>
              <w:right w:val="single" w:color="auto" w:sz="4" w:space="0"/>
            </w:tcBorders>
            <w:noWrap w:val="0"/>
            <w:vAlign w:val="center"/>
          </w:tcPr>
          <w:p w14:paraId="06BF1D41">
            <w:pPr>
              <w:keepNext w:val="0"/>
              <w:keepLines w:val="0"/>
              <w:pageBreakBefore w:val="0"/>
              <w:widowControl/>
              <w:numPr>
                <w:ilvl w:val="0"/>
                <w:numId w:val="0"/>
              </w:numPr>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auto"/>
                <w:sz w:val="24"/>
                <w:szCs w:val="24"/>
                <w:lang w:val="en-US" w:eastAsia="zh-CN"/>
              </w:rPr>
            </w:pPr>
          </w:p>
        </w:tc>
      </w:tr>
    </w:tbl>
    <w:p w14:paraId="6E3C9E30">
      <w:pPr>
        <w:keepNext w:val="0"/>
        <w:keepLines w:val="0"/>
        <w:pageBreakBefore w:val="0"/>
        <w:widowControl/>
        <w:kinsoku/>
        <w:wordWrap/>
        <w:overflowPunct/>
        <w:topLinePunct w:val="0"/>
        <w:autoSpaceDE/>
        <w:autoSpaceDN/>
        <w:bidi w:val="0"/>
        <w:adjustRightInd/>
        <w:snapToGrid/>
        <w:spacing w:line="360" w:lineRule="auto"/>
        <w:ind w:firstLine="0"/>
        <w:jc w:val="both"/>
        <w:textAlignment w:val="auto"/>
        <w:rPr>
          <w:rFonts w:hint="eastAsia" w:ascii="仿宋" w:hAnsi="仿宋" w:eastAsia="仿宋" w:cs="仿宋"/>
          <w:color w:val="auto"/>
          <w:sz w:val="24"/>
          <w:szCs w:val="24"/>
          <w:lang w:val="en-US" w:eastAsia="zh-CN"/>
        </w:rPr>
      </w:pPr>
    </w:p>
    <w:p w14:paraId="2ED79B8D">
      <w:pPr>
        <w:pStyle w:val="3"/>
        <w:pageBreakBefore w:val="0"/>
        <w:numPr>
          <w:ilvl w:val="1"/>
          <w:numId w:val="0"/>
        </w:numPr>
        <w:tabs>
          <w:tab w:val="left" w:pos="567"/>
          <w:tab w:val="left" w:pos="1588"/>
        </w:tabs>
        <w:kinsoku/>
        <w:wordWrap/>
        <w:overflowPunct/>
        <w:topLinePunct w:val="0"/>
        <w:autoSpaceDN/>
        <w:bidi w:val="0"/>
        <w:adjustRightInd/>
        <w:snapToGrid/>
        <w:spacing w:before="0" w:after="0" w:line="360" w:lineRule="auto"/>
        <w:ind w:leftChars="0"/>
        <w:jc w:val="both"/>
        <w:textAlignment w:val="auto"/>
        <w:rPr>
          <w:rFonts w:hint="eastAsia" w:ascii="仿宋" w:hAnsi="仿宋" w:eastAsia="仿宋" w:cs="仿宋"/>
          <w:b/>
          <w:bCs/>
          <w:color w:val="auto"/>
          <w:kern w:val="0"/>
          <w:sz w:val="24"/>
          <w:szCs w:val="24"/>
          <w:lang w:val="en-US" w:eastAsia="zh-CN" w:bidi="ar-SA"/>
        </w:rPr>
      </w:pPr>
      <w:r>
        <w:rPr>
          <w:rFonts w:hint="eastAsia" w:ascii="仿宋" w:hAnsi="仿宋" w:eastAsia="仿宋" w:cs="仿宋"/>
          <w:b/>
          <w:bCs/>
          <w:color w:val="auto"/>
          <w:kern w:val="0"/>
          <w:sz w:val="24"/>
          <w:szCs w:val="24"/>
          <w:lang w:val="en-US" w:eastAsia="zh-CN" w:bidi="ar-SA"/>
        </w:rPr>
        <w:t>（三）服务期限及服务地点</w:t>
      </w:r>
    </w:p>
    <w:p w14:paraId="4BF0F170">
      <w:pPr>
        <w:pageBreakBefore w:val="0"/>
        <w:widowControl/>
        <w:kinsoku/>
        <w:wordWrap/>
        <w:overflowPunct/>
        <w:topLinePunct w:val="0"/>
        <w:autoSpaceDN/>
        <w:bidi w:val="0"/>
        <w:adjustRightInd/>
        <w:snapToGrid/>
        <w:spacing w:line="360" w:lineRule="auto"/>
        <w:ind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服务期限：</w:t>
      </w:r>
      <w:r>
        <w:rPr>
          <w:rFonts w:hint="eastAsia" w:ascii="仿宋" w:hAnsi="仿宋" w:eastAsia="仿宋" w:cs="仿宋"/>
          <w:color w:val="auto"/>
          <w:sz w:val="24"/>
          <w:szCs w:val="24"/>
          <w:lang w:val="en-US" w:eastAsia="zh-CN"/>
        </w:rPr>
        <w:t>2026年1月-12月</w:t>
      </w:r>
      <w:r>
        <w:rPr>
          <w:rFonts w:hint="eastAsia" w:ascii="仿宋" w:hAnsi="仿宋" w:eastAsia="仿宋" w:cs="仿宋"/>
          <w:color w:val="auto"/>
          <w:sz w:val="24"/>
          <w:szCs w:val="24"/>
        </w:rPr>
        <w:t>。</w:t>
      </w:r>
    </w:p>
    <w:p w14:paraId="122D6A77">
      <w:pPr>
        <w:pageBreakBefore w:val="0"/>
        <w:widowControl/>
        <w:kinsoku/>
        <w:wordWrap/>
        <w:overflowPunct/>
        <w:topLinePunct w:val="0"/>
        <w:autoSpaceDN/>
        <w:bidi w:val="0"/>
        <w:adjustRightInd/>
        <w:snapToGrid/>
        <w:spacing w:line="360" w:lineRule="auto"/>
        <w:ind w:firstLine="482" w:firstLineChars="200"/>
        <w:jc w:val="both"/>
        <w:textAlignment w:val="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备注：因项目在采购过程中，项目内容变动，需对项目实质性条款进行调整，造成项目采购延期，因此2025年的服务供应商服务期限结束后仍需继续为我单位服务至本项目采购完成。本项目预算金额覆盖的是整个服务期限周期，比选申请人报价时必须核算整个服务周期的费用进行响应报价，成交供应商与比选人签订合同后，由本项目成交供应商支付2025年服务供应商超额的服务的服务费用，如供应商对上述费用支付存在异议，应在响应文件中明确提出，并提供详细的费用核算依据及解决方案，否则视为默认接受该费用支付要求。成交供应商需在合同签订后15个工作日内完成对2025年服务供应商超额服务费用的支付，且需提供费用支付凭证供比选人核查，方能按照双方合同约定收取服务费用。若成交供应商未按时足额支付该费用，比选人有权从合同款项中直接扣除相应金额用于支付，并保留追究成交供应商违约责任的权利。</w:t>
      </w:r>
    </w:p>
    <w:p w14:paraId="0949137A">
      <w:pPr>
        <w:pageBreakBefore w:val="0"/>
        <w:widowControl/>
        <w:kinsoku/>
        <w:wordWrap/>
        <w:overflowPunct/>
        <w:topLinePunct w:val="0"/>
        <w:autoSpaceDN/>
        <w:bidi w:val="0"/>
        <w:adjustRightInd/>
        <w:snapToGrid/>
        <w:spacing w:line="360" w:lineRule="auto"/>
        <w:ind w:firstLine="480" w:firstLineChars="200"/>
        <w:jc w:val="both"/>
        <w:textAlignment w:val="auto"/>
        <w:rPr>
          <w:rFonts w:hint="eastAsia" w:ascii="黑体" w:hAnsi="黑体" w:eastAsia="黑体" w:cs="黑体"/>
          <w:b/>
          <w:bCs/>
          <w:color w:val="auto"/>
          <w:sz w:val="30"/>
          <w:szCs w:val="30"/>
          <w:highlight w:val="none"/>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服务地点：</w:t>
      </w:r>
      <w:r>
        <w:rPr>
          <w:rFonts w:hint="eastAsia" w:ascii="仿宋" w:hAnsi="仿宋" w:eastAsia="仿宋" w:cs="仿宋"/>
          <w:color w:val="auto"/>
          <w:sz w:val="24"/>
          <w:szCs w:val="24"/>
          <w:lang w:val="en-US" w:eastAsia="zh-CN"/>
        </w:rPr>
        <w:t>海南省海口市丘海大道36号中国有线海南基地B区5楼海南省广播电视和网络视听节目监测中心。</w:t>
      </w:r>
      <w:bookmarkStart w:id="72" w:name="_Toc48044709"/>
      <w:bookmarkStart w:id="73" w:name="_Toc35856197"/>
      <w:bookmarkStart w:id="74" w:name="_Toc25697305"/>
      <w:bookmarkStart w:id="75" w:name="_Toc35856326"/>
      <w:r>
        <w:rPr>
          <w:rFonts w:hint="eastAsia" w:ascii="黑体" w:hAnsi="黑体" w:eastAsia="黑体" w:cs="黑体"/>
          <w:b/>
          <w:bCs/>
          <w:color w:val="auto"/>
          <w:sz w:val="30"/>
          <w:szCs w:val="30"/>
          <w:highlight w:val="none"/>
        </w:rPr>
        <w:br w:type="page"/>
      </w:r>
    </w:p>
    <w:p w14:paraId="3EC5EEA7">
      <w:pPr>
        <w:pStyle w:val="7"/>
        <w:snapToGrid w:val="0"/>
        <w:spacing w:line="360" w:lineRule="auto"/>
        <w:ind w:left="0" w:leftChars="0" w:firstLine="0" w:firstLineChars="0"/>
        <w:jc w:val="center"/>
        <w:outlineLvl w:val="0"/>
        <w:rPr>
          <w:rFonts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第四章  审查标准及评审标准</w:t>
      </w:r>
      <w:bookmarkEnd w:id="58"/>
      <w:bookmarkEnd w:id="72"/>
      <w:bookmarkEnd w:id="73"/>
      <w:bookmarkEnd w:id="74"/>
      <w:bookmarkEnd w:id="75"/>
      <w:bookmarkStart w:id="76" w:name="_Toc246826116"/>
    </w:p>
    <w:bookmarkEnd w:id="76"/>
    <w:p w14:paraId="1614BEEF">
      <w:pPr>
        <w:snapToGrid w:val="0"/>
        <w:spacing w:line="360" w:lineRule="auto"/>
        <w:jc w:val="left"/>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一、组建</w:t>
      </w:r>
      <w:r>
        <w:rPr>
          <w:rFonts w:hint="eastAsia" w:ascii="黑体" w:hAnsi="黑体" w:eastAsia="黑体" w:cs="黑体"/>
          <w:b/>
          <w:color w:val="auto"/>
          <w:kern w:val="0"/>
          <w:highlight w:val="none"/>
          <w:lang w:eastAsia="zh-CN"/>
        </w:rPr>
        <w:t>比选评审小组</w:t>
      </w:r>
    </w:p>
    <w:p w14:paraId="60F74393">
      <w:pPr>
        <w:snapToGrid w:val="0"/>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lang w:eastAsia="zh-CN"/>
        </w:rPr>
        <w:t>采购代理机构</w:t>
      </w:r>
      <w:r>
        <w:rPr>
          <w:rFonts w:hint="eastAsia" w:ascii="仿宋" w:hAnsi="仿宋" w:eastAsia="仿宋" w:cs="仿宋"/>
          <w:bCs/>
          <w:color w:val="auto"/>
          <w:highlight w:val="none"/>
        </w:rPr>
        <w:t>根据有关法律法规和本</w:t>
      </w:r>
      <w:r>
        <w:rPr>
          <w:rFonts w:hint="eastAsia" w:ascii="仿宋" w:hAnsi="仿宋" w:eastAsia="仿宋" w:cs="仿宋"/>
          <w:bCs/>
          <w:color w:val="auto"/>
          <w:highlight w:val="none"/>
          <w:lang w:eastAsia="zh-CN"/>
        </w:rPr>
        <w:t>比选</w:t>
      </w:r>
      <w:r>
        <w:rPr>
          <w:rFonts w:hint="eastAsia" w:ascii="仿宋" w:hAnsi="仿宋" w:eastAsia="仿宋" w:cs="仿宋"/>
          <w:bCs/>
          <w:color w:val="auto"/>
          <w:highlight w:val="none"/>
        </w:rPr>
        <w:t>文件的规定，结合本</w:t>
      </w:r>
      <w:r>
        <w:rPr>
          <w:rFonts w:hint="eastAsia" w:ascii="仿宋" w:hAnsi="仿宋" w:eastAsia="仿宋" w:cs="仿宋"/>
          <w:bCs/>
          <w:color w:val="auto"/>
          <w:highlight w:val="none"/>
          <w:lang w:eastAsia="zh-CN"/>
        </w:rPr>
        <w:t>比选</w:t>
      </w:r>
      <w:r>
        <w:rPr>
          <w:rFonts w:hint="eastAsia" w:ascii="仿宋" w:hAnsi="仿宋" w:eastAsia="仿宋" w:cs="仿宋"/>
          <w:bCs/>
          <w:color w:val="auto"/>
          <w:highlight w:val="none"/>
        </w:rPr>
        <w:t>项目的特点组建</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由</w:t>
      </w:r>
      <w:r>
        <w:rPr>
          <w:rFonts w:hint="eastAsia" w:ascii="仿宋" w:hAnsi="仿宋" w:eastAsia="仿宋" w:cs="仿宋"/>
          <w:bCs/>
          <w:color w:val="auto"/>
          <w:highlight w:val="none"/>
          <w:lang w:val="en-US" w:eastAsia="zh-CN"/>
        </w:rPr>
        <w:t>五</w:t>
      </w:r>
      <w:r>
        <w:rPr>
          <w:rFonts w:hint="eastAsia" w:ascii="仿宋" w:hAnsi="仿宋" w:eastAsia="仿宋" w:cs="仿宋"/>
          <w:bCs/>
          <w:color w:val="auto"/>
          <w:highlight w:val="none"/>
        </w:rPr>
        <w:t>人以上单数组成，</w:t>
      </w:r>
      <w:r>
        <w:rPr>
          <w:rFonts w:hint="eastAsia" w:ascii="仿宋" w:hAnsi="仿宋" w:eastAsia="仿宋" w:cs="仿宋"/>
          <w:b/>
          <w:bCs w:val="0"/>
          <w:color w:val="auto"/>
          <w:highlight w:val="none"/>
        </w:rPr>
        <w:t>其中</w:t>
      </w:r>
      <w:r>
        <w:rPr>
          <w:rFonts w:hint="eastAsia" w:ascii="仿宋" w:hAnsi="仿宋" w:eastAsia="仿宋" w:cs="仿宋"/>
          <w:b/>
          <w:bCs w:val="0"/>
          <w:color w:val="auto"/>
          <w:highlight w:val="none"/>
          <w:lang w:val="en-US" w:eastAsia="zh-CN"/>
        </w:rPr>
        <w:t>采购人代表3人，</w:t>
      </w:r>
      <w:r>
        <w:rPr>
          <w:rFonts w:hint="eastAsia" w:ascii="仿宋" w:hAnsi="仿宋" w:eastAsia="仿宋" w:cs="仿宋"/>
          <w:b/>
          <w:bCs w:val="0"/>
          <w:color w:val="auto"/>
          <w:highlight w:val="none"/>
        </w:rPr>
        <w:t>评审专家</w:t>
      </w:r>
      <w:r>
        <w:rPr>
          <w:rFonts w:hint="eastAsia" w:ascii="仿宋" w:hAnsi="仿宋" w:eastAsia="仿宋" w:cs="仿宋"/>
          <w:b/>
          <w:bCs w:val="0"/>
          <w:color w:val="auto"/>
          <w:highlight w:val="none"/>
          <w:lang w:val="en-US" w:eastAsia="zh-CN"/>
        </w:rPr>
        <w:t>2</w:t>
      </w:r>
      <w:r>
        <w:rPr>
          <w:rFonts w:hint="eastAsia" w:ascii="仿宋" w:hAnsi="仿宋" w:eastAsia="仿宋" w:cs="仿宋"/>
          <w:b/>
          <w:bCs w:val="0"/>
          <w:color w:val="auto"/>
          <w:highlight w:val="none"/>
        </w:rPr>
        <w:t>人</w:t>
      </w:r>
      <w:r>
        <w:rPr>
          <w:rFonts w:hint="eastAsia" w:ascii="仿宋" w:hAnsi="仿宋" w:eastAsia="仿宋" w:cs="仿宋"/>
          <w:bCs/>
          <w:color w:val="auto"/>
          <w:highlight w:val="none"/>
        </w:rPr>
        <w:t>。</w:t>
      </w:r>
    </w:p>
    <w:p w14:paraId="4C26AB79">
      <w:pPr>
        <w:snapToGrid w:val="0"/>
        <w:spacing w:line="360" w:lineRule="auto"/>
        <w:jc w:val="left"/>
        <w:outlineLvl w:val="1"/>
        <w:rPr>
          <w:rFonts w:ascii="黑体" w:hAnsi="黑体" w:eastAsia="黑体" w:cs="黑体"/>
          <w:b/>
          <w:color w:val="auto"/>
          <w:kern w:val="0"/>
          <w:highlight w:val="none"/>
        </w:rPr>
      </w:pPr>
      <w:bookmarkStart w:id="77" w:name="_Toc328815997"/>
      <w:r>
        <w:rPr>
          <w:rFonts w:hint="eastAsia" w:ascii="黑体" w:hAnsi="黑体" w:eastAsia="黑体" w:cs="黑体"/>
          <w:b/>
          <w:color w:val="auto"/>
          <w:kern w:val="0"/>
          <w:highlight w:val="none"/>
        </w:rPr>
        <w:t>二、评审方法</w:t>
      </w:r>
    </w:p>
    <w:p w14:paraId="796CBA7B">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1、评审方法采用综合评分法。</w:t>
      </w:r>
    </w:p>
    <w:p w14:paraId="452E0C9B">
      <w:pPr>
        <w:adjustRightInd w:val="0"/>
        <w:snapToGrid w:val="0"/>
        <w:spacing w:line="360" w:lineRule="auto"/>
        <w:ind w:firstLine="480" w:firstLineChars="200"/>
        <w:jc w:val="left"/>
        <w:rPr>
          <w:rFonts w:ascii="仿宋" w:hAnsi="仿宋" w:eastAsia="仿宋"/>
          <w:color w:val="auto"/>
          <w:highlight w:val="none"/>
        </w:rPr>
      </w:pPr>
      <w:r>
        <w:rPr>
          <w:rFonts w:hint="eastAsia" w:ascii="仿宋" w:hAnsi="仿宋" w:eastAsia="仿宋"/>
          <w:color w:val="auto"/>
          <w:highlight w:val="none"/>
        </w:rPr>
        <w:t>2、综合评分法评审步骤：先进行资格符合性的初步审查，再进行技术、商务及价格的详细评审。只有通过资格</w:t>
      </w:r>
      <w:r>
        <w:rPr>
          <w:rFonts w:hint="eastAsia" w:ascii="仿宋" w:hAnsi="仿宋" w:eastAsia="仿宋"/>
          <w:color w:val="auto"/>
          <w:highlight w:val="none"/>
          <w:lang w:val="en-US" w:eastAsia="zh-CN"/>
        </w:rPr>
        <w:t>性和</w:t>
      </w:r>
      <w:r>
        <w:rPr>
          <w:rFonts w:hint="eastAsia" w:ascii="仿宋" w:hAnsi="仿宋" w:eastAsia="仿宋"/>
          <w:color w:val="auto"/>
          <w:highlight w:val="none"/>
        </w:rPr>
        <w:t>符合性审查的供应商才能进入详细的评审。资格审查或评审内容凡涉及到提供合同、资质证书或认证等证明材料的，须提供清晰可见的复印件加盖供应商单位公章。</w:t>
      </w:r>
    </w:p>
    <w:p w14:paraId="048A4F8F">
      <w:pPr>
        <w:adjustRightInd w:val="0"/>
        <w:snapToGrid w:val="0"/>
        <w:spacing w:line="360" w:lineRule="auto"/>
        <w:ind w:firstLine="480" w:firstLineChars="200"/>
        <w:jc w:val="left"/>
        <w:rPr>
          <w:rFonts w:ascii="仿宋" w:hAnsi="仿宋" w:eastAsia="仿宋"/>
          <w:color w:val="auto"/>
          <w:highlight w:val="none"/>
        </w:rPr>
      </w:pPr>
      <w:r>
        <w:rPr>
          <w:rFonts w:hint="eastAsia" w:ascii="仿宋" w:hAnsi="仿宋" w:eastAsia="仿宋"/>
          <w:color w:val="auto"/>
          <w:highlight w:val="none"/>
        </w:rPr>
        <w:t>3、综合评分及其统计：按照比选程序、评分标准以及权重分配的规定，</w:t>
      </w:r>
      <w:r>
        <w:rPr>
          <w:rFonts w:hint="eastAsia" w:ascii="仿宋" w:hAnsi="仿宋" w:eastAsia="仿宋"/>
          <w:color w:val="auto"/>
          <w:highlight w:val="none"/>
          <w:lang w:eastAsia="zh-CN"/>
        </w:rPr>
        <w:t>比选评审小组</w:t>
      </w:r>
      <w:r>
        <w:rPr>
          <w:rFonts w:hint="eastAsia" w:ascii="仿宋" w:hAnsi="仿宋" w:eastAsia="仿宋"/>
          <w:color w:val="auto"/>
          <w:highlight w:val="none"/>
        </w:rPr>
        <w:t>成员分别就各个供应商的技术状况、商务状况及其对比选文件要求的响应情况进行评议和比较，评出其技术评分和商务评分。然后，评出价格得分。将技术评分、商务评分和价格评分相加得出综合得分，综合得分按由高到低顺序排列。综合得分相同的，按最后报价由低到高顺序排列。综合得分和最后报价均相同的，按技术指标由优至劣顺序排列。综合得分最高的供应商为第一成交候选供应商，综合得分次高的供应商为第二成交候选供应商，依此类推。</w:t>
      </w:r>
    </w:p>
    <w:p w14:paraId="141954BB">
      <w:pPr>
        <w:snapToGrid w:val="0"/>
        <w:spacing w:line="360" w:lineRule="auto"/>
        <w:jc w:val="left"/>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三、初步审查</w:t>
      </w:r>
    </w:p>
    <w:p w14:paraId="6FDD4F23">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1、</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根据“初步审查表”对</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的资格</w:t>
      </w:r>
      <w:r>
        <w:rPr>
          <w:rFonts w:hint="eastAsia" w:ascii="仿宋" w:hAnsi="仿宋" w:eastAsia="仿宋" w:cs="仿宋"/>
          <w:bCs/>
          <w:color w:val="auto"/>
          <w:highlight w:val="none"/>
          <w:lang w:val="en-US" w:eastAsia="zh-CN"/>
        </w:rPr>
        <w:t>性和</w:t>
      </w:r>
      <w:r>
        <w:rPr>
          <w:rFonts w:hint="eastAsia" w:ascii="仿宋" w:hAnsi="仿宋" w:eastAsia="仿宋" w:cs="仿宋"/>
          <w:bCs/>
          <w:color w:val="auto"/>
          <w:highlight w:val="none"/>
        </w:rPr>
        <w:t>符合性进行评审，只有对“初步审查表”所列各项作出实质性响应的</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才能通过审查。对是否实质性响应比选文件的要求有争议的响应内容，</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将以记名方式表决，得票超过半数的供应商有资格进入最后报价阶段，否则将视为无效响应。</w:t>
      </w:r>
    </w:p>
    <w:p w14:paraId="27B4889A">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2、</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的澄清：</w:t>
      </w:r>
    </w:p>
    <w:p w14:paraId="344712F4">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2</w:t>
      </w:r>
      <w:r>
        <w:rPr>
          <w:rFonts w:hint="eastAsia" w:ascii="仿宋" w:hAnsi="仿宋" w:eastAsia="仿宋" w:cs="仿宋"/>
          <w:bCs/>
          <w:color w:val="auto"/>
          <w:highlight w:val="none"/>
        </w:rPr>
        <w:t>.1在评审期间，</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有权要求供应商对其</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中含义不明确、同类问题表述不一致或者有明显文字和计算错误的内容进行澄清。供应商应派授权代表和技术人员按</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通知的时间和地点接受询标。</w:t>
      </w:r>
    </w:p>
    <w:p w14:paraId="381B1AE0">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2</w:t>
      </w:r>
      <w:r>
        <w:rPr>
          <w:rFonts w:hint="eastAsia" w:ascii="仿宋" w:hAnsi="仿宋" w:eastAsia="仿宋" w:cs="仿宋"/>
          <w:bCs/>
          <w:color w:val="auto"/>
          <w:highlight w:val="none"/>
        </w:rPr>
        <w:t>.2</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认为有必要，可要求供应商对某些问题作出必要的澄清、说明和纠正。供应商的澄清、说明或者补正应当采用书面形式，由其授权的代表签字，并不得超出</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的范围或者改变</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的实质性内容。供应商的书面澄清材料作为</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的补充，</w:t>
      </w:r>
    </w:p>
    <w:p w14:paraId="0DD2FAC3">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2.3供应商不按</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规定的时间和地点作书面澄清，将视为放弃该权利。</w:t>
      </w:r>
    </w:p>
    <w:p w14:paraId="53919897">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2.4 并非每个供应商都将被询标。</w:t>
      </w:r>
    </w:p>
    <w:p w14:paraId="147AB7D6">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3</w:t>
      </w:r>
      <w:r>
        <w:rPr>
          <w:rFonts w:hint="eastAsia" w:ascii="仿宋" w:hAnsi="仿宋" w:eastAsia="仿宋" w:cs="仿宋"/>
          <w:bCs/>
          <w:color w:val="auto"/>
          <w:highlight w:val="none"/>
        </w:rPr>
        <w:t>、无效响应的认定：</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出现但不限于下列情况的将被认定为无效比选。</w:t>
      </w:r>
    </w:p>
    <w:p w14:paraId="0E8D8639">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w:t>
      </w:r>
      <w:r>
        <w:rPr>
          <w:rFonts w:ascii="仿宋" w:hAnsi="仿宋" w:eastAsia="仿宋" w:cs="仿宋"/>
          <w:bCs/>
          <w:color w:val="auto"/>
          <w:highlight w:val="none"/>
        </w:rPr>
        <w:t>.1</w:t>
      </w:r>
      <w:r>
        <w:rPr>
          <w:rFonts w:hint="eastAsia" w:ascii="仿宋" w:hAnsi="仿宋" w:eastAsia="仿宋" w:cs="仿宋"/>
          <w:bCs/>
          <w:color w:val="auto"/>
          <w:highlight w:val="none"/>
        </w:rPr>
        <w:t>未按照比选文件的规定提交比选保证金的；</w:t>
      </w:r>
    </w:p>
    <w:p w14:paraId="2BD44349">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w:t>
      </w:r>
      <w:r>
        <w:rPr>
          <w:rFonts w:ascii="仿宋" w:hAnsi="仿宋" w:eastAsia="仿宋" w:cs="仿宋"/>
          <w:bCs/>
          <w:color w:val="auto"/>
          <w:highlight w:val="none"/>
        </w:rPr>
        <w:t>.2</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未按比选文件要求签署、盖章、装订的；</w:t>
      </w:r>
    </w:p>
    <w:p w14:paraId="7418A644">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3.3</w:t>
      </w:r>
      <w:r>
        <w:rPr>
          <w:rFonts w:hint="eastAsia" w:ascii="仿宋" w:hAnsi="仿宋" w:eastAsia="仿宋" w:cs="仿宋"/>
          <w:bCs/>
          <w:color w:val="auto"/>
          <w:highlight w:val="none"/>
        </w:rPr>
        <w:t>不具备比选文件中规定的资格要求的；</w:t>
      </w:r>
    </w:p>
    <w:p w14:paraId="232E119E">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w:t>
      </w:r>
      <w:r>
        <w:rPr>
          <w:rFonts w:ascii="仿宋" w:hAnsi="仿宋" w:eastAsia="仿宋" w:cs="仿宋"/>
          <w:bCs/>
          <w:color w:val="auto"/>
          <w:highlight w:val="none"/>
        </w:rPr>
        <w:t>.4</w:t>
      </w:r>
      <w:r>
        <w:rPr>
          <w:rFonts w:hint="eastAsia" w:ascii="仿宋" w:hAnsi="仿宋" w:eastAsia="仿宋" w:cs="仿宋"/>
          <w:bCs/>
          <w:color w:val="auto"/>
          <w:highlight w:val="none"/>
        </w:rPr>
        <w:t>报价超过比选文件中规定的预算金额或者最高限价的；</w:t>
      </w:r>
    </w:p>
    <w:p w14:paraId="22FF8D0D">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w:t>
      </w:r>
      <w:r>
        <w:rPr>
          <w:rFonts w:ascii="仿宋" w:hAnsi="仿宋" w:eastAsia="仿宋" w:cs="仿宋"/>
          <w:bCs/>
          <w:color w:val="auto"/>
          <w:highlight w:val="none"/>
        </w:rPr>
        <w:t>.5</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含有比选人不能接受的附加条件的；</w:t>
      </w:r>
    </w:p>
    <w:p w14:paraId="54D3DB19">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3</w:t>
      </w:r>
      <w:r>
        <w:rPr>
          <w:rFonts w:ascii="仿宋" w:hAnsi="仿宋" w:eastAsia="仿宋" w:cs="仿宋"/>
          <w:bCs/>
          <w:color w:val="auto"/>
          <w:highlight w:val="none"/>
        </w:rPr>
        <w:t>.6</w:t>
      </w:r>
      <w:r>
        <w:rPr>
          <w:rFonts w:hint="eastAsia" w:ascii="仿宋" w:hAnsi="仿宋" w:eastAsia="仿宋" w:cs="仿宋"/>
          <w:bCs/>
          <w:color w:val="auto"/>
          <w:highlight w:val="none"/>
        </w:rPr>
        <w:t>法律、法规和比选文件规定的其他无效情形。</w:t>
      </w:r>
    </w:p>
    <w:p w14:paraId="07E1BB45">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4</w:t>
      </w:r>
      <w:r>
        <w:rPr>
          <w:rFonts w:hint="eastAsia" w:ascii="仿宋" w:hAnsi="仿宋" w:eastAsia="仿宋" w:cs="仿宋"/>
          <w:bCs/>
          <w:color w:val="auto"/>
          <w:highlight w:val="none"/>
        </w:rPr>
        <w:t>、已提交</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w:t>
      </w:r>
      <w:r>
        <w:rPr>
          <w:rFonts w:hint="eastAsia" w:ascii="仿宋" w:hAnsi="仿宋" w:eastAsia="仿宋" w:cs="仿宋"/>
          <w:bCs/>
          <w:color w:val="auto"/>
          <w:highlight w:val="none"/>
          <w:lang w:eastAsia="zh-CN"/>
        </w:rPr>
        <w:t>供应商</w:t>
      </w:r>
      <w:r>
        <w:rPr>
          <w:rFonts w:hint="eastAsia" w:ascii="仿宋" w:hAnsi="仿宋" w:eastAsia="仿宋" w:cs="仿宋"/>
          <w:bCs/>
          <w:color w:val="auto"/>
          <w:highlight w:val="none"/>
        </w:rPr>
        <w:t>，在提交最终报价之前，可以根据比选情况退出比选。比选人、</w:t>
      </w:r>
      <w:r>
        <w:rPr>
          <w:rFonts w:hint="eastAsia" w:ascii="仿宋" w:hAnsi="仿宋" w:eastAsia="仿宋" w:cs="仿宋"/>
          <w:bCs/>
          <w:color w:val="auto"/>
          <w:highlight w:val="none"/>
          <w:lang w:eastAsia="zh-CN"/>
        </w:rPr>
        <w:t>采购代理机构</w:t>
      </w:r>
      <w:r>
        <w:rPr>
          <w:rFonts w:hint="eastAsia" w:ascii="仿宋" w:hAnsi="仿宋" w:eastAsia="仿宋" w:cs="仿宋"/>
          <w:bCs/>
          <w:color w:val="auto"/>
          <w:highlight w:val="none"/>
        </w:rPr>
        <w:t>应当退还退出比选的</w:t>
      </w:r>
      <w:r>
        <w:rPr>
          <w:rFonts w:hint="eastAsia" w:ascii="仿宋" w:hAnsi="仿宋" w:eastAsia="仿宋" w:cs="仿宋"/>
          <w:bCs/>
          <w:color w:val="auto"/>
          <w:highlight w:val="none"/>
          <w:lang w:val="en-US" w:eastAsia="zh-CN"/>
        </w:rPr>
        <w:t>供应商</w:t>
      </w:r>
      <w:r>
        <w:rPr>
          <w:rFonts w:hint="eastAsia" w:ascii="仿宋" w:hAnsi="仿宋" w:eastAsia="仿宋" w:cs="仿宋"/>
          <w:bCs/>
          <w:color w:val="auto"/>
          <w:highlight w:val="none"/>
        </w:rPr>
        <w:t>的响应保证金。</w:t>
      </w:r>
    </w:p>
    <w:p w14:paraId="6BAD5DA6">
      <w:pPr>
        <w:spacing w:line="360" w:lineRule="auto"/>
        <w:ind w:firstLine="480" w:firstLineChars="200"/>
        <w:rPr>
          <w:rFonts w:ascii="仿宋" w:hAnsi="仿宋" w:eastAsia="仿宋" w:cs="仿宋"/>
          <w:bCs/>
          <w:color w:val="auto"/>
          <w:highlight w:val="none"/>
        </w:rPr>
      </w:pPr>
      <w:r>
        <w:rPr>
          <w:rFonts w:ascii="仿宋" w:hAnsi="仿宋" w:eastAsia="仿宋" w:cs="仿宋"/>
          <w:bCs/>
          <w:color w:val="auto"/>
          <w:highlight w:val="none"/>
        </w:rPr>
        <w:t>5</w:t>
      </w:r>
      <w:r>
        <w:rPr>
          <w:rFonts w:hint="eastAsia" w:ascii="仿宋" w:hAnsi="仿宋" w:eastAsia="仿宋" w:cs="仿宋"/>
          <w:bCs/>
          <w:color w:val="auto"/>
          <w:highlight w:val="none"/>
        </w:rPr>
        <w:t>、判断</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的响应与否只根据</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本身，而不寻求外部证据。</w:t>
      </w:r>
    </w:p>
    <w:p w14:paraId="5E1F5F97">
      <w:pPr>
        <w:snapToGrid w:val="0"/>
        <w:spacing w:line="360" w:lineRule="auto"/>
        <w:jc w:val="left"/>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四、详细评审</w:t>
      </w:r>
    </w:p>
    <w:p w14:paraId="1D5705EF">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1、在比选过程中，</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可以根据比选文件和比选情况实质性变动采购需求中的技术、服务要求以及合同草案条款，但不得变动比选文件中的其他内容。实质性变动的内容，须经比选人的代表确认。对比选文件作出的实质性变动是比选文件的有效组成部分，</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应当及时以书面形式同时通知所有参加比选的</w:t>
      </w:r>
      <w:r>
        <w:rPr>
          <w:rFonts w:hint="eastAsia" w:ascii="仿宋" w:hAnsi="仿宋" w:eastAsia="仿宋" w:cs="仿宋"/>
          <w:bCs/>
          <w:color w:val="auto"/>
          <w:highlight w:val="none"/>
          <w:lang w:eastAsia="zh-CN"/>
        </w:rPr>
        <w:t>供应商</w:t>
      </w:r>
      <w:r>
        <w:rPr>
          <w:rFonts w:hint="eastAsia" w:ascii="仿宋" w:hAnsi="仿宋" w:eastAsia="仿宋" w:cs="仿宋"/>
          <w:bCs/>
          <w:color w:val="auto"/>
          <w:highlight w:val="none"/>
        </w:rPr>
        <w:t>。</w:t>
      </w:r>
      <w:r>
        <w:rPr>
          <w:rFonts w:hint="eastAsia" w:ascii="仿宋" w:hAnsi="仿宋" w:eastAsia="仿宋" w:cs="仿宋"/>
          <w:bCs/>
          <w:color w:val="auto"/>
          <w:highlight w:val="none"/>
          <w:lang w:eastAsia="zh-CN"/>
        </w:rPr>
        <w:t>供应商</w:t>
      </w:r>
      <w:r>
        <w:rPr>
          <w:rFonts w:hint="eastAsia" w:ascii="仿宋" w:hAnsi="仿宋" w:eastAsia="仿宋" w:cs="仿宋"/>
          <w:bCs/>
          <w:color w:val="auto"/>
          <w:highlight w:val="none"/>
        </w:rPr>
        <w:t>应当按照比选文件的变动情况和</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的要求重新提交</w:t>
      </w:r>
      <w:r>
        <w:rPr>
          <w:rFonts w:hint="eastAsia" w:ascii="仿宋" w:hAnsi="仿宋" w:eastAsia="仿宋" w:cs="仿宋"/>
          <w:bCs/>
          <w:color w:val="auto"/>
          <w:highlight w:val="none"/>
          <w:lang w:eastAsia="zh-CN"/>
        </w:rPr>
        <w:t>比选响应文件</w:t>
      </w:r>
      <w:r>
        <w:rPr>
          <w:rFonts w:hint="eastAsia" w:ascii="仿宋" w:hAnsi="仿宋" w:eastAsia="仿宋" w:cs="仿宋"/>
          <w:bCs/>
          <w:color w:val="auto"/>
          <w:highlight w:val="none"/>
        </w:rPr>
        <w:t>，并由其法定代表人或授权代表签字或者加盖公章。由授权代表签字的，应当附法定代表人授权书。</w:t>
      </w:r>
      <w:r>
        <w:rPr>
          <w:rFonts w:hint="eastAsia" w:ascii="仿宋" w:hAnsi="仿宋" w:eastAsia="仿宋" w:cs="仿宋"/>
          <w:bCs/>
          <w:color w:val="auto"/>
          <w:highlight w:val="none"/>
          <w:lang w:eastAsia="zh-CN"/>
        </w:rPr>
        <w:t>供应商</w:t>
      </w:r>
      <w:r>
        <w:rPr>
          <w:rFonts w:hint="eastAsia" w:ascii="仿宋" w:hAnsi="仿宋" w:eastAsia="仿宋" w:cs="仿宋"/>
          <w:bCs/>
          <w:color w:val="auto"/>
          <w:highlight w:val="none"/>
        </w:rPr>
        <w:t>为自然人的，应当由本人签字并附身份证明。</w:t>
      </w:r>
    </w:p>
    <w:p w14:paraId="21BF7BBD">
      <w:pPr>
        <w:snapToGrid w:val="0"/>
        <w:spacing w:line="360" w:lineRule="auto"/>
        <w:ind w:firstLine="480" w:firstLineChars="200"/>
        <w:jc w:val="left"/>
        <w:rPr>
          <w:rFonts w:hint="eastAsia" w:ascii="仿宋" w:hAnsi="仿宋" w:eastAsia="仿宋" w:cs="仿宋"/>
          <w:bCs/>
          <w:color w:val="auto"/>
          <w:highlight w:val="none"/>
        </w:rPr>
      </w:pPr>
      <w:r>
        <w:rPr>
          <w:rFonts w:ascii="仿宋" w:hAnsi="仿宋" w:eastAsia="仿宋" w:cs="仿宋"/>
          <w:bCs/>
          <w:color w:val="auto"/>
          <w:highlight w:val="none"/>
        </w:rPr>
        <w:t>2</w:t>
      </w:r>
      <w:r>
        <w:rPr>
          <w:rFonts w:hint="eastAsia" w:ascii="仿宋" w:hAnsi="仿宋" w:eastAsia="仿宋" w:cs="仿宋"/>
          <w:bCs/>
          <w:color w:val="auto"/>
          <w:highlight w:val="none"/>
        </w:rPr>
        <w:t>、本次比选评分方法为综合评分法，即在最大限度地满足比选文件实质性要求的前提下，按照比选文件中规定的各项因素进行综合评审后，以评标总得分最高的比选申请人作为成交候选人或者成交</w:t>
      </w:r>
      <w:r>
        <w:rPr>
          <w:rFonts w:hint="eastAsia" w:ascii="仿宋" w:hAnsi="仿宋" w:eastAsia="仿宋" w:cs="仿宋"/>
          <w:bCs/>
          <w:color w:val="auto"/>
          <w:highlight w:val="none"/>
          <w:lang w:val="en-US" w:eastAsia="zh-CN"/>
        </w:rPr>
        <w:t>供应商</w:t>
      </w:r>
      <w:r>
        <w:rPr>
          <w:rFonts w:hint="eastAsia" w:ascii="仿宋" w:hAnsi="仿宋" w:eastAsia="仿宋" w:cs="仿宋"/>
          <w:bCs/>
          <w:color w:val="auto"/>
          <w:highlight w:val="none"/>
        </w:rPr>
        <w:t>的评标方法。</w:t>
      </w:r>
    </w:p>
    <w:p w14:paraId="2162A820">
      <w:pPr>
        <w:snapToGrid w:val="0"/>
        <w:spacing w:line="360" w:lineRule="auto"/>
        <w:ind w:firstLine="480" w:firstLineChars="200"/>
        <w:jc w:val="left"/>
        <w:rPr>
          <w:rFonts w:ascii="仿宋" w:hAnsi="仿宋" w:eastAsia="仿宋" w:cs="仿宋"/>
          <w:bCs/>
          <w:color w:val="auto"/>
          <w:highlight w:val="none"/>
        </w:rPr>
      </w:pPr>
      <w:r>
        <w:rPr>
          <w:rFonts w:hint="eastAsia" w:ascii="仿宋" w:hAnsi="仿宋" w:eastAsia="仿宋" w:cs="仿宋"/>
          <w:bCs/>
          <w:color w:val="auto"/>
          <w:highlight w:val="none"/>
          <w:lang w:val="en-US" w:eastAsia="zh-CN"/>
        </w:rPr>
        <w:t>3、</w:t>
      </w:r>
      <w:r>
        <w:rPr>
          <w:rFonts w:hint="eastAsia" w:ascii="仿宋" w:hAnsi="仿宋" w:eastAsia="仿宋" w:cs="仿宋"/>
          <w:bCs/>
          <w:color w:val="auto"/>
          <w:highlight w:val="none"/>
        </w:rPr>
        <w:t>评标时，评审委员会各成员独立对每个有效比选申请人标书中的商务、技术与服务部分进行打分，汇总后按算术平均法计算出每个比选申请人的得分；报价得分通过计算直接取得；报价得分加评委算术平均得分，为比选申请人的总得分。</w:t>
      </w:r>
    </w:p>
    <w:p w14:paraId="654FABB2">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lang w:val="en-US" w:eastAsia="zh-CN"/>
        </w:rPr>
        <w:t>4</w:t>
      </w:r>
      <w:r>
        <w:rPr>
          <w:rFonts w:hint="eastAsia" w:ascii="仿宋" w:hAnsi="仿宋" w:eastAsia="仿宋" w:cs="仿宋"/>
          <w:bCs/>
          <w:color w:val="auto"/>
          <w:highlight w:val="none"/>
        </w:rPr>
        <w:t>、</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只对实质上响应比选文件的响应进行评价和比较；评审应严格按照比选文件的要求和条件进行。</w:t>
      </w:r>
    </w:p>
    <w:p w14:paraId="751CB15A">
      <w:pPr>
        <w:snapToGrid w:val="0"/>
        <w:spacing w:line="360" w:lineRule="auto"/>
        <w:jc w:val="left"/>
        <w:outlineLvl w:val="1"/>
        <w:rPr>
          <w:rFonts w:ascii="黑体" w:hAnsi="黑体" w:eastAsia="黑体" w:cs="黑体"/>
          <w:b/>
          <w:color w:val="auto"/>
          <w:kern w:val="0"/>
          <w:highlight w:val="none"/>
        </w:rPr>
      </w:pPr>
      <w:r>
        <w:rPr>
          <w:rFonts w:hint="eastAsia" w:ascii="黑体" w:hAnsi="黑体" w:eastAsia="黑体" w:cs="黑体"/>
          <w:b/>
          <w:color w:val="auto"/>
          <w:kern w:val="0"/>
          <w:highlight w:val="none"/>
        </w:rPr>
        <w:t>五、确定成交供应商</w:t>
      </w:r>
    </w:p>
    <w:bookmarkEnd w:id="77"/>
    <w:p w14:paraId="08AA3AD8">
      <w:pPr>
        <w:spacing w:line="360" w:lineRule="auto"/>
        <w:ind w:firstLine="480" w:firstLineChars="200"/>
        <w:rPr>
          <w:rFonts w:ascii="仿宋" w:hAnsi="仿宋" w:eastAsia="仿宋" w:cs="仿宋"/>
          <w:bCs/>
          <w:color w:val="auto"/>
          <w:highlight w:val="none"/>
        </w:rPr>
      </w:pPr>
      <w:r>
        <w:rPr>
          <w:rFonts w:hint="eastAsia" w:ascii="仿宋" w:hAnsi="仿宋" w:eastAsia="仿宋" w:cs="仿宋"/>
          <w:bCs/>
          <w:color w:val="auto"/>
          <w:highlight w:val="none"/>
        </w:rPr>
        <w:t>1、</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应当根据评审情况，按照评审标准推荐成交候选人。</w:t>
      </w:r>
    </w:p>
    <w:p w14:paraId="00E7E8ED">
      <w:pPr>
        <w:spacing w:line="360" w:lineRule="auto"/>
        <w:ind w:firstLine="480" w:firstLineChars="200"/>
        <w:rPr>
          <w:rFonts w:ascii="仿宋" w:hAnsi="仿宋" w:eastAsia="仿宋" w:cs="仿宋"/>
          <w:b/>
          <w:color w:val="auto"/>
          <w:highlight w:val="none"/>
        </w:rPr>
      </w:pPr>
      <w:r>
        <w:rPr>
          <w:rFonts w:ascii="仿宋" w:hAnsi="仿宋" w:eastAsia="仿宋" w:cs="仿宋"/>
          <w:bCs/>
          <w:color w:val="auto"/>
          <w:highlight w:val="none"/>
        </w:rPr>
        <w:t>2</w:t>
      </w:r>
      <w:r>
        <w:rPr>
          <w:rFonts w:hint="eastAsia" w:ascii="仿宋" w:hAnsi="仿宋" w:eastAsia="仿宋" w:cs="仿宋"/>
          <w:bCs/>
          <w:color w:val="auto"/>
          <w:highlight w:val="none"/>
        </w:rPr>
        <w:t>、评审报告应当由</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全体人员签字认可。</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成员对评审报告有异议的，</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按照少数服从多数的原则推荐成交候选</w:t>
      </w:r>
      <w:r>
        <w:rPr>
          <w:rFonts w:hint="eastAsia" w:ascii="仿宋" w:hAnsi="仿宋" w:eastAsia="仿宋" w:cs="仿宋"/>
          <w:bCs/>
          <w:color w:val="auto"/>
          <w:highlight w:val="none"/>
          <w:lang w:eastAsia="zh-CN"/>
        </w:rPr>
        <w:t>供应商</w:t>
      </w:r>
      <w:r>
        <w:rPr>
          <w:rFonts w:hint="eastAsia" w:ascii="仿宋" w:hAnsi="仿宋" w:eastAsia="仿宋" w:cs="仿宋"/>
          <w:bCs/>
          <w:color w:val="auto"/>
          <w:highlight w:val="none"/>
        </w:rPr>
        <w:t>，采购程序继续进行。对评审报告有异议的</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成员，应当在报告上签署不同意见并说明理由，由</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书面记录相关情况。</w:t>
      </w:r>
      <w:r>
        <w:rPr>
          <w:rFonts w:hint="eastAsia" w:ascii="仿宋" w:hAnsi="仿宋" w:eastAsia="仿宋" w:cs="仿宋"/>
          <w:bCs/>
          <w:color w:val="auto"/>
          <w:highlight w:val="none"/>
          <w:lang w:eastAsia="zh-CN"/>
        </w:rPr>
        <w:t>比选评审小组</w:t>
      </w:r>
      <w:r>
        <w:rPr>
          <w:rFonts w:hint="eastAsia" w:ascii="仿宋" w:hAnsi="仿宋" w:eastAsia="仿宋" w:cs="仿宋"/>
          <w:bCs/>
          <w:color w:val="auto"/>
          <w:highlight w:val="none"/>
        </w:rPr>
        <w:t>成员拒绝在报告上签字又不书面说明其不同意见和理由的，视为同意评审报告。</w:t>
      </w:r>
    </w:p>
    <w:p w14:paraId="79DDD5BB">
      <w:pPr>
        <w:snapToGrid w:val="0"/>
        <w:spacing w:line="360" w:lineRule="auto"/>
        <w:jc w:val="left"/>
        <w:outlineLvl w:val="1"/>
        <w:rPr>
          <w:rFonts w:hint="eastAsia" w:ascii="黑体" w:hAnsi="黑体" w:eastAsia="黑体" w:cs="黑体"/>
          <w:b/>
          <w:color w:val="auto"/>
          <w:kern w:val="0"/>
          <w:highlight w:val="none"/>
        </w:rPr>
      </w:pPr>
      <w:r>
        <w:rPr>
          <w:rFonts w:hint="eastAsia" w:ascii="黑体" w:hAnsi="黑体" w:eastAsia="黑体" w:cs="黑体"/>
          <w:b/>
          <w:color w:val="auto"/>
          <w:kern w:val="0"/>
          <w:highlight w:val="none"/>
        </w:rPr>
        <w:t>五、评标专家在采购活动中应当承担以下义务及遵守工作纪律：</w:t>
      </w:r>
    </w:p>
    <w:p w14:paraId="622D7FD8">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1</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遵守评审工作纪律；</w:t>
      </w:r>
    </w:p>
    <w:p w14:paraId="24522B32">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2</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评标前，应当将通讯工具或者相关电子设备交由采购单位统一保管。</w:t>
      </w:r>
    </w:p>
    <w:p w14:paraId="144BF210">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3</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评标过程中，不得与外界联系，因发生不可预见情况，确实需要与外界联系的，应当在监督人员监督之下办理。</w:t>
      </w:r>
    </w:p>
    <w:p w14:paraId="15E20530">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4</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评标过程中，不得干预或者影响正常</w:t>
      </w:r>
      <w:r>
        <w:rPr>
          <w:rFonts w:hint="eastAsia" w:ascii="仿宋" w:hAnsi="仿宋" w:eastAsia="仿宋" w:cs="仿宋"/>
          <w:bCs/>
          <w:color w:val="auto"/>
          <w:highlight w:val="none"/>
          <w:lang w:eastAsia="zh-CN"/>
        </w:rPr>
        <w:t>评审工作</w:t>
      </w:r>
      <w:r>
        <w:rPr>
          <w:rFonts w:hint="eastAsia" w:ascii="仿宋" w:hAnsi="仿宋" w:eastAsia="仿宋" w:cs="仿宋"/>
          <w:bCs/>
          <w:color w:val="auto"/>
          <w:highlight w:val="none"/>
        </w:rPr>
        <w:t>，不得发表倾向性、引导性意见，不得修改或细化比选文件确定的评标程序、评标方法、评标因素和评标标准，不得接受</w:t>
      </w:r>
      <w:r>
        <w:rPr>
          <w:rFonts w:hint="eastAsia" w:ascii="仿宋" w:hAnsi="仿宋" w:eastAsia="仿宋" w:cs="仿宋"/>
          <w:bCs/>
          <w:color w:val="auto"/>
          <w:highlight w:val="none"/>
          <w:lang w:eastAsia="zh-CN"/>
        </w:rPr>
        <w:t>比选申请人</w:t>
      </w:r>
      <w:r>
        <w:rPr>
          <w:rFonts w:hint="eastAsia" w:ascii="仿宋" w:hAnsi="仿宋" w:eastAsia="仿宋" w:cs="仿宋"/>
          <w:bCs/>
          <w:color w:val="auto"/>
          <w:highlight w:val="none"/>
        </w:rPr>
        <w:t>主动提出的澄清和解释，不得征询采购人代表的意见，不得协商评分，不得违反规定的评标格式评分和撰写评标意见，不得拒绝对自己的评标意见签字确认。</w:t>
      </w:r>
    </w:p>
    <w:p w14:paraId="1D6D6BDF">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5</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在评标过程中和评标结束后，不得记录、复制或带走任何评标资料，除因规定的义务外，不得向外界透露评标内容。</w:t>
      </w:r>
    </w:p>
    <w:p w14:paraId="745E1F3B">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6</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服从评标现场采购单位的现场秩序管理，接受评标现场监督人员的合法监督。</w:t>
      </w:r>
    </w:p>
    <w:p w14:paraId="6CD23EE3">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7</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遵守有关廉洁自律规定,不得私下接触</w:t>
      </w:r>
      <w:r>
        <w:rPr>
          <w:rFonts w:hint="eastAsia" w:ascii="仿宋" w:hAnsi="仿宋" w:eastAsia="仿宋" w:cs="仿宋"/>
          <w:bCs/>
          <w:color w:val="auto"/>
          <w:highlight w:val="none"/>
          <w:lang w:eastAsia="zh-CN"/>
        </w:rPr>
        <w:t>比选申请人</w:t>
      </w:r>
      <w:r>
        <w:rPr>
          <w:rFonts w:hint="eastAsia" w:ascii="仿宋" w:hAnsi="仿宋" w:eastAsia="仿宋" w:cs="仿宋"/>
          <w:bCs/>
          <w:color w:val="auto"/>
          <w:highlight w:val="none"/>
        </w:rPr>
        <w:t>，不得收受</w:t>
      </w:r>
      <w:r>
        <w:rPr>
          <w:rFonts w:hint="eastAsia" w:ascii="仿宋" w:hAnsi="仿宋" w:eastAsia="仿宋" w:cs="仿宋"/>
          <w:bCs/>
          <w:color w:val="auto"/>
          <w:highlight w:val="none"/>
          <w:lang w:eastAsia="zh-CN"/>
        </w:rPr>
        <w:t>比选申请人</w:t>
      </w:r>
      <w:r>
        <w:rPr>
          <w:rFonts w:hint="eastAsia" w:ascii="仿宋" w:hAnsi="仿宋" w:eastAsia="仿宋" w:cs="仿宋"/>
          <w:bCs/>
          <w:color w:val="auto"/>
          <w:highlight w:val="none"/>
        </w:rPr>
        <w:t>及有关业务单位和个人的财物或好处，不得接受采购组织单位的请托。</w:t>
      </w:r>
    </w:p>
    <w:p w14:paraId="61775C87">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8</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按照客观、公正、审慎的原则，根据比选文件规定的评审程序、评审方法和评审标准进行独立评审；</w:t>
      </w:r>
    </w:p>
    <w:p w14:paraId="191C3C58">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9</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不得泄露评审文件、评审情况和在评审过程中获悉的商业秘密；</w:t>
      </w:r>
    </w:p>
    <w:p w14:paraId="1534D41B">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10</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及时向监督部门报告评审过程中采购组织单位向评审专家做倾向性、误导性的解释或者说明，</w:t>
      </w:r>
      <w:r>
        <w:rPr>
          <w:rFonts w:hint="eastAsia" w:ascii="仿宋" w:hAnsi="仿宋" w:eastAsia="仿宋" w:cs="仿宋"/>
          <w:bCs/>
          <w:color w:val="auto"/>
          <w:highlight w:val="none"/>
          <w:lang w:eastAsia="zh-CN"/>
        </w:rPr>
        <w:t>比选申请人</w:t>
      </w:r>
      <w:r>
        <w:rPr>
          <w:rFonts w:hint="eastAsia" w:ascii="仿宋" w:hAnsi="仿宋" w:eastAsia="仿宋" w:cs="仿宋"/>
          <w:bCs/>
          <w:color w:val="auto"/>
          <w:highlight w:val="none"/>
        </w:rPr>
        <w:t>行贿、提供虚假材料或者串通、受到的非法干预情况等违法违规行为；</w:t>
      </w:r>
    </w:p>
    <w:p w14:paraId="59A425C4">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11</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发现采购文件内容违反国家有关强制性规定或者存在歧义、重大缺陷导致评审工作无法进行时，停止评审并向采购组织单位书面说明情况；</w:t>
      </w:r>
    </w:p>
    <w:p w14:paraId="47DB537B">
      <w:pPr>
        <w:spacing w:line="360" w:lineRule="auto"/>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12</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配合答复处理</w:t>
      </w:r>
      <w:r>
        <w:rPr>
          <w:rFonts w:hint="eastAsia" w:ascii="仿宋" w:hAnsi="仿宋" w:eastAsia="仿宋" w:cs="仿宋"/>
          <w:bCs/>
          <w:color w:val="auto"/>
          <w:highlight w:val="none"/>
          <w:lang w:eastAsia="zh-CN"/>
        </w:rPr>
        <w:t>比选申请人</w:t>
      </w:r>
      <w:r>
        <w:rPr>
          <w:rFonts w:hint="eastAsia" w:ascii="仿宋" w:hAnsi="仿宋" w:eastAsia="仿宋" w:cs="仿宋"/>
          <w:bCs/>
          <w:color w:val="auto"/>
          <w:highlight w:val="none"/>
        </w:rPr>
        <w:t>的询问、质疑和投诉等事项；</w:t>
      </w:r>
    </w:p>
    <w:p w14:paraId="113DD9B3">
      <w:pPr>
        <w:spacing w:line="360" w:lineRule="auto"/>
        <w:ind w:firstLine="480" w:firstLineChars="200"/>
        <w:rPr>
          <w:rFonts w:hint="eastAsia" w:ascii="仿宋" w:hAnsi="仿宋" w:eastAsia="仿宋" w:cs="仿宋"/>
          <w:b/>
          <w:color w:val="auto"/>
          <w:highlight w:val="none"/>
        </w:rPr>
      </w:pPr>
      <w:r>
        <w:rPr>
          <w:rFonts w:hint="eastAsia" w:ascii="仿宋" w:hAnsi="仿宋" w:eastAsia="仿宋" w:cs="仿宋"/>
          <w:bCs/>
          <w:color w:val="auto"/>
          <w:highlight w:val="none"/>
        </w:rPr>
        <w:t>13</w:t>
      </w:r>
      <w:r>
        <w:rPr>
          <w:rFonts w:hint="eastAsia" w:ascii="仿宋" w:hAnsi="仿宋" w:eastAsia="仿宋" w:cs="仿宋"/>
          <w:bCs/>
          <w:color w:val="auto"/>
          <w:highlight w:val="none"/>
          <w:lang w:eastAsia="zh-CN"/>
        </w:rPr>
        <w:t>、</w:t>
      </w:r>
      <w:r>
        <w:rPr>
          <w:rFonts w:hint="eastAsia" w:ascii="仿宋" w:hAnsi="仿宋" w:eastAsia="仿宋" w:cs="仿宋"/>
          <w:bCs/>
          <w:color w:val="auto"/>
          <w:highlight w:val="none"/>
        </w:rPr>
        <w:t>法律、法规和规章规定的其他义务。</w:t>
      </w:r>
      <w:r>
        <w:rPr>
          <w:rFonts w:hint="eastAsia" w:ascii="仿宋" w:hAnsi="仿宋" w:eastAsia="仿宋" w:cs="仿宋"/>
          <w:b/>
          <w:color w:val="auto"/>
          <w:highlight w:val="none"/>
        </w:rPr>
        <w:br w:type="page"/>
      </w:r>
    </w:p>
    <w:p w14:paraId="4CFA1D1C">
      <w:pPr>
        <w:snapToGrid w:val="0"/>
        <w:spacing w:line="360" w:lineRule="auto"/>
        <w:jc w:val="left"/>
        <w:rPr>
          <w:rFonts w:ascii="仿宋" w:hAnsi="仿宋" w:eastAsia="仿宋" w:cs="仿宋"/>
          <w:b/>
          <w:color w:val="auto"/>
          <w:highlight w:val="none"/>
        </w:rPr>
      </w:pPr>
      <w:r>
        <w:rPr>
          <w:rFonts w:hint="eastAsia" w:ascii="仿宋" w:hAnsi="仿宋" w:eastAsia="仿宋" w:cs="仿宋"/>
          <w:b/>
          <w:color w:val="auto"/>
          <w:highlight w:val="none"/>
        </w:rPr>
        <w:t>表1：初步审查表</w:t>
      </w:r>
    </w:p>
    <w:tbl>
      <w:tblPr>
        <w:tblStyle w:val="25"/>
        <w:tblpPr w:leftFromText="180" w:rightFromText="180" w:vertAnchor="text" w:tblpX="26" w:tblpY="1"/>
        <w:tblOverlap w:val="never"/>
        <w:tblW w:w="87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635"/>
        <w:gridCol w:w="2274"/>
        <w:gridCol w:w="5024"/>
        <w:gridCol w:w="840"/>
      </w:tblGrid>
      <w:tr w14:paraId="62AC9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3" w:hRule="atLeast"/>
          <w:tblHeader/>
        </w:trPr>
        <w:tc>
          <w:tcPr>
            <w:tcW w:w="635" w:type="dxa"/>
            <w:vAlign w:val="center"/>
          </w:tcPr>
          <w:p w14:paraId="52905CC5">
            <w:pPr>
              <w:snapToGrid w:val="0"/>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2274" w:type="dxa"/>
            <w:vAlign w:val="center"/>
          </w:tcPr>
          <w:p w14:paraId="15D5AD6B">
            <w:pPr>
              <w:snapToGrid w:val="0"/>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审查项目</w:t>
            </w:r>
          </w:p>
        </w:tc>
        <w:tc>
          <w:tcPr>
            <w:tcW w:w="5024" w:type="dxa"/>
            <w:vAlign w:val="center"/>
          </w:tcPr>
          <w:p w14:paraId="79EC0887">
            <w:pPr>
              <w:snapToGrid w:val="0"/>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评议内容</w:t>
            </w:r>
          </w:p>
        </w:tc>
        <w:tc>
          <w:tcPr>
            <w:tcW w:w="840" w:type="dxa"/>
            <w:vAlign w:val="center"/>
          </w:tcPr>
          <w:p w14:paraId="34404516">
            <w:pPr>
              <w:snapToGrid w:val="0"/>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供应商</w:t>
            </w:r>
          </w:p>
        </w:tc>
      </w:tr>
      <w:tr w14:paraId="31132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vAlign w:val="center"/>
          </w:tcPr>
          <w:p w14:paraId="396437B7">
            <w:pPr>
              <w:snapToGrid w:val="0"/>
              <w:jc w:val="center"/>
              <w:rPr>
                <w:rFonts w:ascii="仿宋" w:hAnsi="仿宋" w:eastAsia="仿宋"/>
                <w:color w:val="auto"/>
                <w:sz w:val="21"/>
                <w:szCs w:val="21"/>
                <w:highlight w:val="none"/>
              </w:rPr>
            </w:pPr>
            <w:r>
              <w:rPr>
                <w:rFonts w:ascii="仿宋" w:hAnsi="仿宋" w:eastAsia="仿宋"/>
                <w:color w:val="auto"/>
                <w:sz w:val="21"/>
                <w:szCs w:val="21"/>
                <w:highlight w:val="none"/>
              </w:rPr>
              <w:t>1</w:t>
            </w:r>
          </w:p>
        </w:tc>
        <w:tc>
          <w:tcPr>
            <w:tcW w:w="2274" w:type="dxa"/>
            <w:vAlign w:val="center"/>
          </w:tcPr>
          <w:p w14:paraId="5CAC2CC9">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lang w:eastAsia="zh-CN"/>
              </w:rPr>
              <w:t>比选申请人</w:t>
            </w:r>
            <w:r>
              <w:rPr>
                <w:rFonts w:hint="eastAsia" w:ascii="仿宋" w:hAnsi="仿宋" w:eastAsia="仿宋" w:cs="仿宋"/>
                <w:bCs/>
                <w:color w:val="auto"/>
                <w:sz w:val="21"/>
                <w:szCs w:val="21"/>
                <w:highlight w:val="none"/>
              </w:rPr>
              <w:t>的资格</w:t>
            </w:r>
          </w:p>
        </w:tc>
        <w:tc>
          <w:tcPr>
            <w:tcW w:w="5024" w:type="dxa"/>
            <w:vAlign w:val="center"/>
          </w:tcPr>
          <w:p w14:paraId="427D03A5">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是否按</w:t>
            </w:r>
            <w:r>
              <w:rPr>
                <w:rFonts w:hint="eastAsia" w:ascii="仿宋" w:hAnsi="仿宋" w:eastAsia="仿宋" w:cs="仿宋"/>
                <w:bCs/>
                <w:color w:val="auto"/>
                <w:sz w:val="21"/>
                <w:szCs w:val="21"/>
                <w:highlight w:val="none"/>
                <w:lang w:eastAsia="zh-CN"/>
              </w:rPr>
              <w:t>比选申请人</w:t>
            </w:r>
            <w:r>
              <w:rPr>
                <w:rFonts w:hint="eastAsia" w:ascii="仿宋" w:hAnsi="仿宋" w:eastAsia="仿宋" w:cs="仿宋"/>
                <w:bCs/>
                <w:color w:val="auto"/>
                <w:sz w:val="21"/>
                <w:szCs w:val="21"/>
                <w:highlight w:val="none"/>
              </w:rPr>
              <w:t>资格要求提供合格的相关</w:t>
            </w:r>
            <w:r>
              <w:rPr>
                <w:rFonts w:hint="eastAsia" w:ascii="仿宋" w:hAnsi="仿宋" w:eastAsia="仿宋" w:cs="仿宋"/>
                <w:bCs/>
                <w:color w:val="auto"/>
                <w:sz w:val="21"/>
                <w:szCs w:val="21"/>
                <w:highlight w:val="none"/>
                <w:lang w:val="en-US" w:eastAsia="zh-CN"/>
              </w:rPr>
              <w:t>证明</w:t>
            </w:r>
            <w:r>
              <w:rPr>
                <w:rFonts w:hint="eastAsia" w:ascii="仿宋" w:hAnsi="仿宋" w:eastAsia="仿宋" w:cs="仿宋"/>
                <w:bCs/>
                <w:color w:val="auto"/>
                <w:sz w:val="21"/>
                <w:szCs w:val="21"/>
                <w:highlight w:val="none"/>
              </w:rPr>
              <w:t>材料</w:t>
            </w:r>
          </w:p>
        </w:tc>
        <w:tc>
          <w:tcPr>
            <w:tcW w:w="840" w:type="dxa"/>
            <w:vAlign w:val="center"/>
          </w:tcPr>
          <w:p w14:paraId="3A337DD7">
            <w:pPr>
              <w:snapToGrid w:val="0"/>
              <w:rPr>
                <w:rFonts w:ascii="仿宋" w:hAnsi="仿宋" w:eastAsia="仿宋" w:cs="仿宋"/>
                <w:b/>
                <w:color w:val="auto"/>
                <w:sz w:val="21"/>
                <w:szCs w:val="21"/>
                <w:highlight w:val="none"/>
              </w:rPr>
            </w:pPr>
          </w:p>
        </w:tc>
      </w:tr>
      <w:tr w14:paraId="00DF2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shd w:val="clear" w:color="auto" w:fill="auto"/>
            <w:vAlign w:val="center"/>
          </w:tcPr>
          <w:p w14:paraId="57CDFBD1">
            <w:pPr>
              <w:snapToGrid w:val="0"/>
              <w:jc w:val="center"/>
              <w:rPr>
                <w:rFonts w:ascii="仿宋" w:hAnsi="仿宋" w:eastAsia="仿宋" w:cs="仿宋"/>
                <w:color w:val="auto"/>
                <w:kern w:val="2"/>
                <w:sz w:val="21"/>
                <w:szCs w:val="21"/>
                <w:highlight w:val="none"/>
                <w:lang w:val="en-US" w:eastAsia="zh-CN" w:bidi="ar-SA"/>
              </w:rPr>
            </w:pPr>
            <w:r>
              <w:rPr>
                <w:rFonts w:ascii="仿宋" w:hAnsi="仿宋" w:eastAsia="仿宋" w:cs="仿宋"/>
                <w:color w:val="auto"/>
                <w:sz w:val="21"/>
                <w:szCs w:val="21"/>
                <w:highlight w:val="none"/>
              </w:rPr>
              <w:t>2</w:t>
            </w:r>
          </w:p>
        </w:tc>
        <w:tc>
          <w:tcPr>
            <w:tcW w:w="2274" w:type="dxa"/>
            <w:vAlign w:val="center"/>
          </w:tcPr>
          <w:p w14:paraId="78DC3C8D">
            <w:pPr>
              <w:snapToGrid w:val="0"/>
              <w:rPr>
                <w:rFonts w:hint="eastAsia"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比选</w:t>
            </w:r>
            <w:r>
              <w:rPr>
                <w:rFonts w:hint="eastAsia" w:ascii="仿宋" w:hAnsi="仿宋" w:eastAsia="仿宋" w:cs="仿宋"/>
                <w:bCs/>
                <w:color w:val="auto"/>
                <w:sz w:val="21"/>
                <w:szCs w:val="21"/>
                <w:highlight w:val="none"/>
              </w:rPr>
              <w:t>响应文件的有效性、完整性</w:t>
            </w:r>
          </w:p>
        </w:tc>
        <w:tc>
          <w:tcPr>
            <w:tcW w:w="5024" w:type="dxa"/>
            <w:vAlign w:val="center"/>
          </w:tcPr>
          <w:p w14:paraId="06426A96">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是否符合</w:t>
            </w:r>
            <w:r>
              <w:rPr>
                <w:rFonts w:hint="eastAsia" w:ascii="仿宋" w:hAnsi="仿宋" w:eastAsia="仿宋" w:cs="仿宋"/>
                <w:bCs/>
                <w:color w:val="auto"/>
                <w:sz w:val="21"/>
                <w:szCs w:val="21"/>
                <w:highlight w:val="none"/>
                <w:lang w:val="en-US" w:eastAsia="zh-CN"/>
              </w:rPr>
              <w:t>比选</w:t>
            </w:r>
            <w:r>
              <w:rPr>
                <w:rFonts w:hint="eastAsia" w:ascii="仿宋" w:hAnsi="仿宋" w:eastAsia="仿宋" w:cs="仿宋"/>
                <w:bCs/>
                <w:color w:val="auto"/>
                <w:sz w:val="21"/>
                <w:szCs w:val="21"/>
                <w:highlight w:val="none"/>
              </w:rPr>
              <w:t>响应文件的式样和签署要求且内容完整无缺漏、无错误</w:t>
            </w:r>
          </w:p>
        </w:tc>
        <w:tc>
          <w:tcPr>
            <w:tcW w:w="840" w:type="dxa"/>
            <w:vAlign w:val="center"/>
          </w:tcPr>
          <w:p w14:paraId="6BC1CDC1">
            <w:pPr>
              <w:snapToGrid w:val="0"/>
              <w:rPr>
                <w:rFonts w:ascii="仿宋" w:hAnsi="仿宋" w:eastAsia="仿宋" w:cs="仿宋"/>
                <w:b/>
                <w:color w:val="auto"/>
                <w:sz w:val="21"/>
                <w:szCs w:val="21"/>
                <w:highlight w:val="none"/>
              </w:rPr>
            </w:pPr>
          </w:p>
        </w:tc>
      </w:tr>
      <w:tr w14:paraId="773F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shd w:val="clear" w:color="auto" w:fill="auto"/>
            <w:vAlign w:val="center"/>
          </w:tcPr>
          <w:p w14:paraId="546D1F61">
            <w:pPr>
              <w:snapToGrid w:val="0"/>
              <w:jc w:val="center"/>
              <w:rPr>
                <w:rFonts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3</w:t>
            </w:r>
          </w:p>
        </w:tc>
        <w:tc>
          <w:tcPr>
            <w:tcW w:w="2274" w:type="dxa"/>
            <w:vAlign w:val="center"/>
          </w:tcPr>
          <w:p w14:paraId="5D5E4FC7">
            <w:pPr>
              <w:snapToGrid w:val="0"/>
              <w:rPr>
                <w:rFonts w:hint="eastAsia"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比选</w:t>
            </w:r>
            <w:r>
              <w:rPr>
                <w:rFonts w:hint="eastAsia" w:ascii="仿宋" w:hAnsi="仿宋" w:eastAsia="仿宋" w:cs="仿宋"/>
                <w:bCs/>
                <w:color w:val="auto"/>
                <w:sz w:val="21"/>
                <w:szCs w:val="21"/>
                <w:highlight w:val="none"/>
              </w:rPr>
              <w:t>项目完整性</w:t>
            </w:r>
          </w:p>
        </w:tc>
        <w:tc>
          <w:tcPr>
            <w:tcW w:w="5024" w:type="dxa"/>
            <w:vAlign w:val="center"/>
          </w:tcPr>
          <w:p w14:paraId="708C5B99">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总报价是否超出最高限价；是否对本项目内所有的内容进行报价，漏报其报价将被拒绝</w:t>
            </w:r>
          </w:p>
        </w:tc>
        <w:tc>
          <w:tcPr>
            <w:tcW w:w="840" w:type="dxa"/>
            <w:vAlign w:val="center"/>
          </w:tcPr>
          <w:p w14:paraId="598246DA">
            <w:pPr>
              <w:snapToGrid w:val="0"/>
              <w:rPr>
                <w:rFonts w:ascii="仿宋" w:hAnsi="仿宋" w:eastAsia="仿宋" w:cs="仿宋"/>
                <w:b/>
                <w:color w:val="auto"/>
                <w:sz w:val="21"/>
                <w:szCs w:val="21"/>
                <w:highlight w:val="none"/>
              </w:rPr>
            </w:pPr>
          </w:p>
        </w:tc>
      </w:tr>
      <w:tr w14:paraId="0375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shd w:val="clear" w:color="auto" w:fill="auto"/>
            <w:vAlign w:val="center"/>
          </w:tcPr>
          <w:p w14:paraId="5F262C4D">
            <w:pPr>
              <w:snapToGrid w:val="0"/>
              <w:jc w:val="center"/>
              <w:rPr>
                <w:rFonts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4</w:t>
            </w:r>
          </w:p>
        </w:tc>
        <w:tc>
          <w:tcPr>
            <w:tcW w:w="2274" w:type="dxa"/>
            <w:vAlign w:val="center"/>
          </w:tcPr>
          <w:p w14:paraId="296DBA3A">
            <w:pPr>
              <w:snapToGrid w:val="0"/>
              <w:rPr>
                <w:rFonts w:hint="eastAsia"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比选</w:t>
            </w:r>
            <w:r>
              <w:rPr>
                <w:rFonts w:hint="eastAsia" w:ascii="仿宋" w:hAnsi="仿宋" w:eastAsia="仿宋" w:cs="仿宋"/>
                <w:bCs/>
                <w:color w:val="auto"/>
                <w:sz w:val="21"/>
                <w:szCs w:val="21"/>
                <w:highlight w:val="none"/>
              </w:rPr>
              <w:t>有效期</w:t>
            </w:r>
          </w:p>
        </w:tc>
        <w:tc>
          <w:tcPr>
            <w:tcW w:w="5024" w:type="dxa"/>
            <w:vAlign w:val="center"/>
          </w:tcPr>
          <w:p w14:paraId="0BE1F1EF">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lang w:val="en-US" w:eastAsia="zh-CN"/>
              </w:rPr>
              <w:t>比选</w:t>
            </w:r>
            <w:r>
              <w:rPr>
                <w:rFonts w:hint="eastAsia" w:ascii="仿宋" w:hAnsi="仿宋" w:eastAsia="仿宋" w:cs="仿宋"/>
                <w:bCs/>
                <w:color w:val="auto"/>
                <w:sz w:val="21"/>
                <w:szCs w:val="21"/>
                <w:highlight w:val="none"/>
              </w:rPr>
              <w:t>有效期是否满足</w:t>
            </w:r>
            <w:r>
              <w:rPr>
                <w:rFonts w:hint="eastAsia" w:ascii="仿宋" w:hAnsi="仿宋" w:eastAsia="仿宋" w:cs="仿宋"/>
                <w:bCs/>
                <w:color w:val="auto"/>
                <w:sz w:val="21"/>
                <w:szCs w:val="21"/>
                <w:highlight w:val="none"/>
                <w:lang w:val="en-US" w:eastAsia="zh-CN"/>
              </w:rPr>
              <w:t>60</w:t>
            </w:r>
            <w:r>
              <w:rPr>
                <w:rFonts w:hint="eastAsia" w:ascii="仿宋" w:hAnsi="仿宋" w:eastAsia="仿宋" w:cs="仿宋"/>
                <w:bCs/>
                <w:color w:val="auto"/>
                <w:sz w:val="21"/>
                <w:szCs w:val="21"/>
                <w:highlight w:val="none"/>
              </w:rPr>
              <w:t>天</w:t>
            </w:r>
          </w:p>
        </w:tc>
        <w:tc>
          <w:tcPr>
            <w:tcW w:w="840" w:type="dxa"/>
            <w:vAlign w:val="center"/>
          </w:tcPr>
          <w:p w14:paraId="72B077FC">
            <w:pPr>
              <w:snapToGrid w:val="0"/>
              <w:rPr>
                <w:rFonts w:ascii="仿宋" w:hAnsi="仿宋" w:eastAsia="仿宋" w:cs="仿宋"/>
                <w:b/>
                <w:color w:val="auto"/>
                <w:sz w:val="21"/>
                <w:szCs w:val="21"/>
                <w:highlight w:val="none"/>
              </w:rPr>
            </w:pPr>
          </w:p>
        </w:tc>
      </w:tr>
      <w:tr w14:paraId="6AA69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shd w:val="clear" w:color="auto" w:fill="auto"/>
            <w:vAlign w:val="center"/>
          </w:tcPr>
          <w:p w14:paraId="68E936FE">
            <w:pPr>
              <w:snapToGrid w:val="0"/>
              <w:jc w:val="center"/>
              <w:rPr>
                <w:rFonts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5</w:t>
            </w:r>
          </w:p>
        </w:tc>
        <w:tc>
          <w:tcPr>
            <w:tcW w:w="2274" w:type="dxa"/>
            <w:vAlign w:val="center"/>
          </w:tcPr>
          <w:p w14:paraId="428CAC21">
            <w:pPr>
              <w:snapToGrid w:val="0"/>
              <w:rPr>
                <w:rFonts w:hint="eastAsia"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服务期限</w:t>
            </w:r>
          </w:p>
        </w:tc>
        <w:tc>
          <w:tcPr>
            <w:tcW w:w="5024" w:type="dxa"/>
            <w:vAlign w:val="center"/>
          </w:tcPr>
          <w:p w14:paraId="442AC51B">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是否按照比选文件规定时间</w:t>
            </w:r>
          </w:p>
        </w:tc>
        <w:tc>
          <w:tcPr>
            <w:tcW w:w="840" w:type="dxa"/>
            <w:vAlign w:val="center"/>
          </w:tcPr>
          <w:p w14:paraId="3C0C8CBA">
            <w:pPr>
              <w:snapToGrid w:val="0"/>
              <w:rPr>
                <w:rFonts w:ascii="仿宋" w:hAnsi="仿宋" w:eastAsia="仿宋" w:cs="仿宋"/>
                <w:b/>
                <w:color w:val="auto"/>
                <w:sz w:val="21"/>
                <w:szCs w:val="21"/>
                <w:highlight w:val="none"/>
              </w:rPr>
            </w:pPr>
          </w:p>
        </w:tc>
      </w:tr>
      <w:tr w14:paraId="2F157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19" w:hRule="atLeast"/>
          <w:tblHeader/>
        </w:trPr>
        <w:tc>
          <w:tcPr>
            <w:tcW w:w="635" w:type="dxa"/>
            <w:vAlign w:val="center"/>
          </w:tcPr>
          <w:p w14:paraId="592828AA">
            <w:pPr>
              <w:snapToGrid w:val="0"/>
              <w:jc w:val="center"/>
              <w:rPr>
                <w:rFonts w:hint="eastAsia" w:ascii="仿宋" w:hAnsi="仿宋" w:eastAsia="仿宋"/>
                <w:color w:val="auto"/>
                <w:sz w:val="21"/>
                <w:szCs w:val="21"/>
                <w:highlight w:val="none"/>
                <w:lang w:val="en-US" w:eastAsia="zh-CN"/>
              </w:rPr>
            </w:pPr>
            <w:r>
              <w:rPr>
                <w:rFonts w:hint="eastAsia" w:ascii="仿宋" w:hAnsi="仿宋" w:eastAsia="仿宋"/>
                <w:color w:val="auto"/>
                <w:sz w:val="21"/>
                <w:szCs w:val="21"/>
                <w:highlight w:val="none"/>
                <w:lang w:val="en-US" w:eastAsia="zh-CN"/>
              </w:rPr>
              <w:t>6</w:t>
            </w:r>
          </w:p>
        </w:tc>
        <w:tc>
          <w:tcPr>
            <w:tcW w:w="2274" w:type="dxa"/>
            <w:vAlign w:val="center"/>
          </w:tcPr>
          <w:p w14:paraId="3C9EC1E3">
            <w:pPr>
              <w:snapToGrid w:val="0"/>
              <w:rPr>
                <w:rFonts w:hint="eastAsia"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服务</w:t>
            </w:r>
            <w:r>
              <w:rPr>
                <w:rFonts w:hint="eastAsia" w:ascii="仿宋" w:hAnsi="仿宋" w:eastAsia="仿宋" w:cs="仿宋"/>
                <w:bCs/>
                <w:color w:val="auto"/>
                <w:sz w:val="21"/>
                <w:szCs w:val="21"/>
                <w:highlight w:val="none"/>
              </w:rPr>
              <w:t>地点</w:t>
            </w:r>
          </w:p>
        </w:tc>
        <w:tc>
          <w:tcPr>
            <w:tcW w:w="5024" w:type="dxa"/>
            <w:vAlign w:val="center"/>
          </w:tcPr>
          <w:p w14:paraId="1904E6F0">
            <w:pPr>
              <w:snapToGrid w:val="0"/>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是否按照比选文件规定地点</w:t>
            </w:r>
          </w:p>
        </w:tc>
        <w:tc>
          <w:tcPr>
            <w:tcW w:w="840" w:type="dxa"/>
            <w:vAlign w:val="center"/>
          </w:tcPr>
          <w:p w14:paraId="02D00FC1">
            <w:pPr>
              <w:snapToGrid w:val="0"/>
              <w:rPr>
                <w:rFonts w:ascii="仿宋" w:hAnsi="仿宋" w:eastAsia="仿宋" w:cs="仿宋"/>
                <w:b/>
                <w:color w:val="auto"/>
                <w:sz w:val="21"/>
                <w:szCs w:val="21"/>
                <w:highlight w:val="none"/>
              </w:rPr>
            </w:pPr>
          </w:p>
        </w:tc>
      </w:tr>
      <w:tr w14:paraId="73678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96" w:hRule="atLeast"/>
          <w:tblHeader/>
        </w:trPr>
        <w:tc>
          <w:tcPr>
            <w:tcW w:w="635" w:type="dxa"/>
            <w:vAlign w:val="center"/>
          </w:tcPr>
          <w:p w14:paraId="0A0A0B03">
            <w:pPr>
              <w:snapToGrid w:val="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w:t>
            </w:r>
          </w:p>
        </w:tc>
        <w:tc>
          <w:tcPr>
            <w:tcW w:w="2274" w:type="dxa"/>
            <w:vAlign w:val="center"/>
          </w:tcPr>
          <w:p w14:paraId="502C7232">
            <w:pPr>
              <w:snapToGrid w:val="0"/>
              <w:rPr>
                <w:rFonts w:ascii="仿宋" w:hAnsi="仿宋" w:eastAsia="仿宋" w:cs="仿宋"/>
                <w:color w:val="auto"/>
                <w:sz w:val="21"/>
                <w:szCs w:val="21"/>
                <w:highlight w:val="none"/>
              </w:rPr>
            </w:pPr>
            <w:r>
              <w:rPr>
                <w:rFonts w:hint="eastAsia" w:ascii="仿宋" w:hAnsi="仿宋" w:eastAsia="仿宋" w:cs="仿宋"/>
                <w:bCs/>
                <w:color w:val="auto"/>
                <w:sz w:val="21"/>
                <w:szCs w:val="21"/>
                <w:highlight w:val="none"/>
                <w:lang w:eastAsia="zh-CN"/>
              </w:rPr>
              <w:t>比</w:t>
            </w:r>
            <w:bookmarkStart w:id="121" w:name="_GoBack"/>
            <w:bookmarkEnd w:id="121"/>
            <w:r>
              <w:rPr>
                <w:rFonts w:hint="eastAsia" w:ascii="仿宋" w:hAnsi="仿宋" w:eastAsia="仿宋" w:cs="仿宋"/>
                <w:bCs/>
                <w:color w:val="auto"/>
                <w:sz w:val="21"/>
                <w:szCs w:val="21"/>
                <w:highlight w:val="none"/>
                <w:lang w:eastAsia="zh-CN"/>
              </w:rPr>
              <w:t>选响应文件</w:t>
            </w:r>
            <w:r>
              <w:rPr>
                <w:rFonts w:hint="eastAsia" w:ascii="仿宋" w:hAnsi="仿宋" w:eastAsia="仿宋" w:cs="仿宋"/>
                <w:bCs/>
                <w:color w:val="auto"/>
                <w:sz w:val="21"/>
                <w:szCs w:val="21"/>
                <w:highlight w:val="none"/>
              </w:rPr>
              <w:t>的数量</w:t>
            </w:r>
          </w:p>
        </w:tc>
        <w:tc>
          <w:tcPr>
            <w:tcW w:w="5024" w:type="dxa"/>
            <w:vAlign w:val="center"/>
          </w:tcPr>
          <w:p w14:paraId="04D9B5C8">
            <w:pPr>
              <w:snapToGrid w:val="0"/>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是否</w:t>
            </w:r>
            <w:r>
              <w:rPr>
                <w:rFonts w:hint="eastAsia" w:ascii="仿宋" w:hAnsi="仿宋" w:eastAsia="仿宋" w:cs="仿宋"/>
                <w:color w:val="auto"/>
                <w:sz w:val="21"/>
                <w:szCs w:val="21"/>
                <w:highlight w:val="none"/>
              </w:rPr>
              <w:t>符合比选</w:t>
            </w:r>
            <w:r>
              <w:rPr>
                <w:rFonts w:hint="eastAsia" w:ascii="仿宋" w:hAnsi="仿宋" w:eastAsia="仿宋" w:cs="仿宋"/>
                <w:color w:val="auto"/>
                <w:sz w:val="21"/>
                <w:szCs w:val="21"/>
                <w:highlight w:val="none"/>
                <w:lang w:val="en-US" w:eastAsia="zh-CN"/>
              </w:rPr>
              <w:t>响应</w:t>
            </w:r>
            <w:r>
              <w:rPr>
                <w:rFonts w:hint="eastAsia" w:ascii="仿宋" w:hAnsi="仿宋" w:eastAsia="仿宋" w:cs="仿宋"/>
                <w:color w:val="auto"/>
                <w:sz w:val="21"/>
                <w:szCs w:val="21"/>
                <w:highlight w:val="none"/>
              </w:rPr>
              <w:t>文件的数量</w:t>
            </w:r>
            <w:r>
              <w:rPr>
                <w:rFonts w:hint="eastAsia" w:ascii="仿宋" w:hAnsi="仿宋" w:eastAsia="仿宋" w:cs="仿宋"/>
                <w:color w:val="auto"/>
                <w:sz w:val="21"/>
                <w:szCs w:val="21"/>
                <w:highlight w:val="none"/>
                <w:lang w:val="en-US" w:eastAsia="zh-CN"/>
              </w:rPr>
              <w:t>要求</w:t>
            </w:r>
          </w:p>
        </w:tc>
        <w:tc>
          <w:tcPr>
            <w:tcW w:w="840" w:type="dxa"/>
            <w:vAlign w:val="center"/>
          </w:tcPr>
          <w:p w14:paraId="1C04D895">
            <w:pPr>
              <w:snapToGrid w:val="0"/>
              <w:ind w:firstLine="420" w:firstLineChars="200"/>
              <w:rPr>
                <w:rFonts w:ascii="仿宋" w:hAnsi="仿宋" w:eastAsia="仿宋" w:cs="仿宋"/>
                <w:color w:val="auto"/>
                <w:kern w:val="0"/>
                <w:sz w:val="21"/>
                <w:szCs w:val="21"/>
                <w:highlight w:val="none"/>
              </w:rPr>
            </w:pPr>
          </w:p>
        </w:tc>
      </w:tr>
      <w:tr w14:paraId="33C1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42" w:hRule="exact"/>
        </w:trPr>
        <w:tc>
          <w:tcPr>
            <w:tcW w:w="635" w:type="dxa"/>
            <w:vAlign w:val="center"/>
          </w:tcPr>
          <w:p w14:paraId="4E5CCAAE">
            <w:pPr>
              <w:snapToGrid w:val="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w:t>
            </w:r>
          </w:p>
        </w:tc>
        <w:tc>
          <w:tcPr>
            <w:tcW w:w="2274" w:type="dxa"/>
            <w:vAlign w:val="center"/>
          </w:tcPr>
          <w:p w14:paraId="68172B54">
            <w:pPr>
              <w:snapToGrid w:val="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其他</w:t>
            </w:r>
          </w:p>
        </w:tc>
        <w:tc>
          <w:tcPr>
            <w:tcW w:w="5024" w:type="dxa"/>
            <w:vAlign w:val="center"/>
          </w:tcPr>
          <w:p w14:paraId="519C05DA">
            <w:pPr>
              <w:widowControl/>
              <w:tabs>
                <w:tab w:val="left" w:pos="360"/>
              </w:tabs>
              <w:snapToGrid w:val="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是否</w:t>
            </w:r>
            <w:r>
              <w:rPr>
                <w:rFonts w:hint="eastAsia" w:ascii="仿宋" w:hAnsi="仿宋" w:eastAsia="仿宋" w:cs="仿宋"/>
                <w:color w:val="auto"/>
                <w:sz w:val="21"/>
                <w:szCs w:val="21"/>
                <w:highlight w:val="none"/>
              </w:rPr>
              <w:t>无其它无效响应认定条件</w:t>
            </w:r>
          </w:p>
        </w:tc>
        <w:tc>
          <w:tcPr>
            <w:tcW w:w="840" w:type="dxa"/>
            <w:vAlign w:val="center"/>
          </w:tcPr>
          <w:p w14:paraId="01F6A3E8">
            <w:pPr>
              <w:snapToGrid w:val="0"/>
              <w:ind w:firstLine="480" w:firstLineChars="200"/>
              <w:rPr>
                <w:rFonts w:ascii="仿宋" w:hAnsi="仿宋" w:eastAsia="仿宋" w:cs="仿宋"/>
                <w:color w:val="auto"/>
                <w:kern w:val="0"/>
                <w:szCs w:val="21"/>
                <w:highlight w:val="none"/>
              </w:rPr>
            </w:pPr>
          </w:p>
        </w:tc>
      </w:tr>
      <w:tr w14:paraId="7672D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30" w:hRule="exact"/>
        </w:trPr>
        <w:tc>
          <w:tcPr>
            <w:tcW w:w="7933" w:type="dxa"/>
            <w:gridSpan w:val="3"/>
            <w:vAlign w:val="center"/>
          </w:tcPr>
          <w:p w14:paraId="5EF5FAFD">
            <w:pPr>
              <w:snapToGrid w:val="0"/>
              <w:ind w:firstLine="211" w:firstLineChars="100"/>
              <w:jc w:val="center"/>
              <w:rPr>
                <w:rFonts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结</w:t>
            </w:r>
            <w:r>
              <w:rPr>
                <w:rFonts w:hint="eastAsia" w:ascii="仿宋" w:hAnsi="仿宋" w:eastAsia="仿宋" w:cs="仿宋"/>
                <w:b/>
                <w:bCs/>
                <w:color w:val="auto"/>
                <w:sz w:val="21"/>
                <w:szCs w:val="21"/>
                <w:highlight w:val="none"/>
                <w:lang w:val="en-US" w:eastAsia="zh-CN"/>
              </w:rPr>
              <w:t xml:space="preserve">  </w:t>
            </w:r>
            <w:r>
              <w:rPr>
                <w:rFonts w:hint="eastAsia" w:ascii="仿宋" w:hAnsi="仿宋" w:eastAsia="仿宋" w:cs="仿宋"/>
                <w:b/>
                <w:bCs/>
                <w:color w:val="auto"/>
                <w:sz w:val="21"/>
                <w:szCs w:val="21"/>
                <w:highlight w:val="none"/>
              </w:rPr>
              <w:t>论</w:t>
            </w:r>
          </w:p>
        </w:tc>
        <w:tc>
          <w:tcPr>
            <w:tcW w:w="840" w:type="dxa"/>
            <w:vAlign w:val="center"/>
          </w:tcPr>
          <w:p w14:paraId="2ACF0B00">
            <w:pPr>
              <w:snapToGrid w:val="0"/>
              <w:ind w:firstLine="420" w:firstLineChars="200"/>
              <w:rPr>
                <w:rFonts w:ascii="仿宋" w:hAnsi="仿宋" w:eastAsia="仿宋" w:cs="仿宋"/>
                <w:color w:val="auto"/>
                <w:kern w:val="0"/>
                <w:sz w:val="21"/>
                <w:szCs w:val="21"/>
                <w:highlight w:val="none"/>
              </w:rPr>
            </w:pPr>
          </w:p>
        </w:tc>
      </w:tr>
    </w:tbl>
    <w:p w14:paraId="5D829BE5">
      <w:pPr>
        <w:pStyle w:val="7"/>
        <w:rPr>
          <w:color w:val="auto"/>
          <w:highlight w:val="none"/>
        </w:rPr>
      </w:pPr>
    </w:p>
    <w:p w14:paraId="4CC10C75">
      <w:pPr>
        <w:snapToGrid w:val="0"/>
        <w:spacing w:line="360" w:lineRule="auto"/>
        <w:ind w:firstLine="600" w:firstLineChars="250"/>
        <w:jc w:val="left"/>
        <w:rPr>
          <w:rFonts w:ascii="仿宋" w:hAnsi="仿宋" w:eastAsia="仿宋" w:cs="仿宋"/>
          <w:color w:val="auto"/>
          <w:highlight w:val="none"/>
        </w:rPr>
      </w:pPr>
      <w:r>
        <w:rPr>
          <w:rFonts w:hint="eastAsia" w:ascii="仿宋" w:hAnsi="仿宋" w:eastAsia="仿宋" w:cs="仿宋"/>
          <w:color w:val="auto"/>
          <w:highlight w:val="none"/>
        </w:rPr>
        <w:t>注: 1、表中只需填写“√/通过”或“×/不通过”。</w:t>
      </w:r>
    </w:p>
    <w:p w14:paraId="74E8031F">
      <w:pPr>
        <w:numPr>
          <w:ilvl w:val="0"/>
          <w:numId w:val="0"/>
        </w:numPr>
        <w:snapToGrid w:val="0"/>
        <w:spacing w:line="360" w:lineRule="auto"/>
        <w:ind w:left="480" w:leftChars="200" w:firstLine="600" w:firstLineChars="250"/>
        <w:jc w:val="left"/>
        <w:rPr>
          <w:rFonts w:ascii="仿宋" w:hAnsi="仿宋" w:eastAsia="仿宋" w:cs="仿宋"/>
          <w:color w:val="auto"/>
          <w:highlight w:val="none"/>
        </w:rPr>
      </w:pPr>
      <w:r>
        <w:rPr>
          <w:rFonts w:ascii="仿宋" w:hAnsi="仿宋" w:eastAsia="仿宋" w:cs="仿宋"/>
          <w:color w:val="auto"/>
          <w:kern w:val="2"/>
          <w:sz w:val="24"/>
          <w:szCs w:val="24"/>
          <w:highlight w:val="none"/>
          <w:lang w:val="en-US" w:eastAsia="zh-CN" w:bidi="ar-SA"/>
        </w:rPr>
        <w:t>2、</w:t>
      </w:r>
      <w:r>
        <w:rPr>
          <w:rFonts w:hint="eastAsia" w:ascii="仿宋" w:hAnsi="仿宋" w:eastAsia="仿宋" w:cs="仿宋"/>
          <w:color w:val="auto"/>
          <w:highlight w:val="none"/>
        </w:rPr>
        <w:t>在结论中按“一项否决”的原则，只有全部是√/通过的，填写“合格”；只要其中有一项是×/不通过的，填写“不合格”。</w:t>
      </w:r>
    </w:p>
    <w:p w14:paraId="22914684">
      <w:pPr>
        <w:pStyle w:val="3"/>
        <w:rPr>
          <w:color w:val="auto"/>
          <w:highlight w:val="none"/>
        </w:rPr>
      </w:pPr>
    </w:p>
    <w:p w14:paraId="6E04DDAB">
      <w:pPr>
        <w:rPr>
          <w:color w:val="auto"/>
          <w:highlight w:val="none"/>
        </w:rPr>
      </w:pPr>
    </w:p>
    <w:p w14:paraId="570B41B7">
      <w:pPr>
        <w:widowControl/>
        <w:jc w:val="left"/>
        <w:rPr>
          <w:rFonts w:hint="eastAsia" w:ascii="仿宋" w:hAnsi="仿宋" w:eastAsia="仿宋" w:cs="仿宋"/>
          <w:b/>
          <w:color w:val="auto"/>
          <w:highlight w:val="none"/>
        </w:rPr>
      </w:pPr>
    </w:p>
    <w:p w14:paraId="0C72BA66">
      <w:pPr>
        <w:widowControl/>
        <w:jc w:val="left"/>
        <w:rPr>
          <w:rFonts w:hint="eastAsia" w:ascii="仿宋" w:hAnsi="仿宋" w:eastAsia="仿宋" w:cs="仿宋"/>
          <w:b/>
          <w:color w:val="auto"/>
          <w:highlight w:val="none"/>
        </w:rPr>
      </w:pPr>
    </w:p>
    <w:p w14:paraId="702B5E15">
      <w:pPr>
        <w:widowControl/>
        <w:jc w:val="left"/>
        <w:rPr>
          <w:rFonts w:hint="eastAsia" w:ascii="仿宋" w:hAnsi="仿宋" w:eastAsia="仿宋" w:cs="仿宋"/>
          <w:b/>
          <w:color w:val="auto"/>
          <w:highlight w:val="none"/>
          <w:lang w:eastAsia="zh-CN"/>
        </w:rPr>
      </w:pPr>
      <w:r>
        <w:rPr>
          <w:rFonts w:hint="eastAsia" w:ascii="仿宋" w:hAnsi="仿宋" w:eastAsia="仿宋" w:cs="仿宋"/>
          <w:b/>
          <w:color w:val="auto"/>
          <w:highlight w:val="none"/>
        </w:rPr>
        <w:t>表2：</w:t>
      </w:r>
      <w:r>
        <w:rPr>
          <w:rFonts w:ascii="仿宋" w:hAnsi="仿宋" w:eastAsia="仿宋" w:cs="仿宋"/>
          <w:b/>
          <w:color w:val="auto"/>
          <w:highlight w:val="none"/>
        </w:rPr>
        <w:t>技术商务评分表</w:t>
      </w:r>
    </w:p>
    <w:tbl>
      <w:tblPr>
        <w:tblStyle w:val="26"/>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54"/>
        <w:gridCol w:w="831"/>
        <w:gridCol w:w="6237"/>
      </w:tblGrid>
      <w:tr w14:paraId="57C5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75" w:type="dxa"/>
            <w:noWrap w:val="0"/>
            <w:vAlign w:val="center"/>
          </w:tcPr>
          <w:p w14:paraId="28449D99">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b/>
                <w:bCs/>
                <w:color w:val="auto"/>
                <w:sz w:val="21"/>
                <w:szCs w:val="20"/>
              </w:rPr>
            </w:pPr>
            <w:r>
              <w:rPr>
                <w:rFonts w:hint="eastAsia" w:ascii="仿宋_GB2312" w:hAnsi="仿宋_GB2312" w:eastAsia="仿宋_GB2312" w:cs="仿宋_GB2312"/>
                <w:b/>
                <w:bCs/>
                <w:color w:val="auto"/>
                <w:sz w:val="21"/>
                <w:szCs w:val="20"/>
              </w:rPr>
              <w:t>序号</w:t>
            </w:r>
          </w:p>
        </w:tc>
        <w:tc>
          <w:tcPr>
            <w:tcW w:w="1154" w:type="dxa"/>
            <w:noWrap w:val="0"/>
            <w:vAlign w:val="center"/>
          </w:tcPr>
          <w:p w14:paraId="39A33FF4">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b/>
                <w:bCs/>
                <w:color w:val="auto"/>
                <w:sz w:val="21"/>
                <w:szCs w:val="20"/>
              </w:rPr>
            </w:pPr>
            <w:r>
              <w:rPr>
                <w:rFonts w:hint="eastAsia" w:ascii="仿宋_GB2312" w:hAnsi="仿宋_GB2312" w:eastAsia="仿宋_GB2312" w:cs="仿宋_GB2312"/>
                <w:b/>
                <w:bCs/>
                <w:color w:val="auto"/>
                <w:sz w:val="21"/>
                <w:szCs w:val="20"/>
              </w:rPr>
              <w:t>评分因素</w:t>
            </w:r>
          </w:p>
        </w:tc>
        <w:tc>
          <w:tcPr>
            <w:tcW w:w="831" w:type="dxa"/>
            <w:noWrap w:val="0"/>
            <w:vAlign w:val="center"/>
          </w:tcPr>
          <w:p w14:paraId="15CC0960">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b/>
                <w:bCs/>
                <w:color w:val="auto"/>
                <w:sz w:val="21"/>
                <w:szCs w:val="20"/>
              </w:rPr>
            </w:pPr>
            <w:r>
              <w:rPr>
                <w:rFonts w:hint="eastAsia" w:ascii="仿宋_GB2312" w:hAnsi="仿宋_GB2312" w:eastAsia="仿宋_GB2312" w:cs="仿宋_GB2312"/>
                <w:b/>
                <w:bCs/>
                <w:color w:val="auto"/>
                <w:sz w:val="21"/>
                <w:szCs w:val="20"/>
              </w:rPr>
              <w:t>分值</w:t>
            </w:r>
          </w:p>
        </w:tc>
        <w:tc>
          <w:tcPr>
            <w:tcW w:w="6237" w:type="dxa"/>
            <w:noWrap w:val="0"/>
            <w:vAlign w:val="center"/>
          </w:tcPr>
          <w:p w14:paraId="61584CDF">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b/>
                <w:bCs/>
                <w:color w:val="auto"/>
                <w:sz w:val="21"/>
                <w:szCs w:val="20"/>
              </w:rPr>
            </w:pPr>
            <w:r>
              <w:rPr>
                <w:rFonts w:hint="eastAsia" w:ascii="仿宋_GB2312" w:hAnsi="仿宋_GB2312" w:eastAsia="仿宋_GB2312" w:cs="仿宋_GB2312"/>
                <w:b/>
                <w:bCs/>
                <w:color w:val="auto"/>
                <w:sz w:val="21"/>
                <w:szCs w:val="20"/>
                <w:lang w:val="en-US" w:eastAsia="zh-CN"/>
              </w:rPr>
              <w:t>评审内容</w:t>
            </w:r>
          </w:p>
        </w:tc>
      </w:tr>
      <w:tr w14:paraId="67B27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6FBAD44C">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1</w:t>
            </w:r>
          </w:p>
        </w:tc>
        <w:tc>
          <w:tcPr>
            <w:tcW w:w="1154" w:type="dxa"/>
            <w:noWrap w:val="0"/>
            <w:vAlign w:val="center"/>
          </w:tcPr>
          <w:p w14:paraId="087E1090">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eastAsia="zh-CN"/>
              </w:rPr>
            </w:pPr>
            <w:r>
              <w:rPr>
                <w:rFonts w:hint="eastAsia" w:ascii="仿宋_GB2312" w:hAnsi="仿宋_GB2312" w:eastAsia="仿宋_GB2312" w:cs="仿宋_GB2312"/>
                <w:color w:val="auto"/>
                <w:sz w:val="21"/>
                <w:szCs w:val="20"/>
                <w:lang w:val="en-US" w:eastAsia="zh-CN"/>
              </w:rPr>
              <w:t>价格得分</w:t>
            </w:r>
          </w:p>
        </w:tc>
        <w:tc>
          <w:tcPr>
            <w:tcW w:w="831" w:type="dxa"/>
            <w:noWrap w:val="0"/>
            <w:vAlign w:val="center"/>
          </w:tcPr>
          <w:p w14:paraId="74FD7865">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2</w:t>
            </w:r>
            <w:r>
              <w:rPr>
                <w:rFonts w:hint="eastAsia" w:ascii="仿宋_GB2312" w:hAnsi="仿宋_GB2312" w:eastAsia="仿宋_GB2312" w:cs="仿宋_GB2312"/>
                <w:color w:val="auto"/>
                <w:sz w:val="21"/>
                <w:szCs w:val="20"/>
              </w:rPr>
              <w:t>0分</w:t>
            </w:r>
          </w:p>
        </w:tc>
        <w:tc>
          <w:tcPr>
            <w:tcW w:w="6237" w:type="dxa"/>
            <w:noWrap w:val="0"/>
            <w:vAlign w:val="top"/>
          </w:tcPr>
          <w:p w14:paraId="4B7A6E2F">
            <w:pPr>
              <w:keepNext w:val="0"/>
              <w:keepLines w:val="0"/>
              <w:pageBreakBefore w:val="0"/>
              <w:widowControl/>
              <w:kinsoku/>
              <w:wordWrap/>
              <w:overflowPunct/>
              <w:topLinePunct w:val="0"/>
              <w:autoSpaceDE/>
              <w:autoSpaceDN/>
              <w:bidi w:val="0"/>
              <w:adjustRightInd/>
              <w:snapToGrid/>
              <w:spacing w:line="440" w:lineRule="exact"/>
              <w:ind w:firstLine="420" w:firstLineChars="20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价格得分=（评审基准价/响应报价）×权重×100（评审基准</w:t>
            </w:r>
          </w:p>
          <w:p w14:paraId="1EE2F818">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 w:hAnsi="仿宋" w:eastAsia="仿宋" w:cs="仿宋"/>
                <w:color w:val="auto"/>
                <w:sz w:val="21"/>
                <w:szCs w:val="21"/>
                <w:highlight w:val="none"/>
              </w:rPr>
              <w:t>价指满足</w:t>
            </w:r>
            <w:r>
              <w:rPr>
                <w:rFonts w:hint="eastAsia" w:ascii="仿宋" w:hAnsi="仿宋" w:eastAsia="仿宋" w:cs="仿宋"/>
                <w:color w:val="auto"/>
                <w:sz w:val="21"/>
                <w:szCs w:val="21"/>
                <w:highlight w:val="none"/>
                <w:lang w:eastAsia="zh-CN"/>
              </w:rPr>
              <w:t>比选</w:t>
            </w:r>
            <w:r>
              <w:rPr>
                <w:rFonts w:hint="eastAsia" w:ascii="仿宋" w:hAnsi="仿宋" w:eastAsia="仿宋" w:cs="仿宋"/>
                <w:color w:val="auto"/>
                <w:sz w:val="21"/>
                <w:szCs w:val="21"/>
                <w:highlight w:val="none"/>
              </w:rPr>
              <w:t>文件要求且评审价格最低的报价）。</w:t>
            </w:r>
          </w:p>
        </w:tc>
      </w:tr>
      <w:tr w14:paraId="6F68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386DC628">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eastAsia="zh-CN"/>
              </w:rPr>
            </w:pPr>
            <w:r>
              <w:rPr>
                <w:rFonts w:hint="eastAsia" w:ascii="仿宋_GB2312" w:hAnsi="仿宋_GB2312" w:eastAsia="仿宋_GB2312" w:cs="仿宋_GB2312"/>
                <w:color w:val="auto"/>
                <w:sz w:val="21"/>
                <w:szCs w:val="20"/>
                <w:lang w:val="en-US" w:eastAsia="zh-CN"/>
              </w:rPr>
              <w:t>2</w:t>
            </w:r>
          </w:p>
        </w:tc>
        <w:tc>
          <w:tcPr>
            <w:tcW w:w="1154" w:type="dxa"/>
            <w:noWrap w:val="0"/>
            <w:vAlign w:val="center"/>
          </w:tcPr>
          <w:p w14:paraId="5E7C1BE4">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default"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企业资质</w:t>
            </w:r>
          </w:p>
        </w:tc>
        <w:tc>
          <w:tcPr>
            <w:tcW w:w="831" w:type="dxa"/>
            <w:noWrap w:val="0"/>
            <w:vAlign w:val="center"/>
          </w:tcPr>
          <w:p w14:paraId="33AB9E40">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19</w:t>
            </w:r>
            <w:r>
              <w:rPr>
                <w:rFonts w:hint="eastAsia" w:ascii="仿宋_GB2312" w:hAnsi="仿宋_GB2312" w:eastAsia="仿宋_GB2312" w:cs="仿宋_GB2312"/>
                <w:color w:val="auto"/>
                <w:sz w:val="21"/>
                <w:szCs w:val="20"/>
              </w:rPr>
              <w:t>分</w:t>
            </w:r>
          </w:p>
        </w:tc>
        <w:tc>
          <w:tcPr>
            <w:tcW w:w="6237" w:type="dxa"/>
            <w:noWrap w:val="0"/>
            <w:vAlign w:val="top"/>
          </w:tcPr>
          <w:p w14:paraId="4F3EFD7F">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1、</w:t>
            </w:r>
            <w:r>
              <w:rPr>
                <w:rFonts w:hint="eastAsia" w:ascii="仿宋_GB2312" w:hAnsi="仿宋_GB2312" w:eastAsia="仿宋_GB2312" w:cs="仿宋_GB2312"/>
                <w:color w:val="auto"/>
                <w:sz w:val="21"/>
                <w:szCs w:val="20"/>
              </w:rPr>
              <w:t>供应商具有有效的ISO900</w:t>
            </w:r>
            <w:r>
              <w:rPr>
                <w:rFonts w:hint="eastAsia" w:ascii="仿宋_GB2312" w:hAnsi="仿宋_GB2312" w:eastAsia="仿宋_GB2312" w:cs="仿宋_GB2312"/>
                <w:color w:val="auto"/>
                <w:sz w:val="21"/>
                <w:szCs w:val="20"/>
                <w:lang w:val="en-US" w:eastAsia="zh-CN"/>
              </w:rPr>
              <w:t>0</w:t>
            </w:r>
            <w:r>
              <w:rPr>
                <w:rFonts w:hint="eastAsia" w:ascii="仿宋_GB2312" w:hAnsi="仿宋_GB2312" w:eastAsia="仿宋_GB2312" w:cs="仿宋_GB2312"/>
                <w:color w:val="auto"/>
                <w:sz w:val="21"/>
                <w:szCs w:val="20"/>
              </w:rPr>
              <w:t>系列质量管理体系认证证书</w:t>
            </w:r>
            <w:r>
              <w:rPr>
                <w:rFonts w:hint="eastAsia" w:ascii="仿宋_GB2312" w:hAnsi="仿宋_GB2312" w:eastAsia="仿宋_GB2312" w:cs="仿宋_GB2312"/>
                <w:color w:val="auto"/>
                <w:sz w:val="21"/>
                <w:szCs w:val="20"/>
                <w:lang w:eastAsia="zh-CN"/>
              </w:rPr>
              <w:t>、</w:t>
            </w:r>
            <w:r>
              <w:rPr>
                <w:rFonts w:hint="eastAsia" w:ascii="仿宋_GB2312" w:hAnsi="仿宋_GB2312" w:eastAsia="仿宋_GB2312" w:cs="仿宋_GB2312"/>
                <w:color w:val="auto"/>
                <w:sz w:val="21"/>
                <w:szCs w:val="20"/>
                <w:lang w:val="en-US" w:eastAsia="zh-CN"/>
              </w:rPr>
              <w:t>ISO2000信息技术服务体系认证证书、ISO27001信息安全管理体系认证证书（</w:t>
            </w:r>
            <w:r>
              <w:rPr>
                <w:rFonts w:hint="eastAsia" w:ascii="仿宋_GB2312" w:hAnsi="仿宋_GB2312" w:eastAsia="仿宋_GB2312" w:cs="仿宋_GB2312"/>
                <w:color w:val="auto"/>
                <w:sz w:val="21"/>
                <w:szCs w:val="20"/>
              </w:rPr>
              <w:t>提供证书复印件或扫描件，加盖供应商公章</w:t>
            </w:r>
            <w:r>
              <w:rPr>
                <w:rFonts w:hint="eastAsia" w:ascii="仿宋_GB2312" w:hAnsi="仿宋_GB2312" w:eastAsia="仿宋_GB2312" w:cs="仿宋_GB2312"/>
                <w:color w:val="auto"/>
                <w:sz w:val="21"/>
                <w:szCs w:val="20"/>
                <w:lang w:eastAsia="zh-CN"/>
              </w:rPr>
              <w:t>）</w:t>
            </w:r>
            <w:r>
              <w:rPr>
                <w:rFonts w:hint="eastAsia" w:ascii="仿宋_GB2312" w:hAnsi="仿宋_GB2312" w:eastAsia="仿宋_GB2312" w:cs="仿宋_GB2312"/>
                <w:color w:val="auto"/>
                <w:sz w:val="21"/>
                <w:szCs w:val="20"/>
                <w:lang w:val="en-US" w:eastAsia="zh-CN"/>
              </w:rPr>
              <w:t>每项证书得3分，</w:t>
            </w:r>
            <w:r>
              <w:rPr>
                <w:rFonts w:hint="default" w:ascii="仿宋_GB2312" w:hAnsi="仿宋_GB2312" w:eastAsia="仿宋_GB2312" w:cs="仿宋_GB2312"/>
                <w:color w:val="auto"/>
                <w:sz w:val="21"/>
                <w:szCs w:val="20"/>
                <w:lang w:eastAsia="zh-CN"/>
              </w:rPr>
              <w:t>三项</w:t>
            </w:r>
            <w:r>
              <w:rPr>
                <w:rFonts w:hint="eastAsia" w:ascii="仿宋_GB2312" w:hAnsi="仿宋_GB2312" w:eastAsia="仿宋_GB2312" w:cs="仿宋_GB2312"/>
                <w:color w:val="auto"/>
                <w:sz w:val="21"/>
                <w:szCs w:val="20"/>
                <w:lang w:val="en-US" w:eastAsia="zh-CN"/>
              </w:rPr>
              <w:t>总计</w:t>
            </w:r>
            <w:r>
              <w:rPr>
                <w:rFonts w:hint="eastAsia" w:ascii="仿宋_GB2312" w:hAnsi="仿宋_GB2312" w:eastAsia="仿宋_GB2312" w:cs="仿宋_GB2312"/>
                <w:color w:val="auto"/>
                <w:sz w:val="21"/>
                <w:szCs w:val="20"/>
              </w:rPr>
              <w:t>得</w:t>
            </w:r>
            <w:r>
              <w:rPr>
                <w:rFonts w:hint="eastAsia" w:ascii="仿宋_GB2312" w:hAnsi="仿宋_GB2312" w:eastAsia="仿宋_GB2312" w:cs="仿宋_GB2312"/>
                <w:color w:val="auto"/>
                <w:sz w:val="21"/>
                <w:szCs w:val="20"/>
                <w:lang w:val="en-US" w:eastAsia="zh-CN"/>
              </w:rPr>
              <w:t>9</w:t>
            </w:r>
            <w:r>
              <w:rPr>
                <w:rFonts w:hint="eastAsia" w:ascii="仿宋_GB2312" w:hAnsi="仿宋_GB2312" w:eastAsia="仿宋_GB2312" w:cs="仿宋_GB2312"/>
                <w:color w:val="auto"/>
                <w:sz w:val="21"/>
                <w:szCs w:val="20"/>
              </w:rPr>
              <w:t>分，未提供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rPr>
              <w:t>。</w:t>
            </w:r>
          </w:p>
          <w:p w14:paraId="338F01B3">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1"/>
                <w:szCs w:val="20"/>
                <w:highlight w:val="none"/>
              </w:rPr>
            </w:pPr>
            <w:r>
              <w:rPr>
                <w:rFonts w:hint="eastAsia" w:ascii="仿宋_GB2312" w:hAnsi="仿宋_GB2312" w:eastAsia="仿宋_GB2312" w:cs="仿宋_GB2312"/>
                <w:color w:val="auto"/>
                <w:sz w:val="21"/>
                <w:szCs w:val="20"/>
                <w:highlight w:val="none"/>
                <w:lang w:val="en-US" w:eastAsia="zh-CN"/>
              </w:rPr>
              <w:t>2、</w:t>
            </w:r>
            <w:r>
              <w:rPr>
                <w:rFonts w:hint="eastAsia" w:ascii="仿宋_GB2312" w:hAnsi="仿宋_GB2312" w:eastAsia="仿宋_GB2312" w:cs="仿宋_GB2312"/>
                <w:color w:val="auto"/>
                <w:sz w:val="21"/>
                <w:szCs w:val="20"/>
                <w:highlight w:val="none"/>
              </w:rPr>
              <w:t>供应商</w:t>
            </w:r>
            <w:r>
              <w:rPr>
                <w:rFonts w:hint="eastAsia" w:ascii="仿宋_GB2312" w:hAnsi="仿宋_GB2312" w:eastAsia="仿宋_GB2312" w:cs="仿宋_GB2312"/>
                <w:color w:val="auto"/>
                <w:sz w:val="21"/>
                <w:szCs w:val="20"/>
                <w:highlight w:val="none"/>
                <w:lang w:val="en-US" w:eastAsia="zh-CN"/>
              </w:rPr>
              <w:t>在国家广播电视总局政务服务平台中具备IPTV监测设备器材入网备案的认定证书</w:t>
            </w:r>
            <w:r>
              <w:rPr>
                <w:rFonts w:hint="eastAsia" w:ascii="仿宋_GB2312" w:hAnsi="仿宋_GB2312" w:eastAsia="仿宋_GB2312" w:cs="仿宋_GB2312"/>
                <w:color w:val="auto"/>
                <w:sz w:val="21"/>
                <w:szCs w:val="20"/>
                <w:highlight w:val="none"/>
              </w:rPr>
              <w:t>（提供证书复印件或扫描件，加盖供应商公章）得</w:t>
            </w:r>
            <w:r>
              <w:rPr>
                <w:rFonts w:hint="eastAsia" w:ascii="仿宋_GB2312" w:hAnsi="仿宋_GB2312" w:eastAsia="仿宋_GB2312" w:cs="仿宋_GB2312"/>
                <w:color w:val="auto"/>
                <w:sz w:val="21"/>
                <w:szCs w:val="20"/>
                <w:highlight w:val="none"/>
                <w:lang w:val="en-US" w:eastAsia="zh-CN"/>
              </w:rPr>
              <w:t>5</w:t>
            </w:r>
            <w:r>
              <w:rPr>
                <w:rFonts w:hint="eastAsia" w:ascii="仿宋_GB2312" w:hAnsi="仿宋_GB2312" w:eastAsia="仿宋_GB2312" w:cs="仿宋_GB2312"/>
                <w:color w:val="auto"/>
                <w:sz w:val="21"/>
                <w:szCs w:val="20"/>
                <w:highlight w:val="none"/>
              </w:rPr>
              <w:t>分，未提供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highlight w:val="none"/>
              </w:rPr>
              <w:t>。</w:t>
            </w:r>
          </w:p>
          <w:p w14:paraId="2257B7F6">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3、</w:t>
            </w:r>
            <w:r>
              <w:rPr>
                <w:rFonts w:hint="eastAsia" w:ascii="仿宋_GB2312" w:hAnsi="仿宋_GB2312" w:eastAsia="仿宋_GB2312" w:cs="仿宋_GB2312"/>
                <w:color w:val="auto"/>
                <w:sz w:val="21"/>
                <w:szCs w:val="20"/>
              </w:rPr>
              <w:t>供应商近</w:t>
            </w:r>
            <w:r>
              <w:rPr>
                <w:rFonts w:hint="eastAsia" w:ascii="仿宋_GB2312" w:hAnsi="仿宋_GB2312" w:eastAsia="仿宋_GB2312" w:cs="仿宋_GB2312"/>
                <w:color w:val="auto"/>
                <w:sz w:val="21"/>
                <w:szCs w:val="20"/>
                <w:lang w:val="en-US" w:eastAsia="zh-CN"/>
              </w:rPr>
              <w:t>5</w:t>
            </w:r>
            <w:r>
              <w:rPr>
                <w:rFonts w:hint="eastAsia" w:ascii="仿宋_GB2312" w:hAnsi="仿宋_GB2312" w:eastAsia="仿宋_GB2312" w:cs="仿宋_GB2312"/>
                <w:color w:val="auto"/>
                <w:sz w:val="21"/>
                <w:szCs w:val="20"/>
              </w:rPr>
              <w:t>年（2020年1月1日至今）与本项目同类</w:t>
            </w:r>
            <w:r>
              <w:rPr>
                <w:rFonts w:hint="eastAsia" w:ascii="仿宋_GB2312" w:hAnsi="仿宋_GB2312" w:eastAsia="仿宋_GB2312" w:cs="仿宋_GB2312"/>
                <w:color w:val="auto"/>
                <w:sz w:val="21"/>
                <w:szCs w:val="20"/>
                <w:lang w:val="en-US" w:eastAsia="zh-CN"/>
              </w:rPr>
              <w:t>型</w:t>
            </w:r>
            <w:r>
              <w:rPr>
                <w:rFonts w:hint="eastAsia" w:ascii="仿宋_GB2312" w:hAnsi="仿宋_GB2312" w:eastAsia="仿宋_GB2312" w:cs="仿宋_GB2312"/>
                <w:color w:val="auto"/>
                <w:sz w:val="21"/>
                <w:szCs w:val="20"/>
              </w:rPr>
              <w:t>的维护服务项目业绩，每个业绩得</w:t>
            </w:r>
            <w:r>
              <w:rPr>
                <w:rFonts w:hint="eastAsia" w:ascii="仿宋_GB2312" w:hAnsi="仿宋_GB2312" w:eastAsia="仿宋_GB2312" w:cs="仿宋_GB2312"/>
                <w:color w:val="auto"/>
                <w:sz w:val="21"/>
                <w:szCs w:val="20"/>
                <w:lang w:val="en-US" w:eastAsia="zh-CN"/>
              </w:rPr>
              <w:t>1</w:t>
            </w:r>
            <w:r>
              <w:rPr>
                <w:rFonts w:hint="eastAsia" w:ascii="仿宋_GB2312" w:hAnsi="仿宋_GB2312" w:eastAsia="仿宋_GB2312" w:cs="仿宋_GB2312"/>
                <w:color w:val="auto"/>
                <w:sz w:val="21"/>
                <w:szCs w:val="20"/>
              </w:rPr>
              <w:t>分，最多得</w:t>
            </w:r>
            <w:r>
              <w:rPr>
                <w:rFonts w:hint="eastAsia" w:ascii="仿宋_GB2312" w:hAnsi="仿宋_GB2312" w:eastAsia="仿宋_GB2312" w:cs="仿宋_GB2312"/>
                <w:color w:val="auto"/>
                <w:sz w:val="21"/>
                <w:szCs w:val="20"/>
                <w:lang w:val="en-US" w:eastAsia="zh-CN"/>
              </w:rPr>
              <w:t>5</w:t>
            </w:r>
            <w:r>
              <w:rPr>
                <w:rFonts w:hint="eastAsia" w:ascii="仿宋_GB2312" w:hAnsi="仿宋_GB2312" w:eastAsia="仿宋_GB2312" w:cs="仿宋_GB2312"/>
                <w:color w:val="auto"/>
                <w:sz w:val="21"/>
                <w:szCs w:val="20"/>
              </w:rPr>
              <w:t>分，未提供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rPr>
              <w:t>。（提供合同复印件作为评审依据。合同至少包括首页、合同金额所在页、签字盖章页及相关合同证明页复印件加盖供应商公章为证明。）</w:t>
            </w:r>
          </w:p>
        </w:tc>
      </w:tr>
      <w:tr w14:paraId="43F25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183C0512">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3</w:t>
            </w:r>
          </w:p>
        </w:tc>
        <w:tc>
          <w:tcPr>
            <w:tcW w:w="1154" w:type="dxa"/>
            <w:noWrap w:val="0"/>
            <w:vAlign w:val="center"/>
          </w:tcPr>
          <w:p w14:paraId="3BF96D54">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技术指标</w:t>
            </w:r>
          </w:p>
        </w:tc>
        <w:tc>
          <w:tcPr>
            <w:tcW w:w="831" w:type="dxa"/>
            <w:noWrap w:val="0"/>
            <w:vAlign w:val="center"/>
          </w:tcPr>
          <w:p w14:paraId="55054462">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10分</w:t>
            </w:r>
          </w:p>
        </w:tc>
        <w:tc>
          <w:tcPr>
            <w:tcW w:w="6237" w:type="dxa"/>
            <w:noWrap w:val="0"/>
            <w:vAlign w:val="top"/>
          </w:tcPr>
          <w:p w14:paraId="3F1313F6">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供应商所投标产品完全满足招标文件系统扩容</w:t>
            </w:r>
            <w:r>
              <w:rPr>
                <w:rFonts w:hint="default" w:ascii="仿宋_GB2312" w:hAnsi="仿宋_GB2312" w:eastAsia="仿宋_GB2312" w:cs="仿宋_GB2312"/>
                <w:color w:val="auto"/>
                <w:sz w:val="21"/>
                <w:szCs w:val="20"/>
                <w:lang w:eastAsia="zh-CN"/>
              </w:rPr>
              <w:t>软硬件</w:t>
            </w:r>
            <w:r>
              <w:rPr>
                <w:rFonts w:hint="eastAsia" w:ascii="仿宋_GB2312" w:hAnsi="仿宋_GB2312" w:eastAsia="仿宋_GB2312" w:cs="仿宋_GB2312"/>
                <w:color w:val="auto"/>
                <w:sz w:val="21"/>
                <w:szCs w:val="20"/>
                <w:lang w:val="en-US" w:eastAsia="zh-CN"/>
              </w:rPr>
              <w:t>需求</w:t>
            </w:r>
            <w:r>
              <w:rPr>
                <w:rFonts w:hint="default" w:ascii="仿宋_GB2312" w:hAnsi="仿宋_GB2312" w:eastAsia="仿宋_GB2312" w:cs="仿宋_GB2312"/>
                <w:color w:val="auto"/>
                <w:sz w:val="21"/>
                <w:szCs w:val="20"/>
                <w:lang w:eastAsia="zh-CN"/>
              </w:rPr>
              <w:t>清单，且满足需求</w:t>
            </w:r>
            <w:r>
              <w:rPr>
                <w:rFonts w:hint="eastAsia" w:ascii="仿宋_GB2312" w:hAnsi="仿宋_GB2312" w:eastAsia="仿宋_GB2312" w:cs="仿宋_GB2312"/>
                <w:color w:val="auto"/>
                <w:sz w:val="21"/>
                <w:szCs w:val="20"/>
                <w:lang w:val="en-US" w:eastAsia="zh-CN"/>
              </w:rPr>
              <w:t>参数要求；</w:t>
            </w:r>
            <w:r>
              <w:rPr>
                <w:rFonts w:hint="default" w:ascii="仿宋_GB2312" w:hAnsi="仿宋_GB2312" w:eastAsia="仿宋_GB2312" w:cs="仿宋_GB2312"/>
                <w:color w:val="auto"/>
                <w:sz w:val="21"/>
                <w:szCs w:val="20"/>
                <w:lang w:eastAsia="zh-CN"/>
              </w:rPr>
              <w:t>提供</w:t>
            </w:r>
            <w:r>
              <w:rPr>
                <w:rFonts w:hint="eastAsia" w:ascii="仿宋_GB2312" w:hAnsi="仿宋_GB2312" w:eastAsia="仿宋_GB2312" w:cs="仿宋_GB2312"/>
                <w:color w:val="auto"/>
                <w:sz w:val="21"/>
                <w:szCs w:val="20"/>
                <w:lang w:val="en-US" w:eastAsia="zh-CN"/>
              </w:rPr>
              <w:t>一</w:t>
            </w:r>
            <w:r>
              <w:rPr>
                <w:rFonts w:hint="default" w:ascii="仿宋_GB2312" w:hAnsi="仿宋_GB2312" w:eastAsia="仿宋_GB2312" w:cs="仿宋_GB2312"/>
                <w:color w:val="auto"/>
                <w:sz w:val="21"/>
                <w:szCs w:val="20"/>
                <w:lang w:eastAsia="zh-CN"/>
              </w:rPr>
              <w:t>项软硬件需求清单得</w:t>
            </w:r>
            <w:r>
              <w:rPr>
                <w:rFonts w:hint="eastAsia" w:ascii="仿宋_GB2312" w:hAnsi="仿宋_GB2312" w:eastAsia="仿宋_GB2312" w:cs="仿宋_GB2312"/>
                <w:color w:val="auto"/>
                <w:sz w:val="21"/>
                <w:szCs w:val="20"/>
                <w:lang w:val="en-US" w:eastAsia="zh-CN"/>
              </w:rPr>
              <w:t>1分，</w:t>
            </w:r>
            <w:r>
              <w:rPr>
                <w:rFonts w:hint="default" w:ascii="仿宋_GB2312" w:hAnsi="仿宋_GB2312" w:eastAsia="仿宋_GB2312" w:cs="仿宋_GB2312"/>
                <w:color w:val="auto"/>
                <w:sz w:val="21"/>
                <w:szCs w:val="20"/>
                <w:lang w:eastAsia="zh-CN"/>
              </w:rPr>
              <w:t>全部满足得10分，</w:t>
            </w:r>
            <w:r>
              <w:rPr>
                <w:rFonts w:hint="eastAsia" w:ascii="仿宋_GB2312" w:hAnsi="仿宋_GB2312" w:eastAsia="仿宋_GB2312" w:cs="仿宋_GB2312"/>
                <w:color w:val="auto"/>
                <w:sz w:val="21"/>
                <w:szCs w:val="20"/>
                <w:highlight w:val="none"/>
              </w:rPr>
              <w:t>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highlight w:val="none"/>
              </w:rPr>
              <w:t>。</w:t>
            </w:r>
          </w:p>
          <w:p w14:paraId="6667C292">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注：提供与产品对应的规格佐证材料。佐证材料为产品检测报告或产品彩页或产品说明书或官网功能截图，并加盖供应商公章，予以证明其需求参数的响应性。</w:t>
            </w:r>
          </w:p>
        </w:tc>
      </w:tr>
      <w:tr w14:paraId="2D34D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3423D7BE">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4</w:t>
            </w:r>
          </w:p>
        </w:tc>
        <w:tc>
          <w:tcPr>
            <w:tcW w:w="1154" w:type="dxa"/>
            <w:noWrap w:val="0"/>
            <w:vAlign w:val="center"/>
          </w:tcPr>
          <w:p w14:paraId="4556AEB9">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需求方案</w:t>
            </w:r>
          </w:p>
        </w:tc>
        <w:tc>
          <w:tcPr>
            <w:tcW w:w="831" w:type="dxa"/>
            <w:noWrap w:val="0"/>
            <w:vAlign w:val="center"/>
          </w:tcPr>
          <w:p w14:paraId="379F9E94">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10分</w:t>
            </w:r>
          </w:p>
        </w:tc>
        <w:tc>
          <w:tcPr>
            <w:tcW w:w="6237" w:type="dxa"/>
            <w:noWrap w:val="0"/>
            <w:vAlign w:val="top"/>
          </w:tcPr>
          <w:p w14:paraId="2F390285">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根据供应商提供的项目需求理解方案进行综合评审；</w:t>
            </w:r>
          </w:p>
          <w:p w14:paraId="0B420565">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1、</w:t>
            </w:r>
            <w:r>
              <w:rPr>
                <w:rFonts w:hint="eastAsia" w:ascii="仿宋_GB2312" w:hAnsi="仿宋_GB2312" w:eastAsia="仿宋_GB2312" w:cs="仿宋_GB2312"/>
                <w:color w:val="auto"/>
                <w:sz w:val="21"/>
                <w:szCs w:val="20"/>
              </w:rPr>
              <w:t>内容完整、切实可行、</w:t>
            </w:r>
            <w:r>
              <w:rPr>
                <w:rFonts w:hint="eastAsia" w:ascii="仿宋_GB2312" w:hAnsi="仿宋_GB2312" w:eastAsia="仿宋_GB2312" w:cs="仿宋_GB2312"/>
                <w:color w:val="auto"/>
                <w:sz w:val="21"/>
                <w:szCs w:val="20"/>
                <w:lang w:val="en-US" w:eastAsia="zh-CN"/>
              </w:rPr>
              <w:t>需求理解</w:t>
            </w:r>
            <w:r>
              <w:rPr>
                <w:rFonts w:hint="eastAsia" w:ascii="仿宋_GB2312" w:hAnsi="仿宋_GB2312" w:eastAsia="仿宋_GB2312" w:cs="仿宋_GB2312"/>
                <w:color w:val="auto"/>
                <w:sz w:val="21"/>
                <w:szCs w:val="20"/>
              </w:rPr>
              <w:t>全面合理得</w:t>
            </w:r>
            <w:r>
              <w:rPr>
                <w:rFonts w:hint="eastAsia" w:ascii="仿宋_GB2312" w:hAnsi="仿宋_GB2312" w:eastAsia="仿宋_GB2312" w:cs="仿宋_GB2312"/>
                <w:color w:val="auto"/>
                <w:sz w:val="21"/>
                <w:szCs w:val="20"/>
                <w:lang w:val="en-US" w:eastAsia="zh-CN"/>
              </w:rPr>
              <w:t>10</w:t>
            </w:r>
            <w:r>
              <w:rPr>
                <w:rFonts w:hint="eastAsia" w:ascii="仿宋_GB2312" w:hAnsi="仿宋_GB2312" w:eastAsia="仿宋_GB2312" w:cs="仿宋_GB2312"/>
                <w:color w:val="auto"/>
                <w:sz w:val="21"/>
                <w:szCs w:val="20"/>
              </w:rPr>
              <w:t>分；</w:t>
            </w:r>
          </w:p>
          <w:p w14:paraId="2192A1AB">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2、</w:t>
            </w:r>
            <w:r>
              <w:rPr>
                <w:rFonts w:hint="eastAsia" w:ascii="仿宋_GB2312" w:hAnsi="仿宋_GB2312" w:eastAsia="仿宋_GB2312" w:cs="仿宋_GB2312"/>
                <w:color w:val="auto"/>
                <w:sz w:val="21"/>
                <w:szCs w:val="20"/>
              </w:rPr>
              <w:t>内容较完整、可行、较全面合理得</w:t>
            </w:r>
            <w:r>
              <w:rPr>
                <w:rFonts w:hint="eastAsia" w:ascii="仿宋_GB2312" w:hAnsi="仿宋_GB2312" w:eastAsia="仿宋_GB2312" w:cs="仿宋_GB2312"/>
                <w:color w:val="auto"/>
                <w:sz w:val="21"/>
                <w:szCs w:val="20"/>
                <w:lang w:val="en-US" w:eastAsia="zh-CN"/>
              </w:rPr>
              <w:t>5</w:t>
            </w:r>
            <w:r>
              <w:rPr>
                <w:rFonts w:hint="eastAsia" w:ascii="仿宋_GB2312" w:hAnsi="仿宋_GB2312" w:eastAsia="仿宋_GB2312" w:cs="仿宋_GB2312"/>
                <w:color w:val="auto"/>
                <w:sz w:val="21"/>
                <w:szCs w:val="20"/>
              </w:rPr>
              <w:t>分；</w:t>
            </w:r>
          </w:p>
          <w:p w14:paraId="55F05060">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21"/>
                <w:szCs w:val="20"/>
                <w:lang w:val="en-US" w:eastAsia="zh-CN"/>
              </w:rPr>
              <w:t>3、</w:t>
            </w:r>
            <w:r>
              <w:rPr>
                <w:rFonts w:hint="eastAsia" w:ascii="仿宋_GB2312" w:hAnsi="仿宋_GB2312" w:eastAsia="仿宋_GB2312" w:cs="仿宋_GB2312"/>
                <w:color w:val="auto"/>
                <w:sz w:val="21"/>
                <w:szCs w:val="20"/>
              </w:rPr>
              <w:t>内容一般、可行得</w:t>
            </w:r>
            <w:r>
              <w:rPr>
                <w:rFonts w:hint="eastAsia" w:ascii="仿宋_GB2312" w:hAnsi="仿宋_GB2312" w:eastAsia="仿宋_GB2312" w:cs="仿宋_GB2312"/>
                <w:color w:val="auto"/>
                <w:sz w:val="21"/>
                <w:szCs w:val="20"/>
                <w:lang w:val="en-US" w:eastAsia="zh-CN"/>
              </w:rPr>
              <w:t>3</w:t>
            </w:r>
            <w:r>
              <w:rPr>
                <w:rFonts w:hint="eastAsia" w:ascii="仿宋_GB2312" w:hAnsi="仿宋_GB2312" w:eastAsia="仿宋_GB2312" w:cs="仿宋_GB2312"/>
                <w:color w:val="auto"/>
                <w:sz w:val="21"/>
                <w:szCs w:val="20"/>
              </w:rPr>
              <w:t>分</w:t>
            </w:r>
            <w:r>
              <w:rPr>
                <w:rFonts w:hint="default" w:ascii="仿宋_GB2312" w:hAnsi="仿宋_GB2312" w:eastAsia="仿宋_GB2312" w:cs="仿宋_GB2312"/>
                <w:color w:val="auto"/>
                <w:sz w:val="21"/>
                <w:szCs w:val="20"/>
              </w:rPr>
              <w:t>。</w:t>
            </w:r>
          </w:p>
        </w:tc>
      </w:tr>
      <w:tr w14:paraId="57048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34C401C3">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5</w:t>
            </w:r>
          </w:p>
        </w:tc>
        <w:tc>
          <w:tcPr>
            <w:tcW w:w="1154" w:type="dxa"/>
            <w:noWrap w:val="0"/>
            <w:vAlign w:val="center"/>
          </w:tcPr>
          <w:p w14:paraId="25F3FCCC">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运维方案</w:t>
            </w:r>
          </w:p>
        </w:tc>
        <w:tc>
          <w:tcPr>
            <w:tcW w:w="831" w:type="dxa"/>
            <w:noWrap w:val="0"/>
            <w:vAlign w:val="center"/>
          </w:tcPr>
          <w:p w14:paraId="668DEB3E">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default" w:ascii="仿宋_GB2312" w:hAnsi="仿宋_GB2312" w:eastAsia="仿宋_GB2312" w:cs="仿宋_GB2312"/>
                <w:color w:val="auto"/>
                <w:sz w:val="21"/>
                <w:szCs w:val="20"/>
                <w:lang w:eastAsia="zh-CN"/>
              </w:rPr>
              <w:t>10</w:t>
            </w:r>
            <w:r>
              <w:rPr>
                <w:rFonts w:hint="eastAsia" w:ascii="仿宋_GB2312" w:hAnsi="仿宋_GB2312" w:eastAsia="仿宋_GB2312" w:cs="仿宋_GB2312"/>
                <w:color w:val="auto"/>
                <w:sz w:val="21"/>
                <w:szCs w:val="20"/>
                <w:lang w:val="en-US" w:eastAsia="zh-CN"/>
              </w:rPr>
              <w:t>分</w:t>
            </w:r>
          </w:p>
        </w:tc>
        <w:tc>
          <w:tcPr>
            <w:tcW w:w="6237" w:type="dxa"/>
            <w:noWrap w:val="0"/>
            <w:vAlign w:val="top"/>
          </w:tcPr>
          <w:p w14:paraId="05BA56A0">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根据投标人提供的项目运维方案进行综合评审；</w:t>
            </w:r>
          </w:p>
          <w:p w14:paraId="32F6DCFC">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1、内容完整、切实可行、运维方案全面合理得</w:t>
            </w:r>
            <w:r>
              <w:rPr>
                <w:rFonts w:hint="default" w:ascii="仿宋_GB2312" w:hAnsi="仿宋_GB2312" w:eastAsia="仿宋_GB2312" w:cs="仿宋_GB2312"/>
                <w:color w:val="auto"/>
                <w:sz w:val="21"/>
                <w:szCs w:val="20"/>
                <w:lang w:eastAsia="zh-CN"/>
              </w:rPr>
              <w:t>10</w:t>
            </w:r>
            <w:r>
              <w:rPr>
                <w:rFonts w:hint="eastAsia" w:ascii="仿宋_GB2312" w:hAnsi="仿宋_GB2312" w:eastAsia="仿宋_GB2312" w:cs="仿宋_GB2312"/>
                <w:color w:val="auto"/>
                <w:sz w:val="21"/>
                <w:szCs w:val="20"/>
                <w:lang w:val="en-US" w:eastAsia="zh-CN"/>
              </w:rPr>
              <w:t>分；</w:t>
            </w:r>
          </w:p>
          <w:p w14:paraId="1001DE80">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2、内容较完整、可行、较全面合理得5分；</w:t>
            </w:r>
          </w:p>
          <w:p w14:paraId="22753295">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3、内容一般、可行得3分</w:t>
            </w:r>
            <w:r>
              <w:rPr>
                <w:rFonts w:hint="default" w:ascii="仿宋_GB2312" w:hAnsi="仿宋_GB2312" w:eastAsia="仿宋_GB2312" w:cs="仿宋_GB2312"/>
                <w:color w:val="auto"/>
                <w:sz w:val="21"/>
                <w:szCs w:val="20"/>
                <w:lang w:eastAsia="zh-CN"/>
              </w:rPr>
              <w:t>。</w:t>
            </w:r>
          </w:p>
        </w:tc>
      </w:tr>
      <w:tr w14:paraId="0A98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7100A687">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6</w:t>
            </w:r>
          </w:p>
        </w:tc>
        <w:tc>
          <w:tcPr>
            <w:tcW w:w="1154" w:type="dxa"/>
            <w:noWrap w:val="0"/>
            <w:vAlign w:val="center"/>
          </w:tcPr>
          <w:p w14:paraId="508EBB6D">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服务保障</w:t>
            </w:r>
          </w:p>
        </w:tc>
        <w:tc>
          <w:tcPr>
            <w:tcW w:w="831" w:type="dxa"/>
            <w:noWrap w:val="0"/>
            <w:vAlign w:val="center"/>
          </w:tcPr>
          <w:p w14:paraId="20977596">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10分</w:t>
            </w:r>
          </w:p>
        </w:tc>
        <w:tc>
          <w:tcPr>
            <w:tcW w:w="6237" w:type="dxa"/>
            <w:noWrap w:val="0"/>
            <w:vAlign w:val="top"/>
          </w:tcPr>
          <w:p w14:paraId="0F915CB1">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供应商根据对需求的理解提供服务方案，应包括但不限于服务目标，服务内容、服务流程、服务保障、服务承诺等内容：</w:t>
            </w:r>
          </w:p>
          <w:p w14:paraId="3D254B7A">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1、服务方案科学合理，措施得当，针对性与操作性强，考虑充分，完全满足采购需求得</w:t>
            </w:r>
            <w:r>
              <w:rPr>
                <w:rFonts w:hint="eastAsia" w:ascii="仿宋_GB2312" w:hAnsi="仿宋_GB2312" w:eastAsia="仿宋_GB2312" w:cs="仿宋_GB2312"/>
                <w:color w:val="auto"/>
                <w:sz w:val="21"/>
                <w:szCs w:val="20"/>
                <w:lang w:val="en-US" w:eastAsia="zh-CN"/>
              </w:rPr>
              <w:t>10</w:t>
            </w:r>
            <w:r>
              <w:rPr>
                <w:rFonts w:hint="eastAsia" w:ascii="仿宋_GB2312" w:hAnsi="仿宋_GB2312" w:eastAsia="仿宋_GB2312" w:cs="仿宋_GB2312"/>
                <w:color w:val="auto"/>
                <w:sz w:val="21"/>
                <w:szCs w:val="20"/>
              </w:rPr>
              <w:t>分；</w:t>
            </w:r>
          </w:p>
          <w:p w14:paraId="2FBBCA8E">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2、服务方案科学合理，措施相对完整，针对性与操作性一般，基本满足采购需求得</w:t>
            </w:r>
            <w:r>
              <w:rPr>
                <w:rFonts w:hint="eastAsia" w:ascii="仿宋_GB2312" w:hAnsi="仿宋_GB2312" w:eastAsia="仿宋_GB2312" w:cs="仿宋_GB2312"/>
                <w:color w:val="auto"/>
                <w:sz w:val="21"/>
                <w:szCs w:val="20"/>
                <w:lang w:val="en-US" w:eastAsia="zh-CN"/>
              </w:rPr>
              <w:t>7</w:t>
            </w:r>
            <w:r>
              <w:rPr>
                <w:rFonts w:hint="eastAsia" w:ascii="仿宋_GB2312" w:hAnsi="仿宋_GB2312" w:eastAsia="仿宋_GB2312" w:cs="仿宋_GB2312"/>
                <w:color w:val="auto"/>
                <w:sz w:val="21"/>
                <w:szCs w:val="20"/>
              </w:rPr>
              <w:t>分；</w:t>
            </w:r>
          </w:p>
          <w:p w14:paraId="5C95B9F7">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lang w:eastAsia="zh-CN"/>
              </w:rPr>
            </w:pPr>
            <w:r>
              <w:rPr>
                <w:rFonts w:hint="eastAsia" w:ascii="仿宋_GB2312" w:hAnsi="仿宋_GB2312" w:eastAsia="仿宋_GB2312" w:cs="仿宋_GB2312"/>
                <w:color w:val="auto"/>
                <w:sz w:val="21"/>
                <w:szCs w:val="20"/>
              </w:rPr>
              <w:t>3、服务方案科学合理性一般，无措施，针对性与操作性较差，部分内容能满足采购需求得</w:t>
            </w:r>
            <w:r>
              <w:rPr>
                <w:rFonts w:hint="eastAsia" w:ascii="仿宋_GB2312" w:hAnsi="仿宋_GB2312" w:eastAsia="仿宋_GB2312" w:cs="仿宋_GB2312"/>
                <w:color w:val="auto"/>
                <w:sz w:val="21"/>
                <w:szCs w:val="20"/>
                <w:lang w:val="en-US" w:eastAsia="zh-CN"/>
              </w:rPr>
              <w:t>5</w:t>
            </w:r>
            <w:r>
              <w:rPr>
                <w:rFonts w:hint="eastAsia" w:ascii="仿宋_GB2312" w:hAnsi="仿宋_GB2312" w:eastAsia="仿宋_GB2312" w:cs="仿宋_GB2312"/>
                <w:color w:val="auto"/>
                <w:sz w:val="21"/>
                <w:szCs w:val="20"/>
              </w:rPr>
              <w:t>分；</w:t>
            </w:r>
          </w:p>
        </w:tc>
      </w:tr>
      <w:tr w14:paraId="2E478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297CB6D4">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7</w:t>
            </w:r>
          </w:p>
        </w:tc>
        <w:tc>
          <w:tcPr>
            <w:tcW w:w="1154" w:type="dxa"/>
            <w:noWrap w:val="0"/>
            <w:vAlign w:val="center"/>
          </w:tcPr>
          <w:p w14:paraId="7645B5E7">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应急处置</w:t>
            </w:r>
          </w:p>
        </w:tc>
        <w:tc>
          <w:tcPr>
            <w:tcW w:w="831" w:type="dxa"/>
            <w:noWrap w:val="0"/>
            <w:vAlign w:val="center"/>
          </w:tcPr>
          <w:p w14:paraId="5F078440">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10分</w:t>
            </w:r>
          </w:p>
        </w:tc>
        <w:tc>
          <w:tcPr>
            <w:tcW w:w="6237" w:type="dxa"/>
            <w:noWrap w:val="0"/>
            <w:vAlign w:val="top"/>
          </w:tcPr>
          <w:p w14:paraId="04166167">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包括但不限于针对突发自然灾害导致驻场人员无法按时到岗、出现重大病、事假时，在工作现场或非工作现场发生人身安全事故时，在工作现场由于个人操作原因导致生产事故时的紧急预案和措施，</w:t>
            </w:r>
          </w:p>
          <w:p w14:paraId="2D9F5A9C">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1</w:t>
            </w:r>
            <w:r>
              <w:rPr>
                <w:rFonts w:hint="eastAsia" w:ascii="仿宋_GB2312" w:hAnsi="仿宋_GB2312" w:eastAsia="仿宋_GB2312" w:cs="仿宋_GB2312"/>
                <w:color w:val="auto"/>
                <w:sz w:val="21"/>
                <w:szCs w:val="20"/>
                <w:lang w:eastAsia="zh-CN"/>
              </w:rPr>
              <w:t>、</w:t>
            </w:r>
            <w:r>
              <w:rPr>
                <w:rFonts w:hint="eastAsia" w:ascii="仿宋_GB2312" w:hAnsi="仿宋_GB2312" w:eastAsia="仿宋_GB2312" w:cs="仿宋_GB2312"/>
                <w:color w:val="auto"/>
                <w:sz w:val="21"/>
                <w:szCs w:val="20"/>
              </w:rPr>
              <w:t>综合评价内容完整、针对性强、紧急预案实施性强得</w:t>
            </w:r>
            <w:r>
              <w:rPr>
                <w:rFonts w:hint="eastAsia" w:ascii="仿宋_GB2312" w:hAnsi="仿宋_GB2312" w:eastAsia="仿宋_GB2312" w:cs="仿宋_GB2312"/>
                <w:color w:val="auto"/>
                <w:sz w:val="21"/>
                <w:szCs w:val="20"/>
                <w:lang w:val="en-US" w:eastAsia="zh-CN"/>
              </w:rPr>
              <w:t>10</w:t>
            </w:r>
            <w:r>
              <w:rPr>
                <w:rFonts w:hint="eastAsia" w:ascii="仿宋_GB2312" w:hAnsi="仿宋_GB2312" w:eastAsia="仿宋_GB2312" w:cs="仿宋_GB2312"/>
                <w:color w:val="auto"/>
                <w:sz w:val="21"/>
                <w:szCs w:val="20"/>
              </w:rPr>
              <w:t>分。</w:t>
            </w:r>
          </w:p>
          <w:p w14:paraId="049A8CD0">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2</w:t>
            </w:r>
            <w:r>
              <w:rPr>
                <w:rFonts w:hint="eastAsia" w:ascii="仿宋_GB2312" w:hAnsi="仿宋_GB2312" w:eastAsia="仿宋_GB2312" w:cs="仿宋_GB2312"/>
                <w:color w:val="auto"/>
                <w:sz w:val="21"/>
                <w:szCs w:val="20"/>
                <w:lang w:eastAsia="zh-CN"/>
              </w:rPr>
              <w:t>、</w:t>
            </w:r>
            <w:r>
              <w:rPr>
                <w:rFonts w:hint="eastAsia" w:ascii="仿宋_GB2312" w:hAnsi="仿宋_GB2312" w:eastAsia="仿宋_GB2312" w:cs="仿宋_GB2312"/>
                <w:color w:val="auto"/>
                <w:sz w:val="21"/>
                <w:szCs w:val="20"/>
              </w:rPr>
              <w:t>内容较完整、紧急预案可实施，得</w:t>
            </w:r>
            <w:r>
              <w:rPr>
                <w:rFonts w:hint="eastAsia" w:ascii="仿宋_GB2312" w:hAnsi="仿宋_GB2312" w:eastAsia="仿宋_GB2312" w:cs="仿宋_GB2312"/>
                <w:color w:val="auto"/>
                <w:sz w:val="21"/>
                <w:szCs w:val="20"/>
                <w:lang w:val="en-US" w:eastAsia="zh-CN"/>
              </w:rPr>
              <w:t>5</w:t>
            </w:r>
            <w:r>
              <w:rPr>
                <w:rFonts w:hint="eastAsia" w:ascii="仿宋_GB2312" w:hAnsi="仿宋_GB2312" w:eastAsia="仿宋_GB2312" w:cs="仿宋_GB2312"/>
                <w:color w:val="auto"/>
                <w:sz w:val="21"/>
                <w:szCs w:val="20"/>
              </w:rPr>
              <w:t>分。</w:t>
            </w:r>
          </w:p>
          <w:p w14:paraId="0FC4B2C8">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rPr>
              <w:t>3</w:t>
            </w:r>
            <w:r>
              <w:rPr>
                <w:rFonts w:hint="eastAsia" w:ascii="仿宋_GB2312" w:hAnsi="仿宋_GB2312" w:eastAsia="仿宋_GB2312" w:cs="仿宋_GB2312"/>
                <w:color w:val="auto"/>
                <w:sz w:val="21"/>
                <w:szCs w:val="20"/>
                <w:lang w:eastAsia="zh-CN"/>
              </w:rPr>
              <w:t>、</w:t>
            </w:r>
            <w:r>
              <w:rPr>
                <w:rFonts w:hint="eastAsia" w:ascii="仿宋_GB2312" w:hAnsi="仿宋_GB2312" w:eastAsia="仿宋_GB2312" w:cs="仿宋_GB2312"/>
                <w:color w:val="auto"/>
                <w:sz w:val="21"/>
                <w:szCs w:val="20"/>
              </w:rPr>
              <w:t>内容一般，紧急预案基本可实施，得</w:t>
            </w:r>
            <w:r>
              <w:rPr>
                <w:rFonts w:hint="eastAsia" w:ascii="仿宋_GB2312" w:hAnsi="仿宋_GB2312" w:eastAsia="仿宋_GB2312" w:cs="仿宋_GB2312"/>
                <w:color w:val="auto"/>
                <w:sz w:val="21"/>
                <w:szCs w:val="20"/>
                <w:lang w:val="en-US" w:eastAsia="zh-CN"/>
              </w:rPr>
              <w:t>3</w:t>
            </w:r>
            <w:r>
              <w:rPr>
                <w:rFonts w:hint="eastAsia" w:ascii="仿宋_GB2312" w:hAnsi="仿宋_GB2312" w:eastAsia="仿宋_GB2312" w:cs="仿宋_GB2312"/>
                <w:color w:val="auto"/>
                <w:sz w:val="21"/>
                <w:szCs w:val="20"/>
              </w:rPr>
              <w:t>分。</w:t>
            </w:r>
          </w:p>
        </w:tc>
      </w:tr>
      <w:tr w14:paraId="1910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3AF39A1D">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lang w:eastAsia="zh-CN"/>
              </w:rPr>
            </w:pPr>
            <w:r>
              <w:rPr>
                <w:rFonts w:hint="eastAsia" w:ascii="仿宋_GB2312" w:hAnsi="仿宋_GB2312" w:eastAsia="仿宋_GB2312" w:cs="仿宋_GB2312"/>
                <w:color w:val="auto"/>
                <w:sz w:val="21"/>
                <w:szCs w:val="20"/>
                <w:lang w:val="en-US" w:eastAsia="zh-CN"/>
              </w:rPr>
              <w:t>8</w:t>
            </w:r>
          </w:p>
        </w:tc>
        <w:tc>
          <w:tcPr>
            <w:tcW w:w="1154" w:type="dxa"/>
            <w:noWrap w:val="0"/>
            <w:vAlign w:val="center"/>
          </w:tcPr>
          <w:p w14:paraId="02FD694A">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default" w:ascii="仿宋_GB2312" w:hAnsi="仿宋_GB2312" w:eastAsia="仿宋_GB2312" w:cs="仿宋_GB2312"/>
                <w:color w:val="auto"/>
                <w:sz w:val="21"/>
                <w:szCs w:val="20"/>
                <w:lang w:val="en-US"/>
              </w:rPr>
            </w:pPr>
            <w:r>
              <w:rPr>
                <w:rFonts w:hint="eastAsia" w:ascii="仿宋_GB2312" w:hAnsi="仿宋_GB2312" w:eastAsia="仿宋_GB2312" w:cs="仿宋_GB2312"/>
                <w:color w:val="auto"/>
                <w:sz w:val="21"/>
                <w:szCs w:val="20"/>
                <w:lang w:val="en-US" w:eastAsia="zh-CN"/>
              </w:rPr>
              <w:t>人员及改造能力</w:t>
            </w:r>
          </w:p>
        </w:tc>
        <w:tc>
          <w:tcPr>
            <w:tcW w:w="831" w:type="dxa"/>
            <w:noWrap w:val="0"/>
            <w:vAlign w:val="center"/>
          </w:tcPr>
          <w:p w14:paraId="40D59ECD">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eastAsia" w:ascii="仿宋_GB2312" w:hAnsi="仿宋_GB2312" w:eastAsia="仿宋_GB2312" w:cs="仿宋_GB2312"/>
                <w:color w:val="auto"/>
                <w:sz w:val="21"/>
                <w:szCs w:val="20"/>
              </w:rPr>
            </w:pPr>
            <w:r>
              <w:rPr>
                <w:rFonts w:hint="default" w:ascii="仿宋_GB2312" w:hAnsi="仿宋_GB2312" w:eastAsia="仿宋_GB2312" w:cs="仿宋_GB2312"/>
                <w:color w:val="auto"/>
                <w:sz w:val="21"/>
                <w:szCs w:val="20"/>
                <w:lang w:eastAsia="zh-CN"/>
              </w:rPr>
              <w:t>11</w:t>
            </w:r>
            <w:r>
              <w:rPr>
                <w:rFonts w:hint="eastAsia" w:ascii="仿宋_GB2312" w:hAnsi="仿宋_GB2312" w:eastAsia="仿宋_GB2312" w:cs="仿宋_GB2312"/>
                <w:color w:val="auto"/>
                <w:sz w:val="21"/>
                <w:szCs w:val="20"/>
              </w:rPr>
              <w:t>分</w:t>
            </w:r>
          </w:p>
        </w:tc>
        <w:tc>
          <w:tcPr>
            <w:tcW w:w="6237" w:type="dxa"/>
            <w:noWrap w:val="0"/>
            <w:vAlign w:val="top"/>
          </w:tcPr>
          <w:p w14:paraId="50281463">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1</w:t>
            </w:r>
            <w:r>
              <w:rPr>
                <w:rFonts w:hint="eastAsia" w:ascii="仿宋_GB2312" w:hAnsi="仿宋_GB2312" w:eastAsia="仿宋_GB2312" w:cs="仿宋_GB2312"/>
                <w:color w:val="auto"/>
                <w:sz w:val="21"/>
                <w:szCs w:val="20"/>
              </w:rPr>
              <w:t>、服务人员资质：</w:t>
            </w:r>
          </w:p>
          <w:p w14:paraId="39EAB21A">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供应商为本项目提供的团队成员，其中团队项目</w:t>
            </w:r>
            <w:r>
              <w:rPr>
                <w:rFonts w:hint="eastAsia" w:ascii="仿宋_GB2312" w:hAnsi="仿宋_GB2312" w:eastAsia="仿宋_GB2312" w:cs="仿宋_GB2312"/>
                <w:color w:val="auto"/>
                <w:sz w:val="21"/>
                <w:szCs w:val="20"/>
              </w:rPr>
              <w:t>经理具备PMP项目管理证书，且从事2年以上项目管理经验，管理经验时间以PMP证书颁发日期为准，提供供应商为其缴纳社保的证明原件或复印件或扫描件，加盖供应商公章，得</w:t>
            </w:r>
            <w:r>
              <w:rPr>
                <w:rFonts w:hint="eastAsia" w:ascii="仿宋_GB2312" w:hAnsi="仿宋_GB2312" w:eastAsia="仿宋_GB2312" w:cs="仿宋_GB2312"/>
                <w:color w:val="auto"/>
                <w:sz w:val="21"/>
                <w:szCs w:val="20"/>
                <w:lang w:val="en-US" w:eastAsia="zh-CN"/>
              </w:rPr>
              <w:t>3</w:t>
            </w:r>
            <w:r>
              <w:rPr>
                <w:rFonts w:hint="eastAsia" w:ascii="仿宋_GB2312" w:hAnsi="仿宋_GB2312" w:eastAsia="仿宋_GB2312" w:cs="仿宋_GB2312"/>
                <w:color w:val="auto"/>
                <w:sz w:val="21"/>
                <w:szCs w:val="20"/>
              </w:rPr>
              <w:t>分</w:t>
            </w:r>
            <w:r>
              <w:rPr>
                <w:rFonts w:hint="eastAsia" w:ascii="仿宋_GB2312" w:hAnsi="仿宋_GB2312" w:eastAsia="仿宋_GB2312" w:cs="仿宋_GB2312"/>
                <w:color w:val="auto"/>
                <w:sz w:val="21"/>
                <w:szCs w:val="20"/>
                <w:lang w:val="en-US" w:eastAsia="zh-CN"/>
              </w:rPr>
              <w:t>，</w:t>
            </w:r>
            <w:r>
              <w:rPr>
                <w:rFonts w:hint="eastAsia" w:ascii="仿宋_GB2312" w:hAnsi="仿宋_GB2312" w:eastAsia="仿宋_GB2312" w:cs="仿宋_GB2312"/>
                <w:color w:val="auto"/>
                <w:sz w:val="21"/>
                <w:szCs w:val="20"/>
              </w:rPr>
              <w:t>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rPr>
              <w:t>。</w:t>
            </w:r>
          </w:p>
          <w:p w14:paraId="3B8E6C85">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1"/>
                <w:szCs w:val="20"/>
              </w:rPr>
            </w:pPr>
            <w:r>
              <w:rPr>
                <w:rFonts w:hint="eastAsia" w:ascii="仿宋_GB2312" w:hAnsi="仿宋_GB2312" w:eastAsia="仿宋_GB2312" w:cs="仿宋_GB2312"/>
                <w:color w:val="auto"/>
                <w:sz w:val="21"/>
                <w:szCs w:val="20"/>
                <w:lang w:val="en-US" w:eastAsia="zh-CN"/>
              </w:rPr>
              <w:t>2、</w:t>
            </w:r>
            <w:r>
              <w:rPr>
                <w:rFonts w:hint="eastAsia" w:ascii="仿宋_GB2312" w:hAnsi="仿宋_GB2312" w:eastAsia="仿宋_GB2312" w:cs="仿宋_GB2312"/>
                <w:color w:val="auto"/>
                <w:sz w:val="21"/>
                <w:szCs w:val="20"/>
              </w:rPr>
              <w:t>提供原厂</w:t>
            </w:r>
            <w:r>
              <w:rPr>
                <w:rFonts w:hint="eastAsia" w:ascii="仿宋_GB2312" w:hAnsi="仿宋_GB2312" w:eastAsia="仿宋_GB2312" w:cs="仿宋_GB2312"/>
                <w:color w:val="auto"/>
                <w:sz w:val="21"/>
                <w:szCs w:val="20"/>
                <w:lang w:val="en-US" w:eastAsia="zh-CN"/>
              </w:rPr>
              <w:t>信创适配改造</w:t>
            </w:r>
            <w:r>
              <w:rPr>
                <w:rFonts w:hint="eastAsia" w:ascii="仿宋_GB2312" w:hAnsi="仿宋_GB2312" w:eastAsia="仿宋_GB2312" w:cs="仿宋_GB2312"/>
                <w:color w:val="auto"/>
                <w:sz w:val="21"/>
                <w:szCs w:val="20"/>
              </w:rPr>
              <w:t>服务：</w:t>
            </w:r>
          </w:p>
          <w:p w14:paraId="20783266">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21"/>
                <w:szCs w:val="20"/>
                <w:lang w:val="en-US" w:eastAsia="zh-CN"/>
              </w:rPr>
              <w:t>供应商需提供原厂出具的信创适配改造承诺函并加盖公章，</w:t>
            </w:r>
            <w:r>
              <w:rPr>
                <w:rFonts w:hint="eastAsia" w:ascii="仿宋_GB2312" w:hAnsi="仿宋_GB2312" w:eastAsia="仿宋_GB2312" w:cs="仿宋_GB2312"/>
                <w:color w:val="auto"/>
                <w:sz w:val="21"/>
                <w:szCs w:val="20"/>
              </w:rPr>
              <w:t>得</w:t>
            </w:r>
            <w:r>
              <w:rPr>
                <w:rFonts w:hint="default" w:ascii="仿宋_GB2312" w:hAnsi="仿宋_GB2312" w:eastAsia="仿宋_GB2312" w:cs="仿宋_GB2312"/>
                <w:color w:val="auto"/>
                <w:sz w:val="21"/>
                <w:szCs w:val="20"/>
              </w:rPr>
              <w:t>3</w:t>
            </w:r>
            <w:r>
              <w:rPr>
                <w:rFonts w:hint="eastAsia" w:ascii="仿宋_GB2312" w:hAnsi="仿宋_GB2312" w:eastAsia="仿宋_GB2312" w:cs="仿宋_GB2312"/>
                <w:color w:val="auto"/>
                <w:sz w:val="21"/>
                <w:szCs w:val="20"/>
              </w:rPr>
              <w:t>分，未提供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rPr>
              <w:t>。</w:t>
            </w:r>
          </w:p>
          <w:p w14:paraId="71098814">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z w:val="21"/>
                <w:szCs w:val="20"/>
                <w:lang w:val="en-US" w:eastAsia="zh-CN"/>
              </w:rPr>
            </w:pPr>
            <w:r>
              <w:rPr>
                <w:rFonts w:hint="eastAsia" w:ascii="仿宋_GB2312" w:hAnsi="仿宋_GB2312" w:eastAsia="仿宋_GB2312" w:cs="仿宋_GB2312"/>
                <w:color w:val="auto"/>
                <w:sz w:val="21"/>
                <w:szCs w:val="20"/>
                <w:lang w:val="en-US" w:eastAsia="zh-CN"/>
              </w:rPr>
              <w:t>3、提供对接承诺：</w:t>
            </w:r>
          </w:p>
          <w:p w14:paraId="79CA4516">
            <w:pPr>
              <w:keepNext w:val="0"/>
              <w:keepLines w:val="0"/>
              <w:pageBreakBefore w:val="0"/>
              <w:kinsoku/>
              <w:wordWrap/>
              <w:overflowPunct/>
              <w:topLinePunct w:val="0"/>
              <w:autoSpaceDE/>
              <w:autoSpaceDN/>
              <w:bidi w:val="0"/>
              <w:adjustRightInd/>
              <w:snapToGrid/>
              <w:spacing w:line="440" w:lineRule="exact"/>
              <w:ind w:firstLine="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21"/>
                <w:szCs w:val="20"/>
                <w:lang w:val="en-US" w:eastAsia="zh-CN"/>
              </w:rPr>
              <w:t>供应商需承诺所提供的系统扩容设备【包括集成播控平台（二级）监测前端设备、传输分发平台（三级）监测前端设备、用户终端（六级）监测前端设备、专用备份设备】能够与现有IPTV监管平台无缝对接，稳定运行。供应商需提供完善的方案，并提供承诺函并加盖公章，得</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1"/>
                <w:szCs w:val="20"/>
                <w:lang w:val="en-US" w:eastAsia="zh-CN"/>
              </w:rPr>
              <w:t>分，</w:t>
            </w:r>
            <w:r>
              <w:rPr>
                <w:rFonts w:hint="eastAsia" w:ascii="仿宋_GB2312" w:hAnsi="仿宋_GB2312" w:eastAsia="仿宋_GB2312" w:cs="仿宋_GB2312"/>
                <w:color w:val="auto"/>
                <w:sz w:val="21"/>
                <w:szCs w:val="20"/>
              </w:rPr>
              <w:t>未提供</w:t>
            </w:r>
            <w:r>
              <w:rPr>
                <w:rFonts w:hint="default" w:ascii="仿宋_GB2312" w:hAnsi="仿宋_GB2312" w:eastAsia="仿宋_GB2312" w:cs="仿宋_GB2312"/>
                <w:color w:val="auto"/>
                <w:sz w:val="21"/>
                <w:szCs w:val="20"/>
              </w:rPr>
              <w:t>不得分</w:t>
            </w:r>
            <w:r>
              <w:rPr>
                <w:rFonts w:hint="eastAsia" w:ascii="仿宋_GB2312" w:hAnsi="仿宋_GB2312" w:eastAsia="仿宋_GB2312" w:cs="仿宋_GB2312"/>
                <w:color w:val="auto"/>
                <w:sz w:val="21"/>
                <w:szCs w:val="20"/>
              </w:rPr>
              <w:t>。</w:t>
            </w:r>
          </w:p>
        </w:tc>
      </w:tr>
      <w:tr w14:paraId="22CCC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363A129C">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default" w:ascii="仿宋_GB2312" w:hAnsi="仿宋_GB2312" w:eastAsia="仿宋_GB2312" w:cs="仿宋_GB2312"/>
                <w:b/>
                <w:bCs/>
                <w:color w:val="auto"/>
                <w:sz w:val="21"/>
                <w:szCs w:val="20"/>
                <w:lang w:val="en-US" w:eastAsia="zh-CN"/>
              </w:rPr>
            </w:pPr>
            <w:r>
              <w:rPr>
                <w:rFonts w:hint="eastAsia" w:ascii="仿宋_GB2312" w:hAnsi="仿宋_GB2312" w:eastAsia="仿宋_GB2312" w:cs="仿宋_GB2312"/>
                <w:b/>
                <w:bCs/>
                <w:color w:val="auto"/>
                <w:sz w:val="21"/>
                <w:szCs w:val="20"/>
                <w:lang w:val="en-US" w:eastAsia="zh-CN"/>
              </w:rPr>
              <w:t>9</w:t>
            </w:r>
          </w:p>
        </w:tc>
        <w:tc>
          <w:tcPr>
            <w:tcW w:w="1985" w:type="dxa"/>
            <w:gridSpan w:val="2"/>
            <w:noWrap w:val="0"/>
            <w:vAlign w:val="center"/>
          </w:tcPr>
          <w:p w14:paraId="1FF62195">
            <w:pPr>
              <w:keepNext w:val="0"/>
              <w:keepLines w:val="0"/>
              <w:pageBreakBefore w:val="0"/>
              <w:kinsoku/>
              <w:wordWrap/>
              <w:overflowPunct/>
              <w:topLinePunct w:val="0"/>
              <w:autoSpaceDE/>
              <w:autoSpaceDN/>
              <w:bidi w:val="0"/>
              <w:adjustRightInd/>
              <w:snapToGrid/>
              <w:spacing w:line="440" w:lineRule="exact"/>
              <w:ind w:firstLine="0"/>
              <w:jc w:val="center"/>
              <w:textAlignment w:val="auto"/>
              <w:rPr>
                <w:rFonts w:hint="default" w:ascii="仿宋_GB2312" w:hAnsi="仿宋_GB2312" w:eastAsia="仿宋_GB2312" w:cs="仿宋_GB2312"/>
                <w:b/>
                <w:bCs/>
                <w:color w:val="auto"/>
                <w:sz w:val="21"/>
                <w:szCs w:val="20"/>
                <w:lang w:val="en-US" w:eastAsia="zh-CN"/>
              </w:rPr>
            </w:pPr>
            <w:r>
              <w:rPr>
                <w:rFonts w:hint="eastAsia" w:ascii="仿宋_GB2312" w:hAnsi="仿宋_GB2312" w:eastAsia="仿宋_GB2312" w:cs="仿宋_GB2312"/>
                <w:b/>
                <w:bCs/>
                <w:color w:val="auto"/>
                <w:sz w:val="21"/>
                <w:szCs w:val="20"/>
                <w:lang w:val="en-US" w:eastAsia="zh-CN"/>
              </w:rPr>
              <w:t>合计</w:t>
            </w:r>
          </w:p>
        </w:tc>
        <w:tc>
          <w:tcPr>
            <w:tcW w:w="6237" w:type="dxa"/>
            <w:shd w:val="clear" w:color="auto" w:fill="auto"/>
            <w:noWrap w:val="0"/>
            <w:vAlign w:val="center"/>
          </w:tcPr>
          <w:p w14:paraId="3C5AFD6C">
            <w:pPr>
              <w:keepNext w:val="0"/>
              <w:keepLines w:val="0"/>
              <w:pageBreakBefore w:val="0"/>
              <w:kinsoku/>
              <w:wordWrap/>
              <w:overflowPunct/>
              <w:topLinePunct w:val="0"/>
              <w:autoSpaceDE/>
              <w:autoSpaceDN/>
              <w:bidi w:val="0"/>
              <w:adjustRightInd/>
              <w:snapToGrid/>
              <w:spacing w:line="440" w:lineRule="exact"/>
              <w:ind w:firstLine="0" w:firstLineChars="0"/>
              <w:jc w:val="center"/>
              <w:textAlignment w:val="auto"/>
              <w:rPr>
                <w:rFonts w:hint="eastAsia" w:ascii="仿宋_GB2312" w:hAnsi="仿宋_GB2312" w:eastAsia="仿宋_GB2312" w:cs="仿宋_GB2312"/>
                <w:b/>
                <w:bCs/>
                <w:color w:val="auto"/>
                <w:kern w:val="2"/>
                <w:sz w:val="21"/>
                <w:szCs w:val="20"/>
                <w:lang w:val="en-US" w:eastAsia="zh-CN" w:bidi="ar-SA"/>
              </w:rPr>
            </w:pPr>
            <w:r>
              <w:rPr>
                <w:rFonts w:hint="eastAsia" w:ascii="仿宋_GB2312" w:hAnsi="仿宋_GB2312" w:eastAsia="仿宋_GB2312" w:cs="仿宋_GB2312"/>
                <w:b/>
                <w:bCs/>
                <w:color w:val="auto"/>
                <w:sz w:val="21"/>
                <w:szCs w:val="20"/>
                <w:lang w:val="en-US" w:eastAsia="zh-CN"/>
              </w:rPr>
              <w:t>100分</w:t>
            </w:r>
          </w:p>
        </w:tc>
      </w:tr>
    </w:tbl>
    <w:p w14:paraId="78F9B36B">
      <w:pPr>
        <w:widowControl/>
        <w:jc w:val="left"/>
        <w:rPr>
          <w:rFonts w:ascii="仿宋" w:hAnsi="仿宋" w:eastAsia="仿宋" w:cs="仿宋"/>
          <w:b/>
          <w:color w:val="auto"/>
          <w:highlight w:val="none"/>
        </w:rPr>
      </w:pPr>
    </w:p>
    <w:p w14:paraId="1769DD80">
      <w:pPr>
        <w:widowControl/>
        <w:jc w:val="left"/>
        <w:rPr>
          <w:rFonts w:ascii="仿宋" w:hAnsi="仿宋" w:eastAsia="仿宋" w:cs="仿宋"/>
          <w:b/>
          <w:color w:val="auto"/>
          <w:highlight w:val="none"/>
        </w:rPr>
      </w:pPr>
      <w:r>
        <w:rPr>
          <w:rFonts w:ascii="仿宋" w:hAnsi="仿宋" w:eastAsia="仿宋" w:cs="仿宋"/>
          <w:b/>
          <w:color w:val="auto"/>
          <w:highlight w:val="none"/>
        </w:rPr>
        <w:t>备注： 最终得分取平均值时按四舍五入法保留到小数点后两位数。</w:t>
      </w:r>
    </w:p>
    <w:p w14:paraId="5ABB381A">
      <w:pPr>
        <w:widowControl/>
        <w:jc w:val="center"/>
        <w:rPr>
          <w:rFonts w:ascii="黑体" w:hAnsi="黑体" w:eastAsia="黑体" w:cs="黑体"/>
          <w:b/>
          <w:bCs/>
          <w:color w:val="auto"/>
          <w:sz w:val="30"/>
          <w:szCs w:val="30"/>
          <w:highlight w:val="none"/>
        </w:rPr>
      </w:pPr>
      <w:r>
        <w:rPr>
          <w:rFonts w:ascii="黑体" w:hAnsi="黑体" w:eastAsia="黑体" w:cs="黑体"/>
          <w:b/>
          <w:color w:val="auto"/>
          <w:sz w:val="32"/>
          <w:szCs w:val="32"/>
          <w:highlight w:val="none"/>
        </w:rPr>
        <w:br w:type="page"/>
      </w:r>
      <w:bookmarkStart w:id="78" w:name="_Toc35856327"/>
      <w:bookmarkStart w:id="79" w:name="_Toc48044710"/>
      <w:bookmarkStart w:id="80" w:name="_Toc35856200"/>
      <w:bookmarkStart w:id="81" w:name="_Toc25697306"/>
      <w:r>
        <w:rPr>
          <w:rFonts w:hint="eastAsia" w:ascii="黑体" w:hAnsi="黑体" w:eastAsia="黑体" w:cs="黑体"/>
          <w:b/>
          <w:bCs/>
          <w:color w:val="auto"/>
          <w:sz w:val="30"/>
          <w:szCs w:val="30"/>
          <w:highlight w:val="none"/>
        </w:rPr>
        <w:t>第五章  拟签订的合同文本</w:t>
      </w:r>
      <w:bookmarkEnd w:id="78"/>
      <w:bookmarkEnd w:id="79"/>
      <w:bookmarkEnd w:id="80"/>
      <w:bookmarkEnd w:id="81"/>
    </w:p>
    <w:p w14:paraId="1A60AE0B">
      <w:pPr>
        <w:spacing w:line="440" w:lineRule="exact"/>
        <w:rPr>
          <w:rFonts w:hint="default" w:ascii="宋体" w:hAnsi="宋体" w:eastAsia="宋体" w:cs="宋体"/>
          <w:b/>
          <w:color w:val="auto"/>
          <w:highlight w:val="none"/>
          <w:lang w:val="en-US" w:eastAsia="zh-CN"/>
        </w:rPr>
      </w:pPr>
      <w:r>
        <w:rPr>
          <w:rFonts w:hint="eastAsia" w:ascii="宋体" w:hAnsi="宋体" w:cs="宋体"/>
          <w:b/>
          <w:color w:val="auto"/>
          <w:highlight w:val="none"/>
          <w:lang w:val="en-US" w:eastAsia="zh-CN"/>
        </w:rPr>
        <w:t>具体以比选人与中标人按照比选文件的要求签订的合同文本为准。</w:t>
      </w:r>
    </w:p>
    <w:p w14:paraId="62CA7456">
      <w:pPr>
        <w:widowControl/>
        <w:snapToGrid w:val="0"/>
        <w:spacing w:line="360" w:lineRule="auto"/>
        <w:jc w:val="left"/>
        <w:rPr>
          <w:rFonts w:hint="eastAsia" w:ascii="仿宋" w:hAnsi="仿宋" w:eastAsia="仿宋" w:cs="仿宋"/>
          <w:b w:val="0"/>
          <w:bCs/>
          <w:color w:val="auto"/>
          <w:sz w:val="24"/>
          <w:szCs w:val="24"/>
          <w:highlight w:val="none"/>
        </w:rPr>
      </w:pPr>
      <w:bookmarkStart w:id="82" w:name="_Toc25697307"/>
      <w:r>
        <w:rPr>
          <w:rFonts w:hint="eastAsia" w:ascii="仿宋" w:hAnsi="仿宋" w:eastAsia="仿宋" w:cs="仿宋"/>
          <w:b w:val="0"/>
          <w:bCs/>
          <w:color w:val="auto"/>
          <w:sz w:val="24"/>
          <w:szCs w:val="24"/>
          <w:highlight w:val="none"/>
        </w:rPr>
        <w:br w:type="page"/>
      </w:r>
    </w:p>
    <w:p w14:paraId="75BEC4A7">
      <w:pPr>
        <w:pStyle w:val="7"/>
        <w:snapToGrid w:val="0"/>
        <w:spacing w:line="460" w:lineRule="exact"/>
        <w:ind w:firstLine="0"/>
        <w:jc w:val="center"/>
        <w:outlineLvl w:val="0"/>
        <w:rPr>
          <w:rFonts w:ascii="黑体" w:hAnsi="黑体" w:eastAsia="黑体" w:cs="黑体"/>
          <w:b/>
          <w:bCs/>
          <w:color w:val="auto"/>
          <w:sz w:val="30"/>
          <w:szCs w:val="30"/>
          <w:highlight w:val="none"/>
        </w:rPr>
      </w:pPr>
      <w:bookmarkStart w:id="83" w:name="_Toc35856201"/>
      <w:bookmarkStart w:id="84" w:name="_Toc48044711"/>
      <w:bookmarkStart w:id="85" w:name="_Toc35856328"/>
      <w:r>
        <w:rPr>
          <w:rFonts w:hint="eastAsia" w:ascii="黑体" w:hAnsi="黑体" w:eastAsia="黑体" w:cs="黑体"/>
          <w:b/>
          <w:bCs/>
          <w:color w:val="auto"/>
          <w:sz w:val="30"/>
          <w:szCs w:val="30"/>
          <w:highlight w:val="none"/>
        </w:rPr>
        <w:t xml:space="preserve">第六章  </w:t>
      </w:r>
      <w:r>
        <w:rPr>
          <w:rFonts w:hint="eastAsia" w:ascii="黑体" w:hAnsi="黑体" w:eastAsia="黑体" w:cs="黑体"/>
          <w:b/>
          <w:bCs/>
          <w:color w:val="auto"/>
          <w:sz w:val="30"/>
          <w:szCs w:val="30"/>
          <w:highlight w:val="none"/>
          <w:lang w:eastAsia="zh-CN"/>
        </w:rPr>
        <w:t>比选响应文件</w:t>
      </w:r>
      <w:r>
        <w:rPr>
          <w:rFonts w:hint="eastAsia" w:ascii="黑体" w:hAnsi="黑体" w:eastAsia="黑体" w:cs="黑体"/>
          <w:b/>
          <w:bCs/>
          <w:color w:val="auto"/>
          <w:sz w:val="30"/>
          <w:szCs w:val="30"/>
          <w:highlight w:val="none"/>
        </w:rPr>
        <w:t>格式</w:t>
      </w:r>
      <w:bookmarkEnd w:id="82"/>
      <w:bookmarkEnd w:id="83"/>
      <w:bookmarkEnd w:id="84"/>
      <w:bookmarkEnd w:id="85"/>
    </w:p>
    <w:p w14:paraId="6EAB5E35">
      <w:pPr>
        <w:pStyle w:val="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auto"/>
          <w:sz w:val="56"/>
          <w:szCs w:val="60"/>
          <w:highlight w:val="none"/>
          <w:lang w:val="en-US" w:eastAsia="zh-CN"/>
        </w:rPr>
      </w:pPr>
    </w:p>
    <w:p w14:paraId="42835A65">
      <w:pPr>
        <w:pStyle w:val="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color w:val="auto"/>
          <w:sz w:val="28"/>
          <w:szCs w:val="21"/>
          <w:highlight w:val="none"/>
          <w:lang w:val="en-US"/>
        </w:rPr>
      </w:pPr>
      <w:r>
        <w:rPr>
          <w:rFonts w:hint="eastAsia" w:ascii="黑体" w:hAnsi="黑体" w:eastAsia="黑体" w:cs="黑体"/>
          <w:b/>
          <w:color w:val="auto"/>
          <w:sz w:val="56"/>
          <w:szCs w:val="60"/>
          <w:highlight w:val="none"/>
          <w:lang w:val="en-US" w:eastAsia="zh-CN"/>
        </w:rPr>
        <w:t>2026年IPTV监管系统运行维护项目项目编号：ZX2026-003</w:t>
      </w:r>
    </w:p>
    <w:p w14:paraId="071BB4E3">
      <w:pPr>
        <w:snapToGrid w:val="0"/>
        <w:jc w:val="center"/>
        <w:rPr>
          <w:rFonts w:hint="eastAsia" w:ascii="黑体" w:hAnsi="黑体" w:eastAsia="黑体" w:cs="黑体"/>
          <w:b/>
          <w:color w:val="auto"/>
          <w:sz w:val="96"/>
          <w:szCs w:val="56"/>
          <w:highlight w:val="none"/>
        </w:rPr>
      </w:pPr>
    </w:p>
    <w:p w14:paraId="1618EA68">
      <w:pPr>
        <w:snapToGrid w:val="0"/>
        <w:jc w:val="center"/>
        <w:rPr>
          <w:rFonts w:ascii="黑体" w:hAnsi="黑体" w:eastAsia="黑体" w:cs="黑体"/>
          <w:b/>
          <w:color w:val="auto"/>
          <w:sz w:val="96"/>
          <w:szCs w:val="56"/>
          <w:highlight w:val="none"/>
        </w:rPr>
      </w:pPr>
      <w:r>
        <w:rPr>
          <w:rFonts w:hint="eastAsia" w:ascii="黑体" w:hAnsi="黑体" w:eastAsia="黑体" w:cs="黑体"/>
          <w:b/>
          <w:color w:val="auto"/>
          <w:sz w:val="96"/>
          <w:szCs w:val="56"/>
          <w:highlight w:val="none"/>
          <w:lang w:eastAsia="zh-CN"/>
        </w:rPr>
        <w:t>比选</w:t>
      </w:r>
      <w:r>
        <w:rPr>
          <w:rFonts w:hint="eastAsia" w:ascii="黑体" w:hAnsi="黑体" w:eastAsia="黑体" w:cs="黑体"/>
          <w:b/>
          <w:color w:val="auto"/>
          <w:sz w:val="96"/>
          <w:szCs w:val="56"/>
          <w:highlight w:val="none"/>
          <w:lang w:val="en-US" w:eastAsia="zh-CN"/>
        </w:rPr>
        <w:t>响应</w:t>
      </w:r>
      <w:r>
        <w:rPr>
          <w:rFonts w:hint="eastAsia" w:ascii="黑体" w:hAnsi="黑体" w:eastAsia="黑体" w:cs="黑体"/>
          <w:b/>
          <w:color w:val="auto"/>
          <w:sz w:val="96"/>
          <w:szCs w:val="56"/>
          <w:highlight w:val="none"/>
        </w:rPr>
        <w:t>文件</w:t>
      </w:r>
    </w:p>
    <w:p w14:paraId="3E60E83C">
      <w:pPr>
        <w:pStyle w:val="7"/>
        <w:rPr>
          <w:color w:val="auto"/>
          <w:highlight w:val="none"/>
        </w:rPr>
      </w:pPr>
    </w:p>
    <w:p w14:paraId="6ACE1F9F">
      <w:pPr>
        <w:pStyle w:val="7"/>
        <w:rPr>
          <w:color w:val="auto"/>
          <w:highlight w:val="none"/>
        </w:rPr>
      </w:pPr>
    </w:p>
    <w:p w14:paraId="43067B19">
      <w:pPr>
        <w:jc w:val="center"/>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（正本/副本）</w:t>
      </w:r>
    </w:p>
    <w:p w14:paraId="798009B0">
      <w:pPr>
        <w:rPr>
          <w:rFonts w:ascii="仿宋" w:hAnsi="仿宋" w:eastAsia="仿宋"/>
          <w:color w:val="auto"/>
          <w:sz w:val="32"/>
          <w:szCs w:val="30"/>
          <w:highlight w:val="none"/>
        </w:rPr>
      </w:pPr>
    </w:p>
    <w:p w14:paraId="211DFDF3">
      <w:pPr>
        <w:rPr>
          <w:rFonts w:ascii="仿宋" w:hAnsi="仿宋" w:eastAsia="仿宋"/>
          <w:color w:val="auto"/>
          <w:sz w:val="32"/>
          <w:szCs w:val="30"/>
          <w:highlight w:val="none"/>
        </w:rPr>
      </w:pPr>
    </w:p>
    <w:p w14:paraId="692BDDE2">
      <w:pPr>
        <w:snapToGrid w:val="0"/>
        <w:spacing w:line="480" w:lineRule="auto"/>
        <w:rPr>
          <w:rFonts w:ascii="仿宋" w:hAnsi="仿宋" w:eastAsia="仿宋"/>
          <w:color w:val="auto"/>
          <w:sz w:val="32"/>
          <w:szCs w:val="30"/>
          <w:highlight w:val="none"/>
        </w:rPr>
      </w:pPr>
    </w:p>
    <w:p w14:paraId="14611EF5">
      <w:pPr>
        <w:snapToGrid w:val="0"/>
        <w:spacing w:line="480" w:lineRule="auto"/>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 xml:space="preserve">供应商名称： </w:t>
      </w:r>
    </w:p>
    <w:p w14:paraId="536E92ED">
      <w:pPr>
        <w:snapToGrid w:val="0"/>
        <w:spacing w:line="480" w:lineRule="auto"/>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 xml:space="preserve">地  </w:t>
      </w:r>
      <w:r>
        <w:rPr>
          <w:rFonts w:ascii="仿宋" w:hAnsi="仿宋" w:eastAsia="仿宋"/>
          <w:b/>
          <w:bCs/>
          <w:color w:val="auto"/>
          <w:sz w:val="32"/>
          <w:szCs w:val="30"/>
          <w:highlight w:val="none"/>
        </w:rPr>
        <w:t xml:space="preserve">  </w:t>
      </w:r>
      <w:r>
        <w:rPr>
          <w:rFonts w:hint="eastAsia" w:ascii="仿宋" w:hAnsi="仿宋" w:eastAsia="仿宋"/>
          <w:b/>
          <w:bCs/>
          <w:color w:val="auto"/>
          <w:sz w:val="32"/>
          <w:szCs w:val="30"/>
          <w:highlight w:val="none"/>
        </w:rPr>
        <w:t xml:space="preserve">址： </w:t>
      </w:r>
    </w:p>
    <w:p w14:paraId="004DCC1A">
      <w:pPr>
        <w:snapToGrid w:val="0"/>
        <w:spacing w:line="480" w:lineRule="auto"/>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 xml:space="preserve">响应代表： </w:t>
      </w:r>
    </w:p>
    <w:p w14:paraId="2309B100">
      <w:pPr>
        <w:snapToGrid w:val="0"/>
        <w:spacing w:line="480" w:lineRule="auto"/>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 xml:space="preserve">手 </w:t>
      </w:r>
      <w:r>
        <w:rPr>
          <w:rFonts w:ascii="仿宋" w:hAnsi="仿宋" w:eastAsia="仿宋"/>
          <w:b/>
          <w:bCs/>
          <w:color w:val="auto"/>
          <w:sz w:val="32"/>
          <w:szCs w:val="30"/>
          <w:highlight w:val="none"/>
        </w:rPr>
        <w:t xml:space="preserve">   </w:t>
      </w:r>
      <w:r>
        <w:rPr>
          <w:rFonts w:hint="eastAsia" w:ascii="仿宋" w:hAnsi="仿宋" w:eastAsia="仿宋"/>
          <w:b/>
          <w:bCs/>
          <w:color w:val="auto"/>
          <w:sz w:val="32"/>
          <w:szCs w:val="30"/>
          <w:highlight w:val="none"/>
        </w:rPr>
        <w:t xml:space="preserve">机： </w:t>
      </w:r>
    </w:p>
    <w:p w14:paraId="3ACB7349">
      <w:pPr>
        <w:snapToGrid w:val="0"/>
        <w:spacing w:line="480" w:lineRule="auto"/>
        <w:jc w:val="left"/>
        <w:rPr>
          <w:rFonts w:ascii="仿宋" w:hAnsi="仿宋" w:eastAsia="仿宋"/>
          <w:b/>
          <w:bCs/>
          <w:color w:val="auto"/>
          <w:sz w:val="32"/>
          <w:szCs w:val="30"/>
          <w:highlight w:val="none"/>
        </w:rPr>
      </w:pPr>
      <w:r>
        <w:rPr>
          <w:rFonts w:hint="eastAsia" w:ascii="仿宋" w:hAnsi="仿宋" w:eastAsia="仿宋"/>
          <w:b/>
          <w:bCs/>
          <w:color w:val="auto"/>
          <w:sz w:val="32"/>
          <w:szCs w:val="30"/>
          <w:highlight w:val="none"/>
        </w:rPr>
        <w:t>日    期：   年   月  日</w:t>
      </w:r>
    </w:p>
    <w:p w14:paraId="6978F18B">
      <w:pPr>
        <w:widowControl/>
        <w:jc w:val="left"/>
        <w:rPr>
          <w:rFonts w:ascii="黑体" w:hAnsi="黑体" w:eastAsia="黑体" w:cs="宋体"/>
          <w:b/>
          <w:color w:val="auto"/>
          <w:sz w:val="32"/>
          <w:szCs w:val="32"/>
          <w:highlight w:val="none"/>
        </w:rPr>
      </w:pPr>
      <w:r>
        <w:rPr>
          <w:rFonts w:ascii="黑体" w:hAnsi="黑体" w:eastAsia="黑体" w:cs="宋体"/>
          <w:b/>
          <w:color w:val="auto"/>
          <w:sz w:val="32"/>
          <w:szCs w:val="32"/>
          <w:highlight w:val="none"/>
        </w:rPr>
        <w:br w:type="page"/>
      </w:r>
    </w:p>
    <w:p w14:paraId="6EECBD0E">
      <w:pPr>
        <w:adjustRightInd w:val="0"/>
        <w:snapToGrid w:val="0"/>
        <w:spacing w:line="360" w:lineRule="auto"/>
        <w:jc w:val="center"/>
        <w:outlineLvl w:val="1"/>
        <w:rPr>
          <w:rFonts w:hint="eastAsia" w:ascii="黑体" w:hAnsi="黑体" w:eastAsia="黑体" w:cs="宋体"/>
          <w:b/>
          <w:color w:val="auto"/>
          <w:sz w:val="32"/>
          <w:szCs w:val="32"/>
          <w:highlight w:val="none"/>
          <w:lang w:val="en-US" w:eastAsia="zh-CN"/>
        </w:rPr>
      </w:pPr>
      <w:bookmarkStart w:id="86" w:name="_Toc35856202"/>
      <w:bookmarkStart w:id="87" w:name="_Toc48044712"/>
      <w:bookmarkStart w:id="88" w:name="_Toc35856329"/>
      <w:r>
        <w:rPr>
          <w:rFonts w:hint="eastAsia" w:ascii="黑体" w:hAnsi="黑体" w:eastAsia="黑体" w:cs="宋体"/>
          <w:b/>
          <w:color w:val="auto"/>
          <w:sz w:val="32"/>
          <w:szCs w:val="32"/>
          <w:highlight w:val="none"/>
          <w:lang w:val="en-US" w:eastAsia="zh-CN"/>
        </w:rPr>
        <w:t>目  录</w:t>
      </w:r>
    </w:p>
    <w:p w14:paraId="0CB82D57">
      <w:pPr>
        <w:adjustRightInd w:val="0"/>
        <w:snapToGrid w:val="0"/>
        <w:spacing w:line="360" w:lineRule="auto"/>
        <w:jc w:val="left"/>
        <w:outlineLvl w:val="1"/>
        <w:rPr>
          <w:rFonts w:ascii="黑体" w:hAnsi="黑体" w:eastAsia="黑体" w:cs="宋体"/>
          <w:b/>
          <w:color w:val="auto"/>
          <w:sz w:val="28"/>
          <w:szCs w:val="28"/>
          <w:highlight w:val="none"/>
        </w:rPr>
      </w:pPr>
    </w:p>
    <w:p w14:paraId="46946D89">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outlineLvl w:val="1"/>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1、报价一览表</w:t>
      </w:r>
    </w:p>
    <w:p w14:paraId="37E4700E">
      <w:pPr>
        <w:keepNext w:val="0"/>
        <w:keepLines w:val="0"/>
        <w:pageBreakBefore w:val="0"/>
        <w:widowControl w:val="0"/>
        <w:kinsoku/>
        <w:wordWrap/>
        <w:overflowPunct/>
        <w:topLinePunct w:val="0"/>
        <w:autoSpaceDE/>
        <w:autoSpaceDN/>
        <w:bidi w:val="0"/>
        <w:adjustRightInd w:val="0"/>
        <w:snapToGrid w:val="0"/>
        <w:spacing w:line="480" w:lineRule="auto"/>
        <w:jc w:val="both"/>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2、法定代表人/主要负责人身份证明书</w:t>
      </w:r>
    </w:p>
    <w:p w14:paraId="33F30558">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3、响应函</w:t>
      </w:r>
    </w:p>
    <w:p w14:paraId="1683C339">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4、资格审查资料</w:t>
      </w:r>
    </w:p>
    <w:p w14:paraId="555AEC9C">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5、单位情况简介</w:t>
      </w:r>
    </w:p>
    <w:p w14:paraId="62D93936">
      <w:pPr>
        <w:keepNext w:val="0"/>
        <w:keepLines w:val="0"/>
        <w:pageBreakBefore w:val="0"/>
        <w:widowControl w:val="0"/>
        <w:kinsoku/>
        <w:wordWrap/>
        <w:overflowPunct/>
        <w:topLinePunct w:val="0"/>
        <w:autoSpaceDE/>
        <w:autoSpaceDN/>
        <w:bidi w:val="0"/>
        <w:adjustRightInd w:val="0"/>
        <w:snapToGrid w:val="0"/>
        <w:spacing w:line="480" w:lineRule="auto"/>
        <w:jc w:val="left"/>
        <w:textAlignment w:val="auto"/>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6、业绩证明材料</w:t>
      </w:r>
    </w:p>
    <w:p w14:paraId="790EE2D0">
      <w:pPr>
        <w:keepNext w:val="0"/>
        <w:keepLines w:val="0"/>
        <w:pageBreakBefore w:val="0"/>
        <w:widowControl w:val="0"/>
        <w:kinsoku/>
        <w:wordWrap/>
        <w:overflowPunct/>
        <w:topLinePunct w:val="0"/>
        <w:autoSpaceDE/>
        <w:autoSpaceDN/>
        <w:bidi w:val="0"/>
        <w:adjustRightInd w:val="0"/>
        <w:snapToGrid w:val="0"/>
        <w:spacing w:line="480" w:lineRule="auto"/>
        <w:jc w:val="both"/>
        <w:textAlignment w:val="auto"/>
        <w:outlineLvl w:val="1"/>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7</w:t>
      </w:r>
      <w:r>
        <w:rPr>
          <w:rFonts w:hint="eastAsia" w:ascii="仿宋" w:hAnsi="仿宋" w:eastAsia="仿宋" w:cs="仿宋"/>
          <w:b/>
          <w:color w:val="auto"/>
          <w:sz w:val="28"/>
          <w:szCs w:val="28"/>
          <w:highlight w:val="none"/>
        </w:rPr>
        <w:t>、技术要求响应表</w:t>
      </w:r>
    </w:p>
    <w:p w14:paraId="47558414">
      <w:pPr>
        <w:keepNext w:val="0"/>
        <w:keepLines w:val="0"/>
        <w:pageBreakBefore w:val="0"/>
        <w:widowControl w:val="0"/>
        <w:kinsoku/>
        <w:wordWrap/>
        <w:overflowPunct/>
        <w:topLinePunct w:val="0"/>
        <w:autoSpaceDE/>
        <w:autoSpaceDN/>
        <w:bidi w:val="0"/>
        <w:adjustRightInd w:val="0"/>
        <w:snapToGrid w:val="0"/>
        <w:spacing w:line="480" w:lineRule="auto"/>
        <w:jc w:val="both"/>
        <w:textAlignment w:val="auto"/>
        <w:outlineLvl w:val="1"/>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lang w:val="en-US" w:eastAsia="zh-CN"/>
        </w:rPr>
        <w:t>8</w:t>
      </w:r>
      <w:r>
        <w:rPr>
          <w:rFonts w:hint="eastAsia" w:ascii="仿宋" w:hAnsi="仿宋" w:eastAsia="仿宋" w:cs="仿宋"/>
          <w:b/>
          <w:color w:val="auto"/>
          <w:sz w:val="28"/>
          <w:szCs w:val="28"/>
          <w:highlight w:val="none"/>
        </w:rPr>
        <w:t>、其他技术商务证明材料</w:t>
      </w:r>
    </w:p>
    <w:p w14:paraId="7C9FB29C">
      <w:pPr>
        <w:rPr>
          <w:rFonts w:ascii="黑体" w:hAnsi="黑体" w:eastAsia="黑体" w:cs="宋体"/>
          <w:b/>
          <w:color w:val="auto"/>
          <w:sz w:val="32"/>
          <w:szCs w:val="32"/>
          <w:highlight w:val="none"/>
        </w:rPr>
      </w:pPr>
      <w:r>
        <w:rPr>
          <w:rFonts w:ascii="黑体" w:hAnsi="黑体" w:eastAsia="黑体" w:cs="宋体"/>
          <w:b/>
          <w:color w:val="auto"/>
          <w:sz w:val="32"/>
          <w:szCs w:val="32"/>
          <w:highlight w:val="none"/>
        </w:rPr>
        <w:br w:type="page"/>
      </w:r>
    </w:p>
    <w:p w14:paraId="5E12994D">
      <w:pPr>
        <w:pageBreakBefore w:val="0"/>
        <w:widowControl w:val="0"/>
        <w:kinsoku/>
        <w:wordWrap/>
        <w:overflowPunct/>
        <w:topLinePunct w:val="0"/>
        <w:autoSpaceDE/>
        <w:autoSpaceDN/>
        <w:bidi w:val="0"/>
        <w:adjustRightInd w:val="0"/>
        <w:snapToGrid w:val="0"/>
        <w:spacing w:line="360" w:lineRule="auto"/>
        <w:jc w:val="center"/>
        <w:textAlignment w:val="auto"/>
        <w:outlineLvl w:val="1"/>
        <w:rPr>
          <w:rFonts w:ascii="黑体" w:hAnsi="黑体" w:eastAsia="黑体" w:cs="宋体"/>
          <w:b/>
          <w:color w:val="auto"/>
          <w:sz w:val="32"/>
          <w:szCs w:val="32"/>
          <w:highlight w:val="none"/>
        </w:rPr>
      </w:pPr>
      <w:r>
        <w:rPr>
          <w:rFonts w:ascii="黑体" w:hAnsi="黑体" w:eastAsia="黑体" w:cs="宋体"/>
          <w:b/>
          <w:color w:val="auto"/>
          <w:sz w:val="32"/>
          <w:szCs w:val="32"/>
          <w:highlight w:val="none"/>
        </w:rPr>
        <w:t>1</w:t>
      </w:r>
      <w:r>
        <w:rPr>
          <w:rFonts w:hint="eastAsia" w:ascii="黑体" w:hAnsi="黑体" w:eastAsia="黑体" w:cs="宋体"/>
          <w:b/>
          <w:color w:val="auto"/>
          <w:sz w:val="32"/>
          <w:szCs w:val="32"/>
          <w:highlight w:val="none"/>
          <w:lang w:val="en-US" w:eastAsia="zh-CN"/>
        </w:rPr>
        <w:t>.</w:t>
      </w:r>
      <w:r>
        <w:rPr>
          <w:rFonts w:hint="eastAsia" w:ascii="黑体" w:hAnsi="黑体" w:eastAsia="黑体" w:cs="宋体"/>
          <w:b/>
          <w:color w:val="auto"/>
          <w:sz w:val="32"/>
          <w:szCs w:val="32"/>
          <w:highlight w:val="none"/>
        </w:rPr>
        <w:t>报价一览表</w:t>
      </w:r>
      <w:bookmarkEnd w:id="86"/>
      <w:bookmarkEnd w:id="87"/>
      <w:bookmarkEnd w:id="88"/>
    </w:p>
    <w:p w14:paraId="161BD79F">
      <w:pPr>
        <w:pStyle w:val="3"/>
        <w:keepNext/>
        <w:keepLines/>
        <w:pageBreakBefore w:val="0"/>
        <w:widowControl w:val="0"/>
        <w:kinsoku/>
        <w:wordWrap/>
        <w:overflowPunct/>
        <w:topLinePunct w:val="0"/>
        <w:autoSpaceDE/>
        <w:autoSpaceDN/>
        <w:bidi w:val="0"/>
        <w:adjustRightInd/>
        <w:snapToGrid/>
        <w:spacing w:before="292" w:beforeLines="50" w:after="292" w:afterLines="50" w:line="360" w:lineRule="auto"/>
        <w:jc w:val="center"/>
        <w:textAlignment w:val="auto"/>
        <w:rPr>
          <w:rFonts w:hint="eastAsia" w:ascii="仿宋" w:hAnsi="仿宋" w:eastAsia="仿宋" w:cs="仿宋"/>
          <w:b/>
          <w:bCs w:val="0"/>
          <w:color w:val="auto"/>
          <w:highlight w:val="none"/>
        </w:rPr>
      </w:pPr>
      <w:r>
        <w:rPr>
          <w:rFonts w:hint="eastAsia" w:ascii="仿宋" w:hAnsi="仿宋" w:eastAsia="仿宋" w:cs="仿宋"/>
          <w:b/>
          <w:bCs w:val="0"/>
          <w:color w:val="auto"/>
          <w:highlight w:val="none"/>
        </w:rPr>
        <w:t>1</w:t>
      </w:r>
      <w:r>
        <w:rPr>
          <w:rFonts w:hint="eastAsia" w:ascii="仿宋" w:hAnsi="仿宋" w:eastAsia="仿宋" w:cs="仿宋"/>
          <w:b/>
          <w:bCs w:val="0"/>
          <w:color w:val="auto"/>
          <w:highlight w:val="none"/>
          <w:lang w:val="en-US" w:eastAsia="zh-CN"/>
        </w:rPr>
        <w:t>.1</w:t>
      </w:r>
      <w:r>
        <w:rPr>
          <w:rFonts w:hint="eastAsia" w:ascii="仿宋" w:hAnsi="仿宋" w:eastAsia="仿宋" w:cs="仿宋"/>
          <w:b/>
          <w:bCs w:val="0"/>
          <w:color w:val="auto"/>
          <w:highlight w:val="none"/>
        </w:rPr>
        <w:t>报价一览表</w:t>
      </w:r>
    </w:p>
    <w:p w14:paraId="558E5F43">
      <w:pPr>
        <w:pStyle w:val="7"/>
        <w:snapToGrid w:val="0"/>
        <w:spacing w:line="360" w:lineRule="auto"/>
        <w:ind w:firstLine="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项目</w:t>
      </w:r>
      <w:r>
        <w:rPr>
          <w:rFonts w:hint="eastAsia" w:ascii="仿宋" w:hAnsi="仿宋" w:eastAsia="仿宋" w:cs="仿宋"/>
          <w:color w:val="auto"/>
          <w:sz w:val="24"/>
          <w:highlight w:val="none"/>
        </w:rPr>
        <w:t>编号：</w:t>
      </w:r>
    </w:p>
    <w:p w14:paraId="246035D6">
      <w:pPr>
        <w:pStyle w:val="7"/>
        <w:snapToGrid w:val="0"/>
        <w:spacing w:line="360" w:lineRule="auto"/>
        <w:ind w:firstLine="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eastAsia="zh-CN"/>
        </w:rPr>
        <w:t>：</w:t>
      </w:r>
    </w:p>
    <w:p w14:paraId="203EF95C">
      <w:pPr>
        <w:pStyle w:val="7"/>
        <w:rPr>
          <w:rFonts w:hint="eastAsia" w:ascii="仿宋" w:hAnsi="仿宋" w:eastAsia="仿宋" w:cs="仿宋"/>
          <w:color w:val="auto"/>
          <w:sz w:val="24"/>
          <w:szCs w:val="24"/>
          <w:highlight w:val="none"/>
        </w:rPr>
      </w:pPr>
    </w:p>
    <w:tbl>
      <w:tblPr>
        <w:tblStyle w:val="25"/>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2"/>
        <w:gridCol w:w="6436"/>
      </w:tblGrid>
      <w:tr w14:paraId="18D2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962" w:type="dxa"/>
            <w:noWrap w:val="0"/>
            <w:vAlign w:val="center"/>
          </w:tcPr>
          <w:p w14:paraId="041C7D83">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列名称</w:t>
            </w:r>
          </w:p>
        </w:tc>
        <w:tc>
          <w:tcPr>
            <w:tcW w:w="6436" w:type="dxa"/>
            <w:noWrap w:val="0"/>
            <w:vAlign w:val="center"/>
          </w:tcPr>
          <w:p w14:paraId="37ACDAF5">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列内容</w:t>
            </w:r>
          </w:p>
        </w:tc>
      </w:tr>
      <w:tr w14:paraId="5FDC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962" w:type="dxa"/>
            <w:noWrap w:val="0"/>
            <w:vAlign w:val="center"/>
          </w:tcPr>
          <w:p w14:paraId="2DCAD3F1">
            <w:pPr>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供应商</w:t>
            </w:r>
            <w:r>
              <w:rPr>
                <w:rFonts w:hint="eastAsia" w:ascii="仿宋" w:hAnsi="仿宋" w:eastAsia="仿宋" w:cs="仿宋"/>
                <w:color w:val="auto"/>
                <w:sz w:val="24"/>
                <w:highlight w:val="none"/>
              </w:rPr>
              <w:t>名称</w:t>
            </w:r>
          </w:p>
        </w:tc>
        <w:tc>
          <w:tcPr>
            <w:tcW w:w="6436" w:type="dxa"/>
            <w:noWrap w:val="0"/>
            <w:vAlign w:val="center"/>
          </w:tcPr>
          <w:p w14:paraId="150A5E4A">
            <w:pPr>
              <w:rPr>
                <w:rFonts w:hint="eastAsia" w:ascii="仿宋" w:hAnsi="仿宋" w:eastAsia="仿宋" w:cs="仿宋"/>
                <w:color w:val="auto"/>
                <w:sz w:val="24"/>
                <w:highlight w:val="none"/>
              </w:rPr>
            </w:pPr>
          </w:p>
        </w:tc>
      </w:tr>
      <w:tr w14:paraId="1B342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962" w:type="dxa"/>
            <w:noWrap w:val="0"/>
            <w:vAlign w:val="center"/>
          </w:tcPr>
          <w:p w14:paraId="480E15F2">
            <w:pPr>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报价（小写）</w:t>
            </w:r>
          </w:p>
        </w:tc>
        <w:tc>
          <w:tcPr>
            <w:tcW w:w="6436" w:type="dxa"/>
            <w:noWrap w:val="0"/>
            <w:vAlign w:val="center"/>
          </w:tcPr>
          <w:p w14:paraId="401D9A2B">
            <w:pPr>
              <w:rPr>
                <w:rFonts w:hint="eastAsia" w:ascii="仿宋" w:hAnsi="仿宋" w:eastAsia="仿宋" w:cs="仿宋"/>
                <w:color w:val="auto"/>
                <w:sz w:val="24"/>
                <w:highlight w:val="none"/>
              </w:rPr>
            </w:pPr>
          </w:p>
        </w:tc>
      </w:tr>
      <w:tr w14:paraId="61C5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962" w:type="dxa"/>
            <w:noWrap w:val="0"/>
            <w:vAlign w:val="center"/>
          </w:tcPr>
          <w:p w14:paraId="37546C0E">
            <w:pPr>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报价（大写）</w:t>
            </w:r>
          </w:p>
        </w:tc>
        <w:tc>
          <w:tcPr>
            <w:tcW w:w="6436" w:type="dxa"/>
            <w:noWrap w:val="0"/>
            <w:vAlign w:val="center"/>
          </w:tcPr>
          <w:p w14:paraId="49F1690A">
            <w:pPr>
              <w:rPr>
                <w:rFonts w:hint="eastAsia" w:ascii="仿宋" w:hAnsi="仿宋" w:eastAsia="仿宋" w:cs="仿宋"/>
                <w:color w:val="auto"/>
                <w:sz w:val="24"/>
                <w:highlight w:val="none"/>
              </w:rPr>
            </w:pPr>
          </w:p>
        </w:tc>
      </w:tr>
      <w:tr w14:paraId="5D60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962" w:type="dxa"/>
            <w:noWrap w:val="0"/>
            <w:vAlign w:val="center"/>
          </w:tcPr>
          <w:p w14:paraId="7A024038">
            <w:pPr>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服务期限</w:t>
            </w:r>
          </w:p>
        </w:tc>
        <w:tc>
          <w:tcPr>
            <w:tcW w:w="6436" w:type="dxa"/>
            <w:noWrap w:val="0"/>
            <w:vAlign w:val="center"/>
          </w:tcPr>
          <w:p w14:paraId="4FD9695E">
            <w:pPr>
              <w:rPr>
                <w:rFonts w:hint="eastAsia" w:ascii="仿宋" w:hAnsi="仿宋" w:eastAsia="仿宋" w:cs="仿宋"/>
                <w:color w:val="auto"/>
                <w:sz w:val="24"/>
                <w:highlight w:val="none"/>
              </w:rPr>
            </w:pPr>
          </w:p>
        </w:tc>
      </w:tr>
      <w:tr w14:paraId="3AF9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962" w:type="dxa"/>
            <w:noWrap w:val="0"/>
            <w:vAlign w:val="center"/>
          </w:tcPr>
          <w:p w14:paraId="4F372A8B">
            <w:pPr>
              <w:pStyle w:val="7"/>
              <w:ind w:firstLine="0"/>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地点</w:t>
            </w:r>
          </w:p>
        </w:tc>
        <w:tc>
          <w:tcPr>
            <w:tcW w:w="6436" w:type="dxa"/>
            <w:noWrap w:val="0"/>
            <w:vAlign w:val="center"/>
          </w:tcPr>
          <w:p w14:paraId="2756BA3D">
            <w:pPr>
              <w:rPr>
                <w:rFonts w:hint="eastAsia" w:ascii="仿宋" w:hAnsi="仿宋" w:eastAsia="仿宋" w:cs="仿宋"/>
                <w:color w:val="auto"/>
                <w:sz w:val="24"/>
                <w:highlight w:val="none"/>
              </w:rPr>
            </w:pPr>
          </w:p>
        </w:tc>
      </w:tr>
    </w:tbl>
    <w:p w14:paraId="1FE9DC3A">
      <w:pPr>
        <w:rPr>
          <w:rFonts w:hint="eastAsia" w:ascii="仿宋" w:hAnsi="仿宋" w:eastAsia="仿宋" w:cs="仿宋"/>
          <w:color w:val="auto"/>
          <w:sz w:val="24"/>
          <w:highlight w:val="none"/>
        </w:rPr>
      </w:pPr>
    </w:p>
    <w:p w14:paraId="1563CD94">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供应商</w:t>
      </w:r>
      <w:r>
        <w:rPr>
          <w:rFonts w:hint="eastAsia" w:ascii="仿宋" w:hAnsi="仿宋" w:eastAsia="仿宋" w:cs="仿宋"/>
          <w:color w:val="auto"/>
          <w:sz w:val="24"/>
          <w:highlight w:val="none"/>
        </w:rPr>
        <w:t>名称：</w:t>
      </w:r>
      <w:r>
        <w:rPr>
          <w:rFonts w:hint="eastAsia" w:ascii="仿宋" w:hAnsi="仿宋" w:eastAsia="仿宋" w:cs="仿宋"/>
          <w:color w:val="auto"/>
          <w:sz w:val="24"/>
          <w:highlight w:val="none"/>
          <w:u w:val="single"/>
        </w:rPr>
        <w:t xml:space="preserve">      （公章） </w:t>
      </w:r>
    </w:p>
    <w:p w14:paraId="12BC636A">
      <w:pPr>
        <w:pStyle w:val="7"/>
        <w:snapToGrid w:val="0"/>
        <w:spacing w:line="480" w:lineRule="auto"/>
        <w:ind w:firstLine="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法定代表人（或授权代理人）：</w:t>
      </w:r>
      <w:r>
        <w:rPr>
          <w:rFonts w:hint="eastAsia" w:ascii="仿宋" w:hAnsi="仿宋" w:eastAsia="仿宋" w:cs="仿宋"/>
          <w:color w:val="auto"/>
          <w:sz w:val="24"/>
          <w:szCs w:val="24"/>
          <w:highlight w:val="none"/>
          <w:u w:val="single"/>
        </w:rPr>
        <w:t xml:space="preserve">       （签字或盖章）</w:t>
      </w:r>
    </w:p>
    <w:p w14:paraId="60607EB1">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日期：</w:t>
      </w:r>
      <w:r>
        <w:rPr>
          <w:rFonts w:hint="eastAsia" w:ascii="仿宋" w:hAnsi="仿宋" w:eastAsia="仿宋" w:cs="仿宋"/>
          <w:color w:val="auto"/>
          <w:sz w:val="24"/>
          <w:highlight w:val="none"/>
          <w:u w:val="single"/>
          <w:lang w:val="en-US" w:eastAsia="zh-CN"/>
        </w:rPr>
        <w:t xml:space="preserve">      年    月    日</w:t>
      </w:r>
      <w:r>
        <w:rPr>
          <w:rFonts w:hint="eastAsia" w:ascii="仿宋" w:hAnsi="仿宋" w:eastAsia="仿宋" w:cs="仿宋"/>
          <w:color w:val="auto"/>
          <w:sz w:val="24"/>
          <w:highlight w:val="none"/>
          <w:u w:val="single"/>
        </w:rPr>
        <w:t xml:space="preserve">          </w:t>
      </w:r>
    </w:p>
    <w:p w14:paraId="1BD5DF81">
      <w:pPr>
        <w:pStyle w:val="7"/>
        <w:adjustRightInd w:val="0"/>
        <w:snapToGrid w:val="0"/>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 xml:space="preserve">注：① </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报价应包括</w:t>
      </w:r>
      <w:r>
        <w:rPr>
          <w:rFonts w:hint="eastAsia" w:ascii="仿宋" w:hAnsi="仿宋" w:eastAsia="仿宋" w:cs="仿宋"/>
          <w:color w:val="auto"/>
          <w:sz w:val="24"/>
          <w:szCs w:val="24"/>
          <w:highlight w:val="none"/>
          <w:lang w:val="en-US" w:eastAsia="zh-CN"/>
        </w:rPr>
        <w:t>比选</w:t>
      </w:r>
      <w:r>
        <w:rPr>
          <w:rFonts w:hint="eastAsia" w:ascii="仿宋" w:hAnsi="仿宋" w:eastAsia="仿宋" w:cs="仿宋"/>
          <w:color w:val="auto"/>
          <w:sz w:val="24"/>
          <w:szCs w:val="24"/>
          <w:highlight w:val="none"/>
        </w:rPr>
        <w:t>文件所规定的</w:t>
      </w:r>
      <w:r>
        <w:rPr>
          <w:rFonts w:hint="eastAsia" w:ascii="仿宋" w:hAnsi="仿宋" w:eastAsia="仿宋" w:cs="仿宋"/>
          <w:color w:val="auto"/>
          <w:sz w:val="24"/>
          <w:szCs w:val="24"/>
          <w:highlight w:val="none"/>
          <w:lang w:val="en-US" w:eastAsia="zh-CN"/>
        </w:rPr>
        <w:t>比选</w:t>
      </w:r>
      <w:r>
        <w:rPr>
          <w:rFonts w:hint="eastAsia" w:ascii="仿宋" w:hAnsi="仿宋" w:eastAsia="仿宋" w:cs="仿宋"/>
          <w:color w:val="auto"/>
          <w:sz w:val="24"/>
          <w:szCs w:val="24"/>
          <w:highlight w:val="none"/>
        </w:rPr>
        <w:t>范围的全部内容；</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总金额包括本</w:t>
      </w:r>
      <w:r>
        <w:rPr>
          <w:rFonts w:hint="eastAsia" w:ascii="仿宋" w:hAnsi="仿宋" w:eastAsia="仿宋" w:cs="仿宋"/>
          <w:color w:val="auto"/>
          <w:sz w:val="24"/>
          <w:szCs w:val="24"/>
          <w:highlight w:val="none"/>
          <w:lang w:val="en-US" w:eastAsia="zh-CN"/>
        </w:rPr>
        <w:t>比选文件</w:t>
      </w:r>
      <w:r>
        <w:rPr>
          <w:rFonts w:hint="eastAsia" w:ascii="仿宋" w:hAnsi="仿宋" w:eastAsia="仿宋" w:cs="仿宋"/>
          <w:color w:val="auto"/>
          <w:sz w:val="24"/>
          <w:szCs w:val="24"/>
          <w:highlight w:val="none"/>
        </w:rPr>
        <w:t>中要求的所有货物和服务的费用，包含运输、保险、税收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代理服务费</w:t>
      </w:r>
      <w:r>
        <w:rPr>
          <w:rFonts w:hint="eastAsia" w:ascii="仿宋" w:hAnsi="仿宋" w:eastAsia="仿宋" w:cs="仿宋"/>
          <w:color w:val="auto"/>
          <w:sz w:val="24"/>
          <w:szCs w:val="24"/>
          <w:highlight w:val="none"/>
        </w:rPr>
        <w:t>等相关费用，招标方不再进行二次投入，请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注意</w:t>
      </w:r>
      <w:r>
        <w:rPr>
          <w:rFonts w:hint="eastAsia" w:ascii="仿宋" w:hAnsi="仿宋" w:eastAsia="仿宋" w:cs="仿宋"/>
          <w:color w:val="auto"/>
          <w:sz w:val="24"/>
          <w:szCs w:val="24"/>
          <w:highlight w:val="none"/>
          <w:lang w:eastAsia="zh-CN"/>
        </w:rPr>
        <w:t>。</w:t>
      </w:r>
    </w:p>
    <w:p w14:paraId="4C645E80">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② 本项目</w:t>
      </w: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总报价超过采购预算的将视为无效</w:t>
      </w: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w:t>
      </w:r>
    </w:p>
    <w:p w14:paraId="3FCC9804">
      <w:pPr>
        <w:pStyle w:val="7"/>
        <w:ind w:left="0" w:leftChars="0" w:firstLine="0" w:firstLineChars="0"/>
        <w:rPr>
          <w:color w:val="auto"/>
          <w:highlight w:val="none"/>
        </w:rPr>
      </w:pPr>
      <w:r>
        <w:rPr>
          <w:color w:val="auto"/>
          <w:highlight w:val="none"/>
        </w:rPr>
        <w:br w:type="page"/>
      </w:r>
    </w:p>
    <w:p w14:paraId="485272D4">
      <w:pPr>
        <w:pStyle w:val="3"/>
        <w:keepNext/>
        <w:keepLines/>
        <w:pageBreakBefore w:val="0"/>
        <w:widowControl w:val="0"/>
        <w:kinsoku/>
        <w:wordWrap/>
        <w:overflowPunct/>
        <w:topLinePunct w:val="0"/>
        <w:autoSpaceDE/>
        <w:autoSpaceDN/>
        <w:bidi w:val="0"/>
        <w:adjustRightInd/>
        <w:snapToGrid/>
        <w:spacing w:before="292" w:beforeLines="50" w:after="292" w:afterLines="50" w:line="360" w:lineRule="auto"/>
        <w:jc w:val="center"/>
        <w:textAlignment w:val="auto"/>
        <w:rPr>
          <w:rFonts w:hint="eastAsia" w:ascii="仿宋" w:hAnsi="仿宋" w:eastAsia="仿宋" w:cs="仿宋"/>
          <w:b/>
          <w:bCs w:val="0"/>
          <w:color w:val="auto"/>
          <w:highlight w:val="none"/>
        </w:rPr>
      </w:pPr>
      <w:bookmarkStart w:id="89" w:name="_Toc35856203"/>
      <w:bookmarkStart w:id="90" w:name="_Toc35856330"/>
      <w:bookmarkStart w:id="91" w:name="_Toc48044713"/>
      <w:r>
        <w:rPr>
          <w:rFonts w:hint="eastAsia" w:ascii="仿宋" w:hAnsi="仿宋" w:eastAsia="仿宋" w:cs="仿宋"/>
          <w:b/>
          <w:bCs w:val="0"/>
          <w:color w:val="auto"/>
          <w:highlight w:val="none"/>
        </w:rPr>
        <w:t>1.</w:t>
      </w:r>
      <w:r>
        <w:rPr>
          <w:rFonts w:hint="eastAsia" w:ascii="仿宋" w:hAnsi="仿宋" w:eastAsia="仿宋" w:cs="仿宋"/>
          <w:b/>
          <w:bCs w:val="0"/>
          <w:color w:val="auto"/>
          <w:highlight w:val="none"/>
          <w:lang w:val="en-US" w:eastAsia="zh-CN"/>
        </w:rPr>
        <w:t>2</w:t>
      </w:r>
      <w:r>
        <w:rPr>
          <w:rFonts w:hint="eastAsia" w:ascii="仿宋" w:hAnsi="仿宋" w:eastAsia="仿宋" w:cs="仿宋"/>
          <w:b/>
          <w:bCs w:val="0"/>
          <w:color w:val="auto"/>
          <w:highlight w:val="none"/>
        </w:rPr>
        <w:t>分项报价明细表</w:t>
      </w:r>
      <w:bookmarkEnd w:id="89"/>
      <w:bookmarkEnd w:id="90"/>
      <w:bookmarkEnd w:id="91"/>
    </w:p>
    <w:tbl>
      <w:tblPr>
        <w:tblStyle w:val="25"/>
        <w:tblW w:w="9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685"/>
        <w:gridCol w:w="1784"/>
        <w:gridCol w:w="1586"/>
        <w:gridCol w:w="675"/>
        <w:gridCol w:w="675"/>
        <w:gridCol w:w="1093"/>
        <w:gridCol w:w="733"/>
        <w:gridCol w:w="392"/>
        <w:gridCol w:w="645"/>
        <w:gridCol w:w="15"/>
      </w:tblGrid>
      <w:tr w14:paraId="018B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190134BC">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rPr>
              <w:t>序号</w:t>
            </w:r>
          </w:p>
        </w:tc>
        <w:tc>
          <w:tcPr>
            <w:tcW w:w="1685" w:type="dxa"/>
            <w:tcBorders>
              <w:top w:val="single" w:color="auto" w:sz="4" w:space="0"/>
              <w:left w:val="single" w:color="auto" w:sz="4" w:space="0"/>
              <w:bottom w:val="single" w:color="auto" w:sz="4" w:space="0"/>
              <w:right w:val="single" w:color="auto" w:sz="4" w:space="0"/>
            </w:tcBorders>
            <w:vAlign w:val="center"/>
          </w:tcPr>
          <w:p w14:paraId="583075D5">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lang w:val="en-US" w:eastAsia="zh-CN"/>
              </w:rPr>
              <w:t>品目</w:t>
            </w:r>
            <w:r>
              <w:rPr>
                <w:rFonts w:hint="eastAsia" w:ascii="仿宋" w:hAnsi="仿宋" w:eastAsia="仿宋"/>
                <w:b/>
                <w:bCs/>
                <w:color w:val="auto"/>
                <w:sz w:val="21"/>
                <w:szCs w:val="21"/>
                <w:highlight w:val="none"/>
              </w:rPr>
              <w:t>名称</w:t>
            </w:r>
          </w:p>
        </w:tc>
        <w:tc>
          <w:tcPr>
            <w:tcW w:w="1784" w:type="dxa"/>
            <w:tcBorders>
              <w:top w:val="single" w:color="auto" w:sz="4" w:space="0"/>
              <w:left w:val="single" w:color="auto" w:sz="4" w:space="0"/>
              <w:bottom w:val="single" w:color="auto" w:sz="4" w:space="0"/>
              <w:right w:val="single" w:color="auto" w:sz="4" w:space="0"/>
            </w:tcBorders>
            <w:vAlign w:val="center"/>
          </w:tcPr>
          <w:p w14:paraId="421F5698">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rPr>
              <w:t>品牌及规格型号</w:t>
            </w:r>
          </w:p>
        </w:tc>
        <w:tc>
          <w:tcPr>
            <w:tcW w:w="1586" w:type="dxa"/>
            <w:tcBorders>
              <w:top w:val="single" w:color="auto" w:sz="4" w:space="0"/>
              <w:left w:val="single" w:color="auto" w:sz="4" w:space="0"/>
              <w:bottom w:val="single" w:color="auto" w:sz="4" w:space="0"/>
              <w:right w:val="single" w:color="auto" w:sz="4" w:space="0"/>
            </w:tcBorders>
            <w:vAlign w:val="center"/>
          </w:tcPr>
          <w:p w14:paraId="59DE3CBE">
            <w:pPr>
              <w:jc w:val="center"/>
              <w:rPr>
                <w:rFonts w:hint="eastAsia" w:ascii="仿宋" w:hAnsi="仿宋" w:eastAsia="仿宋"/>
                <w:b/>
                <w:bCs/>
                <w:color w:val="auto"/>
                <w:sz w:val="21"/>
                <w:szCs w:val="21"/>
                <w:highlight w:val="none"/>
                <w:lang w:val="en-US" w:eastAsia="zh-CN"/>
              </w:rPr>
            </w:pPr>
            <w:r>
              <w:rPr>
                <w:rFonts w:hint="eastAsia" w:ascii="仿宋" w:hAnsi="仿宋" w:eastAsia="仿宋"/>
                <w:b/>
                <w:bCs/>
                <w:color w:val="auto"/>
                <w:sz w:val="21"/>
                <w:szCs w:val="21"/>
                <w:highlight w:val="none"/>
                <w:lang w:val="en-US" w:eastAsia="zh-CN"/>
              </w:rPr>
              <w:t>制造厂家</w:t>
            </w:r>
          </w:p>
        </w:tc>
        <w:tc>
          <w:tcPr>
            <w:tcW w:w="675" w:type="dxa"/>
            <w:tcBorders>
              <w:top w:val="single" w:color="auto" w:sz="4" w:space="0"/>
              <w:left w:val="single" w:color="auto" w:sz="4" w:space="0"/>
              <w:bottom w:val="single" w:color="auto" w:sz="4" w:space="0"/>
              <w:right w:val="single" w:color="auto" w:sz="4" w:space="0"/>
            </w:tcBorders>
            <w:vAlign w:val="center"/>
          </w:tcPr>
          <w:p w14:paraId="70DCA472">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rPr>
              <w:t>数量</w:t>
            </w:r>
          </w:p>
        </w:tc>
        <w:tc>
          <w:tcPr>
            <w:tcW w:w="675" w:type="dxa"/>
            <w:tcBorders>
              <w:top w:val="single" w:color="auto" w:sz="4" w:space="0"/>
              <w:left w:val="single" w:color="auto" w:sz="4" w:space="0"/>
              <w:bottom w:val="single" w:color="auto" w:sz="4" w:space="0"/>
              <w:right w:val="single" w:color="auto" w:sz="4" w:space="0"/>
            </w:tcBorders>
            <w:vAlign w:val="center"/>
          </w:tcPr>
          <w:p w14:paraId="2B071D62">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rPr>
              <w:t>单位</w:t>
            </w:r>
          </w:p>
        </w:tc>
        <w:tc>
          <w:tcPr>
            <w:tcW w:w="1093" w:type="dxa"/>
            <w:tcBorders>
              <w:top w:val="single" w:color="auto" w:sz="4" w:space="0"/>
              <w:left w:val="single" w:color="auto" w:sz="4" w:space="0"/>
              <w:bottom w:val="single" w:color="auto" w:sz="4" w:space="0"/>
              <w:right w:val="single" w:color="auto" w:sz="4" w:space="0"/>
            </w:tcBorders>
            <w:vAlign w:val="center"/>
          </w:tcPr>
          <w:p w14:paraId="7F5F9247">
            <w:pPr>
              <w:jc w:val="center"/>
              <w:rPr>
                <w:rFonts w:ascii="仿宋" w:hAnsi="仿宋" w:eastAsia="仿宋"/>
                <w:b/>
                <w:bCs/>
                <w:color w:val="auto"/>
                <w:sz w:val="21"/>
                <w:szCs w:val="21"/>
                <w:highlight w:val="none"/>
              </w:rPr>
            </w:pPr>
            <w:r>
              <w:rPr>
                <w:rFonts w:hint="eastAsia" w:ascii="仿宋" w:hAnsi="仿宋" w:eastAsia="仿宋"/>
                <w:b/>
                <w:bCs/>
                <w:color w:val="auto"/>
                <w:sz w:val="21"/>
                <w:szCs w:val="21"/>
                <w:highlight w:val="none"/>
              </w:rPr>
              <w:t>单价（元）</w:t>
            </w: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5A7A986B">
            <w:pPr>
              <w:jc w:val="center"/>
              <w:rPr>
                <w:rFonts w:hint="eastAsia" w:ascii="仿宋" w:hAnsi="仿宋" w:eastAsia="仿宋"/>
                <w:b/>
                <w:bCs/>
                <w:color w:val="auto"/>
                <w:sz w:val="21"/>
                <w:szCs w:val="21"/>
                <w:highlight w:val="none"/>
                <w:lang w:val="en-US" w:eastAsia="zh-CN"/>
              </w:rPr>
            </w:pPr>
            <w:r>
              <w:rPr>
                <w:rFonts w:hint="eastAsia" w:ascii="仿宋" w:hAnsi="仿宋" w:eastAsia="仿宋"/>
                <w:b/>
                <w:bCs/>
                <w:color w:val="auto"/>
                <w:sz w:val="21"/>
                <w:szCs w:val="21"/>
                <w:highlight w:val="none"/>
                <w:lang w:val="en-US" w:eastAsia="zh-CN"/>
              </w:rPr>
              <w:t>合价（元）</w:t>
            </w:r>
          </w:p>
        </w:tc>
        <w:tc>
          <w:tcPr>
            <w:tcW w:w="645" w:type="dxa"/>
            <w:tcBorders>
              <w:top w:val="single" w:color="auto" w:sz="4" w:space="0"/>
              <w:left w:val="single" w:color="auto" w:sz="4" w:space="0"/>
              <w:bottom w:val="single" w:color="auto" w:sz="4" w:space="0"/>
              <w:right w:val="single" w:color="auto" w:sz="4" w:space="0"/>
            </w:tcBorders>
            <w:vAlign w:val="center"/>
          </w:tcPr>
          <w:p w14:paraId="7C0E0D9A">
            <w:pPr>
              <w:jc w:val="center"/>
              <w:rPr>
                <w:rFonts w:hint="eastAsia" w:ascii="仿宋" w:hAnsi="仿宋" w:eastAsia="仿宋"/>
                <w:b/>
                <w:bCs/>
                <w:color w:val="auto"/>
                <w:sz w:val="21"/>
                <w:szCs w:val="21"/>
                <w:highlight w:val="none"/>
              </w:rPr>
            </w:pPr>
            <w:r>
              <w:rPr>
                <w:rFonts w:hint="eastAsia" w:ascii="仿宋" w:hAnsi="仿宋" w:eastAsia="仿宋"/>
                <w:b/>
                <w:bCs/>
                <w:color w:val="auto"/>
                <w:sz w:val="21"/>
                <w:szCs w:val="21"/>
                <w:highlight w:val="none"/>
              </w:rPr>
              <w:t>备注</w:t>
            </w:r>
          </w:p>
        </w:tc>
      </w:tr>
      <w:tr w14:paraId="4C9C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66E7120C">
            <w:pPr>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1685" w:type="dxa"/>
            <w:tcBorders>
              <w:top w:val="single" w:color="auto" w:sz="4" w:space="0"/>
              <w:left w:val="single" w:color="auto" w:sz="4" w:space="0"/>
              <w:bottom w:val="single" w:color="auto" w:sz="4" w:space="0"/>
              <w:right w:val="single" w:color="auto" w:sz="4" w:space="0"/>
            </w:tcBorders>
            <w:vAlign w:val="center"/>
          </w:tcPr>
          <w:p w14:paraId="169FE4C2">
            <w:pPr>
              <w:spacing w:before="69" w:line="183" w:lineRule="auto"/>
              <w:jc w:val="both"/>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1F929685">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7686D494">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7B82CB62">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46ECAE7D">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67DD2059">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17B4C802">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3FF14965">
            <w:pPr>
              <w:jc w:val="center"/>
              <w:rPr>
                <w:rFonts w:ascii="仿宋" w:hAnsi="仿宋" w:eastAsia="仿宋"/>
                <w:color w:val="auto"/>
                <w:sz w:val="21"/>
                <w:szCs w:val="21"/>
                <w:highlight w:val="none"/>
              </w:rPr>
            </w:pPr>
          </w:p>
        </w:tc>
      </w:tr>
      <w:tr w14:paraId="22A65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5CF735C5">
            <w:pPr>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1685" w:type="dxa"/>
            <w:tcBorders>
              <w:top w:val="single" w:color="auto" w:sz="4" w:space="0"/>
              <w:left w:val="single" w:color="auto" w:sz="4" w:space="0"/>
              <w:bottom w:val="single" w:color="auto" w:sz="4" w:space="0"/>
              <w:right w:val="single" w:color="auto" w:sz="4" w:space="0"/>
            </w:tcBorders>
            <w:vAlign w:val="center"/>
          </w:tcPr>
          <w:p w14:paraId="7C7775D9">
            <w:pPr>
              <w:pStyle w:val="103"/>
              <w:numPr>
                <w:ilvl w:val="0"/>
                <w:numId w:val="0"/>
              </w:numPr>
              <w:spacing w:line="400" w:lineRule="exact"/>
              <w:ind w:left="0" w:leftChars="0" w:firstLine="0" w:firstLineChars="0"/>
              <w:jc w:val="center"/>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3C6B6C97">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7FD4BDBC">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520100CA">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795030F4">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737ADB82">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2BD3289F">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5E503E70">
            <w:pPr>
              <w:jc w:val="center"/>
              <w:rPr>
                <w:rFonts w:ascii="仿宋" w:hAnsi="仿宋" w:eastAsia="仿宋"/>
                <w:color w:val="auto"/>
                <w:sz w:val="21"/>
                <w:szCs w:val="21"/>
                <w:highlight w:val="none"/>
              </w:rPr>
            </w:pPr>
          </w:p>
        </w:tc>
      </w:tr>
      <w:tr w14:paraId="1055E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2D7DC5AA">
            <w:pPr>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1685" w:type="dxa"/>
            <w:tcBorders>
              <w:top w:val="single" w:color="auto" w:sz="4" w:space="0"/>
              <w:left w:val="single" w:color="auto" w:sz="4" w:space="0"/>
              <w:bottom w:val="single" w:color="auto" w:sz="4" w:space="0"/>
              <w:right w:val="single" w:color="auto" w:sz="4" w:space="0"/>
            </w:tcBorders>
            <w:vAlign w:val="center"/>
          </w:tcPr>
          <w:p w14:paraId="3CB68493">
            <w:pPr>
              <w:pStyle w:val="103"/>
              <w:numPr>
                <w:ilvl w:val="0"/>
                <w:numId w:val="0"/>
              </w:numPr>
              <w:spacing w:line="400" w:lineRule="exact"/>
              <w:ind w:left="0" w:leftChars="0" w:firstLine="0" w:firstLineChars="0"/>
              <w:jc w:val="center"/>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61590431">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3A107675">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5E081255">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7EE4EC5E">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0D01B258">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5A8789D9">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517E758E">
            <w:pPr>
              <w:jc w:val="center"/>
              <w:rPr>
                <w:rFonts w:ascii="仿宋" w:hAnsi="仿宋" w:eastAsia="仿宋"/>
                <w:color w:val="auto"/>
                <w:sz w:val="21"/>
                <w:szCs w:val="21"/>
                <w:highlight w:val="none"/>
              </w:rPr>
            </w:pPr>
          </w:p>
        </w:tc>
      </w:tr>
      <w:tr w14:paraId="0F476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7E3C831E">
            <w:pPr>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4</w:t>
            </w:r>
          </w:p>
        </w:tc>
        <w:tc>
          <w:tcPr>
            <w:tcW w:w="1685" w:type="dxa"/>
            <w:tcBorders>
              <w:top w:val="single" w:color="auto" w:sz="4" w:space="0"/>
              <w:left w:val="single" w:color="auto" w:sz="4" w:space="0"/>
              <w:bottom w:val="single" w:color="auto" w:sz="4" w:space="0"/>
              <w:right w:val="single" w:color="auto" w:sz="4" w:space="0"/>
            </w:tcBorders>
            <w:vAlign w:val="center"/>
          </w:tcPr>
          <w:p w14:paraId="2A2A7D99">
            <w:pPr>
              <w:pStyle w:val="103"/>
              <w:numPr>
                <w:ilvl w:val="0"/>
                <w:numId w:val="0"/>
              </w:numPr>
              <w:spacing w:line="400" w:lineRule="exact"/>
              <w:ind w:left="0" w:leftChars="0" w:firstLine="0" w:firstLineChars="0"/>
              <w:jc w:val="center"/>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33D55AF1">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421E005B">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45044C7B">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490D354F">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6E108D03">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44CD228B">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75794BD7">
            <w:pPr>
              <w:jc w:val="center"/>
              <w:rPr>
                <w:rFonts w:ascii="仿宋" w:hAnsi="仿宋" w:eastAsia="仿宋"/>
                <w:color w:val="auto"/>
                <w:sz w:val="21"/>
                <w:szCs w:val="21"/>
                <w:highlight w:val="none"/>
              </w:rPr>
            </w:pPr>
          </w:p>
        </w:tc>
      </w:tr>
      <w:tr w14:paraId="1FCFE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7BFA57E3">
            <w:pPr>
              <w:jc w:val="center"/>
              <w:rPr>
                <w:rFonts w:hint="eastAsia" w:ascii="仿宋" w:hAnsi="仿宋" w:eastAsia="仿宋"/>
                <w:color w:val="auto"/>
                <w:sz w:val="21"/>
                <w:szCs w:val="21"/>
                <w:highlight w:val="none"/>
                <w:lang w:eastAsia="zh-CN"/>
              </w:rPr>
            </w:pPr>
            <w:r>
              <w:rPr>
                <w:rFonts w:hint="eastAsia" w:ascii="仿宋" w:hAnsi="仿宋" w:eastAsia="仿宋"/>
                <w:color w:val="auto"/>
                <w:sz w:val="21"/>
                <w:szCs w:val="21"/>
                <w:highlight w:val="none"/>
                <w:lang w:val="en-US" w:eastAsia="zh-CN"/>
              </w:rPr>
              <w:t>5</w:t>
            </w:r>
          </w:p>
        </w:tc>
        <w:tc>
          <w:tcPr>
            <w:tcW w:w="1685" w:type="dxa"/>
            <w:tcBorders>
              <w:top w:val="single" w:color="auto" w:sz="4" w:space="0"/>
              <w:left w:val="single" w:color="auto" w:sz="4" w:space="0"/>
              <w:bottom w:val="single" w:color="auto" w:sz="4" w:space="0"/>
              <w:right w:val="single" w:color="auto" w:sz="4" w:space="0"/>
            </w:tcBorders>
            <w:vAlign w:val="center"/>
          </w:tcPr>
          <w:p w14:paraId="3DA6818A">
            <w:pPr>
              <w:pStyle w:val="103"/>
              <w:numPr>
                <w:ilvl w:val="0"/>
                <w:numId w:val="0"/>
              </w:numPr>
              <w:spacing w:line="400" w:lineRule="exact"/>
              <w:ind w:left="0" w:leftChars="0" w:firstLine="0" w:firstLineChars="0"/>
              <w:jc w:val="center"/>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134424CD">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1B0A1FCD">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14080CFA">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76EA383E">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0A0921CD">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42CE5767">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43A86E04">
            <w:pPr>
              <w:jc w:val="center"/>
              <w:rPr>
                <w:rFonts w:ascii="仿宋" w:hAnsi="仿宋" w:eastAsia="仿宋"/>
                <w:color w:val="auto"/>
                <w:sz w:val="21"/>
                <w:szCs w:val="21"/>
                <w:highlight w:val="none"/>
              </w:rPr>
            </w:pPr>
          </w:p>
        </w:tc>
      </w:tr>
      <w:tr w14:paraId="64FCE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6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14:paraId="266D0C49">
            <w:pPr>
              <w:jc w:val="center"/>
              <w:rPr>
                <w:rFonts w:hint="eastAsia" w:ascii="仿宋" w:hAnsi="仿宋" w:eastAsia="仿宋"/>
                <w:color w:val="auto"/>
                <w:sz w:val="21"/>
                <w:szCs w:val="21"/>
                <w:highlight w:val="none"/>
                <w:lang w:val="en-US" w:eastAsia="zh-CN"/>
              </w:rPr>
            </w:pPr>
            <w:r>
              <w:rPr>
                <w:rFonts w:hint="eastAsia" w:ascii="仿宋" w:hAnsi="仿宋" w:eastAsia="仿宋"/>
                <w:color w:val="auto"/>
                <w:sz w:val="21"/>
                <w:szCs w:val="21"/>
                <w:highlight w:val="none"/>
                <w:lang w:val="en-US" w:eastAsia="zh-CN"/>
              </w:rPr>
              <w:t>6</w:t>
            </w:r>
          </w:p>
        </w:tc>
        <w:tc>
          <w:tcPr>
            <w:tcW w:w="1685" w:type="dxa"/>
            <w:tcBorders>
              <w:top w:val="single" w:color="auto" w:sz="4" w:space="0"/>
              <w:left w:val="single" w:color="auto" w:sz="4" w:space="0"/>
              <w:bottom w:val="single" w:color="auto" w:sz="4" w:space="0"/>
              <w:right w:val="single" w:color="auto" w:sz="4" w:space="0"/>
            </w:tcBorders>
            <w:vAlign w:val="center"/>
          </w:tcPr>
          <w:p w14:paraId="2645C772">
            <w:pPr>
              <w:pStyle w:val="103"/>
              <w:numPr>
                <w:ilvl w:val="0"/>
                <w:numId w:val="0"/>
              </w:numPr>
              <w:spacing w:line="400" w:lineRule="exact"/>
              <w:ind w:left="0" w:leftChars="0" w:firstLine="0" w:firstLineChars="0"/>
              <w:jc w:val="center"/>
              <w:rPr>
                <w:rFonts w:ascii="仿宋" w:hAnsi="仿宋" w:eastAsia="仿宋"/>
                <w:color w:val="auto"/>
                <w:sz w:val="21"/>
                <w:szCs w:val="21"/>
                <w:highlight w:val="none"/>
              </w:rPr>
            </w:pPr>
          </w:p>
        </w:tc>
        <w:tc>
          <w:tcPr>
            <w:tcW w:w="1784" w:type="dxa"/>
            <w:tcBorders>
              <w:top w:val="single" w:color="auto" w:sz="4" w:space="0"/>
              <w:left w:val="single" w:color="auto" w:sz="4" w:space="0"/>
              <w:bottom w:val="single" w:color="auto" w:sz="4" w:space="0"/>
              <w:right w:val="single" w:color="auto" w:sz="4" w:space="0"/>
            </w:tcBorders>
            <w:vAlign w:val="center"/>
          </w:tcPr>
          <w:p w14:paraId="4A28236A">
            <w:pPr>
              <w:jc w:val="center"/>
              <w:rPr>
                <w:rFonts w:ascii="仿宋" w:hAnsi="仿宋" w:eastAsia="仿宋"/>
                <w:color w:val="auto"/>
                <w:sz w:val="21"/>
                <w:szCs w:val="21"/>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14:paraId="37DCDE64">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559DBBE2">
            <w:pPr>
              <w:jc w:val="center"/>
              <w:rPr>
                <w:rFonts w:ascii="仿宋" w:hAnsi="仿宋" w:eastAsia="仿宋"/>
                <w:color w:val="auto"/>
                <w:sz w:val="21"/>
                <w:szCs w:val="21"/>
                <w:highlight w:val="none"/>
              </w:rPr>
            </w:pPr>
          </w:p>
        </w:tc>
        <w:tc>
          <w:tcPr>
            <w:tcW w:w="675" w:type="dxa"/>
            <w:tcBorders>
              <w:top w:val="single" w:color="auto" w:sz="4" w:space="0"/>
              <w:left w:val="single" w:color="auto" w:sz="4" w:space="0"/>
              <w:bottom w:val="single" w:color="auto" w:sz="4" w:space="0"/>
              <w:right w:val="single" w:color="auto" w:sz="4" w:space="0"/>
            </w:tcBorders>
            <w:vAlign w:val="center"/>
          </w:tcPr>
          <w:p w14:paraId="1E6BB8A3">
            <w:pPr>
              <w:jc w:val="center"/>
              <w:rPr>
                <w:rFonts w:ascii="仿宋" w:hAnsi="仿宋" w:eastAsia="仿宋"/>
                <w:color w:val="auto"/>
                <w:sz w:val="21"/>
                <w:szCs w:val="21"/>
                <w:highlight w:val="none"/>
              </w:rPr>
            </w:pPr>
          </w:p>
        </w:tc>
        <w:tc>
          <w:tcPr>
            <w:tcW w:w="1093" w:type="dxa"/>
            <w:tcBorders>
              <w:top w:val="single" w:color="auto" w:sz="4" w:space="0"/>
              <w:left w:val="single" w:color="auto" w:sz="4" w:space="0"/>
              <w:bottom w:val="single" w:color="auto" w:sz="4" w:space="0"/>
              <w:right w:val="single" w:color="auto" w:sz="4" w:space="0"/>
            </w:tcBorders>
            <w:vAlign w:val="center"/>
          </w:tcPr>
          <w:p w14:paraId="5CAD44E8">
            <w:pPr>
              <w:jc w:val="center"/>
              <w:rPr>
                <w:rFonts w:ascii="仿宋" w:hAnsi="仿宋" w:eastAsia="仿宋"/>
                <w:color w:val="auto"/>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14:paraId="5128A463">
            <w:pPr>
              <w:jc w:val="center"/>
              <w:rPr>
                <w:rFonts w:ascii="仿宋" w:hAnsi="仿宋" w:eastAsia="仿宋"/>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vAlign w:val="center"/>
          </w:tcPr>
          <w:p w14:paraId="38C7924E">
            <w:pPr>
              <w:jc w:val="center"/>
              <w:rPr>
                <w:rFonts w:ascii="仿宋" w:hAnsi="仿宋" w:eastAsia="仿宋"/>
                <w:color w:val="auto"/>
                <w:sz w:val="21"/>
                <w:szCs w:val="21"/>
                <w:highlight w:val="none"/>
              </w:rPr>
            </w:pPr>
          </w:p>
        </w:tc>
      </w:tr>
      <w:tr w14:paraId="77E57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8202" w:type="dxa"/>
            <w:gridSpan w:val="7"/>
            <w:tcBorders>
              <w:top w:val="single" w:color="auto" w:sz="4" w:space="0"/>
              <w:left w:val="single" w:color="auto" w:sz="4" w:space="0"/>
              <w:bottom w:val="single" w:color="auto" w:sz="4" w:space="0"/>
              <w:right w:val="single" w:color="auto" w:sz="4" w:space="0"/>
            </w:tcBorders>
            <w:vAlign w:val="center"/>
          </w:tcPr>
          <w:p w14:paraId="0B4A197B">
            <w:pPr>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响应报价合计（人民币/元）：</w:t>
            </w:r>
          </w:p>
        </w:tc>
        <w:tc>
          <w:tcPr>
            <w:tcW w:w="733" w:type="dxa"/>
            <w:tcBorders>
              <w:top w:val="single" w:color="auto" w:sz="4" w:space="0"/>
              <w:left w:val="single" w:color="auto" w:sz="4" w:space="0"/>
              <w:bottom w:val="single" w:color="auto" w:sz="4" w:space="0"/>
              <w:right w:val="single" w:color="auto" w:sz="4" w:space="0"/>
            </w:tcBorders>
            <w:vAlign w:val="center"/>
          </w:tcPr>
          <w:p w14:paraId="3249086F">
            <w:pPr>
              <w:jc w:val="center"/>
              <w:rPr>
                <w:rFonts w:ascii="仿宋" w:hAnsi="仿宋" w:eastAsia="仿宋"/>
                <w:color w:val="auto"/>
                <w:sz w:val="21"/>
                <w:szCs w:val="21"/>
                <w:highlight w:val="none"/>
              </w:rPr>
            </w:pPr>
          </w:p>
        </w:tc>
        <w:tc>
          <w:tcPr>
            <w:tcW w:w="1052" w:type="dxa"/>
            <w:gridSpan w:val="3"/>
            <w:tcBorders>
              <w:top w:val="single" w:color="auto" w:sz="4" w:space="0"/>
              <w:left w:val="single" w:color="auto" w:sz="4" w:space="0"/>
              <w:bottom w:val="single" w:color="auto" w:sz="4" w:space="0"/>
              <w:right w:val="single" w:color="auto" w:sz="4" w:space="0"/>
            </w:tcBorders>
            <w:vAlign w:val="center"/>
          </w:tcPr>
          <w:p w14:paraId="37AAB825">
            <w:pPr>
              <w:jc w:val="center"/>
              <w:rPr>
                <w:rFonts w:ascii="仿宋" w:hAnsi="仿宋" w:eastAsia="仿宋"/>
                <w:color w:val="auto"/>
                <w:sz w:val="21"/>
                <w:szCs w:val="21"/>
                <w:highlight w:val="none"/>
              </w:rPr>
            </w:pPr>
          </w:p>
        </w:tc>
      </w:tr>
    </w:tbl>
    <w:p w14:paraId="778F9D11">
      <w:pPr>
        <w:rPr>
          <w:rFonts w:hint="eastAsia" w:ascii="仿宋" w:hAnsi="仿宋" w:eastAsia="仿宋" w:cs="仿宋"/>
          <w:color w:val="auto"/>
          <w:sz w:val="24"/>
          <w:highlight w:val="none"/>
        </w:rPr>
      </w:pPr>
    </w:p>
    <w:p w14:paraId="2802901C">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供应商</w:t>
      </w:r>
      <w:r>
        <w:rPr>
          <w:rFonts w:hint="eastAsia" w:ascii="仿宋" w:hAnsi="仿宋" w:eastAsia="仿宋" w:cs="仿宋"/>
          <w:color w:val="auto"/>
          <w:sz w:val="24"/>
          <w:highlight w:val="none"/>
        </w:rPr>
        <w:t>名称：</w:t>
      </w:r>
      <w:r>
        <w:rPr>
          <w:rFonts w:hint="eastAsia" w:ascii="仿宋" w:hAnsi="仿宋" w:eastAsia="仿宋" w:cs="仿宋"/>
          <w:color w:val="auto"/>
          <w:sz w:val="24"/>
          <w:highlight w:val="none"/>
          <w:u w:val="single"/>
        </w:rPr>
        <w:t xml:space="preserve">      （公章） </w:t>
      </w:r>
    </w:p>
    <w:p w14:paraId="455BAFFA">
      <w:pPr>
        <w:pStyle w:val="7"/>
        <w:snapToGrid w:val="0"/>
        <w:spacing w:line="480" w:lineRule="auto"/>
        <w:ind w:firstLine="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法定代表人（或授权代理人）：</w:t>
      </w:r>
      <w:r>
        <w:rPr>
          <w:rFonts w:hint="eastAsia" w:ascii="仿宋" w:hAnsi="仿宋" w:eastAsia="仿宋" w:cs="仿宋"/>
          <w:color w:val="auto"/>
          <w:sz w:val="24"/>
          <w:szCs w:val="24"/>
          <w:highlight w:val="none"/>
          <w:u w:val="single"/>
        </w:rPr>
        <w:t xml:space="preserve">       （签字或盖章）</w:t>
      </w:r>
    </w:p>
    <w:p w14:paraId="0659B8A4">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日期：</w:t>
      </w:r>
      <w:r>
        <w:rPr>
          <w:rFonts w:hint="eastAsia" w:ascii="仿宋" w:hAnsi="仿宋" w:eastAsia="仿宋" w:cs="仿宋"/>
          <w:color w:val="auto"/>
          <w:sz w:val="24"/>
          <w:highlight w:val="none"/>
          <w:u w:val="single"/>
          <w:lang w:val="en-US" w:eastAsia="zh-CN"/>
        </w:rPr>
        <w:t xml:space="preserve">      年    月    日</w:t>
      </w:r>
      <w:r>
        <w:rPr>
          <w:rFonts w:hint="eastAsia" w:ascii="仿宋" w:hAnsi="仿宋" w:eastAsia="仿宋" w:cs="仿宋"/>
          <w:color w:val="auto"/>
          <w:sz w:val="24"/>
          <w:highlight w:val="none"/>
          <w:u w:val="single"/>
        </w:rPr>
        <w:t xml:space="preserve">          </w:t>
      </w:r>
    </w:p>
    <w:p w14:paraId="79E40A3D">
      <w:pPr>
        <w:adjustRightInd w:val="0"/>
        <w:spacing w:line="400" w:lineRule="exact"/>
        <w:rPr>
          <w:rFonts w:ascii="仿宋" w:hAnsi="仿宋" w:eastAsia="仿宋"/>
          <w:color w:val="auto"/>
          <w:highlight w:val="none"/>
        </w:rPr>
      </w:pPr>
      <w:r>
        <w:rPr>
          <w:rFonts w:hint="eastAsia" w:ascii="仿宋" w:hAnsi="仿宋" w:eastAsia="仿宋"/>
          <w:color w:val="auto"/>
          <w:highlight w:val="none"/>
        </w:rPr>
        <w:t>注：1、“分项报价明细表”各分项报价合计应当与“报价一览表”报价合计相等。</w:t>
      </w:r>
    </w:p>
    <w:p w14:paraId="1932DFD5">
      <w:pPr>
        <w:adjustRightInd w:val="0"/>
        <w:spacing w:line="400" w:lineRule="exact"/>
        <w:ind w:firstLine="424" w:firstLineChars="177"/>
        <w:rPr>
          <w:rFonts w:ascii="仿宋" w:hAnsi="仿宋" w:eastAsia="仿宋"/>
          <w:color w:val="auto"/>
          <w:highlight w:val="none"/>
        </w:rPr>
      </w:pPr>
      <w:r>
        <w:rPr>
          <w:rFonts w:ascii="仿宋" w:hAnsi="仿宋" w:eastAsia="仿宋"/>
          <w:color w:val="auto"/>
          <w:highlight w:val="none"/>
        </w:rPr>
        <w:t>2</w:t>
      </w:r>
      <w:r>
        <w:rPr>
          <w:rFonts w:hint="eastAsia" w:ascii="仿宋" w:hAnsi="仿宋" w:eastAsia="仿宋"/>
          <w:color w:val="auto"/>
          <w:highlight w:val="none"/>
        </w:rPr>
        <w:t>、供应商可根据实际情况进行调整。</w:t>
      </w:r>
    </w:p>
    <w:p w14:paraId="216ACF09">
      <w:pPr>
        <w:pStyle w:val="7"/>
        <w:rPr>
          <w:color w:val="auto"/>
          <w:highlight w:val="none"/>
        </w:rPr>
      </w:pPr>
      <w:r>
        <w:rPr>
          <w:rFonts w:hint="eastAsia" w:ascii="仿宋" w:hAnsi="仿宋" w:eastAsia="仿宋"/>
          <w:color w:val="auto"/>
          <w:highlight w:val="none"/>
        </w:rPr>
        <w:br w:type="page"/>
      </w:r>
    </w:p>
    <w:p w14:paraId="14834C81">
      <w:pPr>
        <w:adjustRightInd w:val="0"/>
        <w:snapToGrid w:val="0"/>
        <w:spacing w:line="360" w:lineRule="auto"/>
        <w:jc w:val="center"/>
        <w:outlineLvl w:val="1"/>
        <w:rPr>
          <w:rFonts w:ascii="黑体" w:hAnsi="黑体" w:eastAsia="黑体" w:cs="宋体"/>
          <w:b/>
          <w:color w:val="auto"/>
          <w:sz w:val="32"/>
          <w:szCs w:val="32"/>
          <w:highlight w:val="none"/>
        </w:rPr>
      </w:pPr>
      <w:bookmarkStart w:id="92" w:name="_Toc35856335"/>
      <w:bookmarkStart w:id="93" w:name="_Toc48044714"/>
      <w:bookmarkStart w:id="94" w:name="_Toc35856208"/>
      <w:bookmarkStart w:id="95" w:name="_Toc35856331"/>
      <w:bookmarkStart w:id="96" w:name="_Toc35856204"/>
      <w:r>
        <w:rPr>
          <w:rFonts w:ascii="黑体" w:hAnsi="黑体" w:eastAsia="黑体" w:cs="宋体"/>
          <w:b/>
          <w:color w:val="auto"/>
          <w:sz w:val="32"/>
          <w:szCs w:val="32"/>
          <w:highlight w:val="none"/>
        </w:rPr>
        <w:t>2</w:t>
      </w:r>
      <w:r>
        <w:rPr>
          <w:rFonts w:hint="eastAsia" w:ascii="黑体" w:hAnsi="黑体" w:eastAsia="黑体" w:cs="宋体"/>
          <w:b/>
          <w:color w:val="auto"/>
          <w:sz w:val="32"/>
          <w:szCs w:val="32"/>
          <w:highlight w:val="none"/>
        </w:rPr>
        <w:t>、法定代表人/主要负责人身份证明书</w:t>
      </w:r>
      <w:bookmarkEnd w:id="92"/>
      <w:bookmarkEnd w:id="93"/>
      <w:bookmarkEnd w:id="94"/>
    </w:p>
    <w:p w14:paraId="7DBBDECE">
      <w:pPr>
        <w:spacing w:line="360" w:lineRule="auto"/>
        <w:rPr>
          <w:rFonts w:ascii="仿宋" w:hAnsi="仿宋" w:eastAsia="仿宋"/>
          <w:color w:val="auto"/>
          <w:highlight w:val="none"/>
        </w:rPr>
      </w:pPr>
      <w:r>
        <w:rPr>
          <w:rFonts w:hint="eastAsia" w:ascii="仿宋" w:hAnsi="仿宋" w:eastAsia="仿宋"/>
          <w:color w:val="auto"/>
          <w:highlight w:val="none"/>
        </w:rPr>
        <w:t>供应商名称：</w:t>
      </w:r>
    </w:p>
    <w:p w14:paraId="3E2D6D7F">
      <w:pPr>
        <w:spacing w:line="360" w:lineRule="auto"/>
        <w:rPr>
          <w:rFonts w:ascii="仿宋" w:hAnsi="仿宋" w:eastAsia="仿宋"/>
          <w:color w:val="auto"/>
          <w:highlight w:val="none"/>
        </w:rPr>
      </w:pPr>
      <w:r>
        <w:rPr>
          <w:rFonts w:hint="eastAsia" w:ascii="仿宋" w:hAnsi="仿宋" w:eastAsia="仿宋"/>
          <w:color w:val="auto"/>
          <w:highlight w:val="none"/>
        </w:rPr>
        <w:t>单位性质：</w:t>
      </w:r>
    </w:p>
    <w:p w14:paraId="51C716E9">
      <w:pPr>
        <w:spacing w:line="360" w:lineRule="auto"/>
        <w:rPr>
          <w:rFonts w:ascii="仿宋" w:hAnsi="仿宋" w:eastAsia="仿宋"/>
          <w:color w:val="auto"/>
          <w:highlight w:val="none"/>
        </w:rPr>
      </w:pPr>
      <w:r>
        <w:rPr>
          <w:rFonts w:hint="eastAsia" w:ascii="仿宋" w:hAnsi="仿宋" w:eastAsia="仿宋"/>
          <w:color w:val="auto"/>
          <w:highlight w:val="none"/>
        </w:rPr>
        <w:t>地址：</w:t>
      </w:r>
    </w:p>
    <w:p w14:paraId="3C7C1669">
      <w:pPr>
        <w:spacing w:line="360" w:lineRule="auto"/>
        <w:rPr>
          <w:rFonts w:ascii="仿宋" w:hAnsi="仿宋" w:eastAsia="仿宋"/>
          <w:color w:val="auto"/>
          <w:highlight w:val="none"/>
        </w:rPr>
      </w:pPr>
      <w:r>
        <w:rPr>
          <w:rFonts w:hint="eastAsia" w:ascii="仿宋" w:hAnsi="仿宋" w:eastAsia="仿宋"/>
          <w:color w:val="auto"/>
          <w:highlight w:val="none"/>
        </w:rPr>
        <w:t>成立时间： 年  月  日</w:t>
      </w:r>
    </w:p>
    <w:p w14:paraId="34938BEB">
      <w:pPr>
        <w:spacing w:line="360" w:lineRule="auto"/>
        <w:rPr>
          <w:rFonts w:ascii="仿宋" w:hAnsi="仿宋" w:eastAsia="仿宋"/>
          <w:color w:val="auto"/>
          <w:highlight w:val="none"/>
        </w:rPr>
      </w:pPr>
      <w:r>
        <w:rPr>
          <w:rFonts w:hint="eastAsia" w:ascii="仿宋" w:hAnsi="仿宋" w:eastAsia="仿宋"/>
          <w:color w:val="auto"/>
          <w:highlight w:val="none"/>
        </w:rPr>
        <w:t xml:space="preserve">姓名：   性别：     年龄：     </w:t>
      </w:r>
    </w:p>
    <w:p w14:paraId="77A7A5F6">
      <w:pPr>
        <w:spacing w:line="360" w:lineRule="auto"/>
        <w:rPr>
          <w:rFonts w:ascii="仿宋" w:hAnsi="仿宋" w:eastAsia="仿宋"/>
          <w:color w:val="auto"/>
          <w:highlight w:val="none"/>
        </w:rPr>
      </w:pPr>
      <w:r>
        <w:rPr>
          <w:rFonts w:hint="eastAsia" w:ascii="仿宋" w:hAnsi="仿宋" w:eastAsia="仿宋"/>
          <w:color w:val="auto"/>
          <w:highlight w:val="none"/>
        </w:rPr>
        <w:t>系</w:t>
      </w:r>
      <w:r>
        <w:rPr>
          <w:rFonts w:hint="eastAsia" w:ascii="仿宋" w:hAnsi="仿宋" w:eastAsia="仿宋"/>
          <w:color w:val="auto"/>
          <w:highlight w:val="none"/>
          <w:u w:val="single"/>
        </w:rPr>
        <w:t>（供应商名称）</w:t>
      </w:r>
      <w:r>
        <w:rPr>
          <w:rFonts w:hint="eastAsia" w:ascii="仿宋" w:hAnsi="仿宋" w:eastAsia="仿宋"/>
          <w:color w:val="auto"/>
          <w:highlight w:val="none"/>
        </w:rPr>
        <w:t>的法定代表人/主要负责人。</w:t>
      </w:r>
    </w:p>
    <w:p w14:paraId="74BE3C46">
      <w:pPr>
        <w:spacing w:line="360" w:lineRule="auto"/>
        <w:rPr>
          <w:rFonts w:ascii="仿宋" w:hAnsi="仿宋" w:eastAsia="仿宋"/>
          <w:color w:val="auto"/>
          <w:highlight w:val="none"/>
        </w:rPr>
      </w:pPr>
    </w:p>
    <w:p w14:paraId="354025CC">
      <w:pPr>
        <w:spacing w:line="360" w:lineRule="auto"/>
        <w:rPr>
          <w:rFonts w:ascii="仿宋" w:hAnsi="仿宋" w:eastAsia="仿宋"/>
          <w:color w:val="auto"/>
          <w:highlight w:val="none"/>
        </w:rPr>
      </w:pPr>
      <w:r>
        <w:rPr>
          <w:rFonts w:hint="eastAsia" w:ascii="仿宋" w:hAnsi="仿宋" w:eastAsia="仿宋"/>
          <w:color w:val="auto"/>
          <w:highlight w:val="none"/>
        </w:rPr>
        <w:t>特此证明。</w:t>
      </w:r>
    </w:p>
    <w:p w14:paraId="26BBAD34">
      <w:pPr>
        <w:spacing w:line="360" w:lineRule="auto"/>
        <w:rPr>
          <w:rFonts w:ascii="仿宋" w:hAnsi="仿宋" w:eastAsia="仿宋"/>
          <w:color w:val="auto"/>
          <w:highlight w:val="none"/>
        </w:rPr>
      </w:pPr>
    </w:p>
    <w:p w14:paraId="6EFE7CD3">
      <w:pPr>
        <w:spacing w:line="360" w:lineRule="auto"/>
        <w:rPr>
          <w:rFonts w:ascii="仿宋" w:hAnsi="仿宋" w:eastAsia="仿宋"/>
          <w:color w:val="auto"/>
          <w:highlight w:val="none"/>
        </w:rPr>
      </w:pPr>
      <w:r>
        <w:rPr>
          <w:rFonts w:hint="eastAsia" w:ascii="仿宋" w:hAnsi="仿宋" w:eastAsia="仿宋"/>
          <w:color w:val="auto"/>
          <w:highlight w:val="none"/>
        </w:rPr>
        <w:t>供应商名称（加盖公章）：</w:t>
      </w:r>
    </w:p>
    <w:p w14:paraId="494835CA">
      <w:pPr>
        <w:spacing w:line="360" w:lineRule="auto"/>
        <w:rPr>
          <w:rFonts w:ascii="仿宋" w:hAnsi="仿宋" w:eastAsia="仿宋"/>
          <w:bCs/>
          <w:color w:val="auto"/>
          <w:highlight w:val="none"/>
        </w:rPr>
      </w:pPr>
      <w:r>
        <w:rPr>
          <w:rFonts w:hint="eastAsia" w:ascii="仿宋" w:hAnsi="仿宋" w:eastAsia="仿宋"/>
          <w:color w:val="auto"/>
          <w:highlight w:val="none"/>
        </w:rPr>
        <w:t xml:space="preserve">日    期：   年   月  日 </w:t>
      </w:r>
    </w:p>
    <w:p w14:paraId="16CDD580">
      <w:pPr>
        <w:spacing w:line="360" w:lineRule="auto"/>
        <w:rPr>
          <w:rFonts w:ascii="仿宋" w:hAnsi="仿宋" w:eastAsia="仿宋"/>
          <w:color w:val="auto"/>
          <w:highlight w:val="none"/>
        </w:rPr>
      </w:pPr>
    </w:p>
    <w:p w14:paraId="24AB891F">
      <w:pPr>
        <w:spacing w:line="360" w:lineRule="auto"/>
        <w:rPr>
          <w:rFonts w:ascii="仿宋" w:hAnsi="仿宋" w:eastAsia="仿宋"/>
          <w:color w:val="auto"/>
          <w:highlight w:val="none"/>
        </w:rPr>
      </w:pPr>
      <w:r>
        <w:rPr>
          <w:rFonts w:hint="eastAsia" w:ascii="仿宋" w:hAnsi="仿宋" w:eastAsia="仿宋"/>
          <w:color w:val="auto"/>
          <w:highlight w:val="none"/>
        </w:rPr>
        <w:t>附：法定代表人/主要负责人身份证正反面复印件。</w:t>
      </w:r>
    </w:p>
    <w:p w14:paraId="0C0D534B">
      <w:pPr>
        <w:spacing w:line="360" w:lineRule="auto"/>
        <w:rPr>
          <w:rFonts w:ascii="仿宋" w:hAnsi="仿宋" w:eastAsia="仿宋"/>
          <w:color w:val="auto"/>
          <w:highlight w:val="none"/>
        </w:rPr>
      </w:pPr>
    </w:p>
    <w:p w14:paraId="3D6C6E4F">
      <w:pPr>
        <w:spacing w:line="360" w:lineRule="auto"/>
        <w:rPr>
          <w:rFonts w:ascii="仿宋" w:hAnsi="仿宋" w:eastAsia="仿宋"/>
          <w:color w:val="auto"/>
          <w:highlight w:val="none"/>
        </w:rPr>
      </w:pPr>
    </w:p>
    <w:p w14:paraId="3A4C00A6">
      <w:pPr>
        <w:spacing w:line="460" w:lineRule="exact"/>
        <w:ind w:firstLine="561"/>
        <w:outlineLvl w:val="1"/>
        <w:rPr>
          <w:rFonts w:ascii="仿宋" w:hAnsi="仿宋" w:eastAsia="仿宋" w:cs="宋体"/>
          <w:bCs/>
          <w:color w:val="auto"/>
          <w:highlight w:val="none"/>
        </w:rPr>
      </w:pPr>
      <w:r>
        <w:rPr>
          <w:rFonts w:hint="eastAsia" w:ascii="仿宋" w:hAnsi="仿宋" w:eastAsia="仿宋" w:cs="宋体"/>
          <w:bCs/>
          <w:color w:val="auto"/>
          <w:highlight w:val="none"/>
        </w:rPr>
        <w:br w:type="page"/>
      </w:r>
    </w:p>
    <w:p w14:paraId="270EB149">
      <w:pPr>
        <w:adjustRightInd w:val="0"/>
        <w:snapToGrid w:val="0"/>
        <w:spacing w:line="360" w:lineRule="auto"/>
        <w:jc w:val="center"/>
        <w:outlineLvl w:val="1"/>
        <w:rPr>
          <w:rFonts w:ascii="黑体" w:hAnsi="黑体" w:eastAsia="黑体" w:cs="宋体"/>
          <w:b/>
          <w:color w:val="auto"/>
          <w:sz w:val="32"/>
          <w:szCs w:val="32"/>
          <w:highlight w:val="none"/>
        </w:rPr>
      </w:pPr>
      <w:bookmarkStart w:id="97" w:name="_Toc35856336"/>
      <w:bookmarkStart w:id="98" w:name="_Toc48044715"/>
      <w:bookmarkStart w:id="99" w:name="_Toc35856209"/>
      <w:r>
        <w:rPr>
          <w:rFonts w:hint="eastAsia" w:ascii="黑体" w:hAnsi="黑体" w:eastAsia="黑体" w:cs="宋体"/>
          <w:b/>
          <w:color w:val="auto"/>
          <w:sz w:val="32"/>
          <w:szCs w:val="32"/>
          <w:highlight w:val="none"/>
        </w:rPr>
        <w:t>法定代表人/主要负责人授权书</w:t>
      </w:r>
      <w:bookmarkEnd w:id="97"/>
      <w:bookmarkEnd w:id="98"/>
      <w:bookmarkEnd w:id="99"/>
    </w:p>
    <w:p w14:paraId="55044129">
      <w:pPr>
        <w:adjustRightInd w:val="0"/>
        <w:snapToGrid w:val="0"/>
        <w:spacing w:line="360" w:lineRule="auto"/>
        <w:rPr>
          <w:rFonts w:ascii="仿宋" w:hAnsi="仿宋" w:eastAsia="仿宋"/>
          <w:color w:val="auto"/>
          <w:highlight w:val="none"/>
        </w:rPr>
      </w:pPr>
      <w:r>
        <w:rPr>
          <w:rFonts w:hint="eastAsia" w:ascii="仿宋" w:hAnsi="仿宋" w:eastAsia="仿宋"/>
          <w:color w:val="auto"/>
          <w:highlight w:val="none"/>
          <w:u w:val="single"/>
        </w:rPr>
        <w:t>（</w:t>
      </w:r>
      <w:r>
        <w:rPr>
          <w:rFonts w:hint="eastAsia" w:ascii="仿宋" w:hAnsi="仿宋" w:eastAsia="仿宋"/>
          <w:color w:val="auto"/>
          <w:highlight w:val="none"/>
          <w:u w:val="single"/>
          <w:lang w:val="en-US" w:eastAsia="zh-CN"/>
        </w:rPr>
        <w:t>比选人</w:t>
      </w:r>
      <w:r>
        <w:rPr>
          <w:rFonts w:hint="eastAsia" w:ascii="仿宋" w:hAnsi="仿宋" w:eastAsia="仿宋"/>
          <w:color w:val="auto"/>
          <w:highlight w:val="none"/>
          <w:u w:val="single"/>
        </w:rPr>
        <w:t>）</w:t>
      </w:r>
      <w:r>
        <w:rPr>
          <w:rFonts w:hint="eastAsia" w:ascii="仿宋" w:hAnsi="仿宋" w:eastAsia="仿宋"/>
          <w:color w:val="auto"/>
          <w:highlight w:val="none"/>
        </w:rPr>
        <w:t>：</w:t>
      </w:r>
    </w:p>
    <w:p w14:paraId="2D877A2E">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本授权声明：</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法定代表人/主要负责人：</w:t>
      </w:r>
      <w:r>
        <w:rPr>
          <w:rFonts w:hint="eastAsia" w:ascii="仿宋" w:hAnsi="仿宋" w:eastAsia="仿宋" w:cs="仿宋"/>
          <w:color w:val="auto"/>
          <w:highlight w:val="none"/>
          <w:u w:val="single"/>
        </w:rPr>
        <w:t>（姓名）</w:t>
      </w:r>
      <w:r>
        <w:rPr>
          <w:rFonts w:hint="eastAsia" w:ascii="仿宋" w:hAnsi="仿宋" w:eastAsia="仿宋" w:cs="仿宋"/>
          <w:color w:val="auto"/>
          <w:highlight w:val="none"/>
        </w:rPr>
        <w:t>授权</w:t>
      </w:r>
      <w:r>
        <w:rPr>
          <w:rFonts w:hint="eastAsia" w:ascii="仿宋" w:hAnsi="仿宋" w:eastAsia="仿宋" w:cs="仿宋"/>
          <w:color w:val="auto"/>
          <w:highlight w:val="none"/>
          <w:u w:val="single"/>
        </w:rPr>
        <w:t>（被授权人姓名）</w:t>
      </w:r>
      <w:r>
        <w:rPr>
          <w:rFonts w:hint="eastAsia" w:ascii="仿宋" w:hAnsi="仿宋" w:eastAsia="仿宋" w:cs="仿宋"/>
          <w:color w:val="auto"/>
          <w:highlight w:val="none"/>
        </w:rPr>
        <w:t>为我方</w:t>
      </w:r>
      <w:r>
        <w:rPr>
          <w:rFonts w:hint="eastAsia" w:ascii="仿宋" w:hAnsi="仿宋" w:eastAsia="仿宋" w:cs="仿宋"/>
          <w:color w:val="auto"/>
          <w:highlight w:val="none"/>
          <w:u w:val="single"/>
        </w:rPr>
        <w:t>（项目名称</w:t>
      </w:r>
      <w:r>
        <w:rPr>
          <w:rFonts w:hint="eastAsia" w:ascii="仿宋" w:hAnsi="仿宋" w:eastAsia="仿宋" w:cs="仿宋"/>
          <w:color w:val="auto"/>
          <w:highlight w:val="none"/>
          <w:u w:val="single"/>
          <w:lang w:eastAsia="zh-CN"/>
        </w:rPr>
        <w:t>：</w:t>
      </w:r>
      <w:r>
        <w:rPr>
          <w:rFonts w:hint="eastAsia" w:ascii="仿宋" w:hAnsi="仿宋" w:eastAsia="仿宋" w:cs="仿宋"/>
          <w:color w:val="auto"/>
          <w:highlight w:val="none"/>
          <w:u w:val="single"/>
        </w:rPr>
        <w:t>）</w:t>
      </w:r>
      <w:r>
        <w:rPr>
          <w:rFonts w:hint="eastAsia" w:ascii="仿宋" w:hAnsi="仿宋" w:eastAsia="仿宋" w:cs="仿宋"/>
          <w:color w:val="auto"/>
          <w:highlight w:val="none"/>
          <w:u w:val="single"/>
          <w:lang w:eastAsia="zh-CN"/>
        </w:rPr>
        <w:t>、</w:t>
      </w:r>
      <w:r>
        <w:rPr>
          <w:rFonts w:hint="eastAsia" w:ascii="仿宋" w:hAnsi="仿宋" w:eastAsia="仿宋" w:cs="仿宋"/>
          <w:color w:val="auto"/>
          <w:highlight w:val="none"/>
          <w:u w:val="single"/>
        </w:rPr>
        <w:t xml:space="preserve"> （项目编号</w:t>
      </w:r>
      <w:r>
        <w:rPr>
          <w:rFonts w:hint="eastAsia" w:ascii="仿宋" w:hAnsi="仿宋" w:eastAsia="仿宋" w:cs="仿宋"/>
          <w:color w:val="auto"/>
          <w:highlight w:val="none"/>
          <w:u w:val="single"/>
          <w:lang w:eastAsia="zh-CN"/>
        </w:rPr>
        <w:t>：</w:t>
      </w:r>
      <w:r>
        <w:rPr>
          <w:rFonts w:hint="eastAsia" w:ascii="仿宋" w:hAnsi="仿宋" w:eastAsia="仿宋" w:cs="仿宋"/>
          <w:color w:val="auto"/>
          <w:highlight w:val="none"/>
          <w:u w:val="single"/>
        </w:rPr>
        <w:t>）</w:t>
      </w:r>
      <w:r>
        <w:rPr>
          <w:rFonts w:hint="eastAsia" w:ascii="仿宋" w:hAnsi="仿宋" w:eastAsia="仿宋" w:cs="仿宋"/>
          <w:color w:val="auto"/>
          <w:highlight w:val="none"/>
        </w:rPr>
        <w:t>响应活动的合法代表，以我方名义全权处理该项目有关响应、签订合同以及执行合同等一切事宜。</w:t>
      </w:r>
    </w:p>
    <w:p w14:paraId="28B80D08">
      <w:pPr>
        <w:spacing w:line="360" w:lineRule="auto"/>
        <w:ind w:firstLine="480" w:firstLineChars="200"/>
        <w:rPr>
          <w:rFonts w:ascii="仿宋" w:hAnsi="仿宋" w:eastAsia="仿宋" w:cs="仿宋"/>
          <w:color w:val="auto"/>
          <w:highlight w:val="none"/>
        </w:rPr>
      </w:pPr>
    </w:p>
    <w:p w14:paraId="3EF45649">
      <w:pPr>
        <w:spacing w:line="360" w:lineRule="auto"/>
        <w:rPr>
          <w:rFonts w:ascii="仿宋" w:hAnsi="仿宋" w:eastAsia="仿宋" w:cs="仿宋"/>
          <w:color w:val="auto"/>
          <w:highlight w:val="none"/>
        </w:rPr>
      </w:pPr>
      <w:r>
        <w:rPr>
          <w:rFonts w:hint="eastAsia" w:ascii="仿宋" w:hAnsi="仿宋" w:eastAsia="仿宋" w:cs="仿宋"/>
          <w:color w:val="auto"/>
          <w:highlight w:val="none"/>
        </w:rPr>
        <w:t>附 ：响应代表身份证</w:t>
      </w:r>
      <w:r>
        <w:rPr>
          <w:rFonts w:hint="eastAsia" w:ascii="仿宋" w:hAnsi="仿宋" w:eastAsia="仿宋" w:cs="仿宋"/>
          <w:bCs/>
          <w:color w:val="auto"/>
          <w:highlight w:val="none"/>
        </w:rPr>
        <w:t>正反面</w:t>
      </w:r>
      <w:r>
        <w:rPr>
          <w:rFonts w:hint="eastAsia" w:ascii="仿宋" w:hAnsi="仿宋" w:eastAsia="仿宋" w:cs="仿宋"/>
          <w:color w:val="auto"/>
          <w:highlight w:val="none"/>
        </w:rPr>
        <w:t>复印件</w:t>
      </w:r>
    </w:p>
    <w:p w14:paraId="0FDCBCA9">
      <w:pPr>
        <w:rPr>
          <w:color w:val="auto"/>
          <w:highlight w:val="none"/>
        </w:rPr>
      </w:pPr>
    </w:p>
    <w:p w14:paraId="07A4EF96">
      <w:pPr>
        <w:rPr>
          <w:color w:val="auto"/>
          <w:highlight w:val="none"/>
        </w:rPr>
      </w:pPr>
    </w:p>
    <w:p w14:paraId="24BC8E80">
      <w:pPr>
        <w:rPr>
          <w:color w:val="auto"/>
          <w:highlight w:val="none"/>
        </w:rPr>
      </w:pPr>
    </w:p>
    <w:p w14:paraId="27B82CEA">
      <w:pPr>
        <w:rPr>
          <w:color w:val="auto"/>
          <w:highlight w:val="none"/>
        </w:rPr>
      </w:pPr>
    </w:p>
    <w:p w14:paraId="053C023F">
      <w:pPr>
        <w:rPr>
          <w:color w:val="auto"/>
          <w:highlight w:val="none"/>
        </w:rPr>
      </w:pPr>
    </w:p>
    <w:p w14:paraId="02634049">
      <w:pPr>
        <w:rPr>
          <w:color w:val="auto"/>
          <w:highlight w:val="none"/>
        </w:rPr>
      </w:pPr>
    </w:p>
    <w:p w14:paraId="006CEDC3">
      <w:pPr>
        <w:rPr>
          <w:color w:val="auto"/>
          <w:highlight w:val="none"/>
        </w:rPr>
      </w:pPr>
    </w:p>
    <w:p w14:paraId="2F83D38F">
      <w:pPr>
        <w:rPr>
          <w:color w:val="auto"/>
          <w:highlight w:val="none"/>
        </w:rPr>
      </w:pPr>
    </w:p>
    <w:p w14:paraId="5899E9D7">
      <w:pPr>
        <w:rPr>
          <w:color w:val="auto"/>
          <w:highlight w:val="none"/>
        </w:rPr>
      </w:pPr>
    </w:p>
    <w:p w14:paraId="230BBF53">
      <w:pPr>
        <w:rPr>
          <w:color w:val="auto"/>
          <w:highlight w:val="none"/>
        </w:rPr>
      </w:pPr>
    </w:p>
    <w:p w14:paraId="4483949E">
      <w:pPr>
        <w:rPr>
          <w:color w:val="auto"/>
          <w:highlight w:val="none"/>
        </w:rPr>
      </w:pPr>
    </w:p>
    <w:p w14:paraId="178C85BE">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供应商名称</w:t>
      </w:r>
      <w:r>
        <w:rPr>
          <w:rFonts w:hint="eastAsia" w:ascii="仿宋" w:hAnsi="仿宋" w:eastAsia="仿宋" w:cs="仿宋"/>
          <w:bCs/>
          <w:color w:val="auto"/>
          <w:highlight w:val="none"/>
        </w:rPr>
        <w:t>（加盖公章）</w:t>
      </w:r>
      <w:r>
        <w:rPr>
          <w:rFonts w:hint="eastAsia" w:ascii="仿宋" w:hAnsi="仿宋" w:eastAsia="仿宋" w:cs="仿宋"/>
          <w:color w:val="auto"/>
          <w:highlight w:val="none"/>
        </w:rPr>
        <w:t xml:space="preserve">： </w:t>
      </w:r>
    </w:p>
    <w:p w14:paraId="4FDAFEB3">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法定代表人/主要负责人</w:t>
      </w:r>
      <w:r>
        <w:rPr>
          <w:rFonts w:hint="eastAsia" w:ascii="仿宋" w:hAnsi="仿宋" w:eastAsia="仿宋" w:cs="仿宋"/>
          <w:bCs/>
          <w:color w:val="auto"/>
          <w:highlight w:val="none"/>
        </w:rPr>
        <w:t>（签字或盖名章）</w:t>
      </w:r>
      <w:r>
        <w:rPr>
          <w:rFonts w:hint="eastAsia" w:ascii="仿宋" w:hAnsi="仿宋" w:eastAsia="仿宋" w:cs="仿宋"/>
          <w:color w:val="auto"/>
          <w:highlight w:val="none"/>
        </w:rPr>
        <w:t>：</w:t>
      </w:r>
    </w:p>
    <w:p w14:paraId="54BCDFD3">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日    期：   年   月  日</w:t>
      </w:r>
    </w:p>
    <w:p w14:paraId="7D035694">
      <w:pPr>
        <w:adjustRightInd w:val="0"/>
        <w:snapToGrid w:val="0"/>
        <w:spacing w:line="360" w:lineRule="auto"/>
        <w:jc w:val="center"/>
        <w:outlineLvl w:val="1"/>
        <w:rPr>
          <w:rFonts w:ascii="黑体" w:hAnsi="黑体" w:eastAsia="黑体" w:cs="宋体"/>
          <w:b/>
          <w:color w:val="auto"/>
          <w:sz w:val="32"/>
          <w:szCs w:val="32"/>
          <w:highlight w:val="none"/>
        </w:rPr>
      </w:pPr>
      <w:r>
        <w:rPr>
          <w:rFonts w:hint="eastAsia" w:ascii="仿宋" w:hAnsi="仿宋" w:eastAsia="仿宋" w:cs="仿宋"/>
          <w:color w:val="auto"/>
          <w:highlight w:val="none"/>
        </w:rPr>
        <w:br w:type="page"/>
      </w:r>
      <w:bookmarkStart w:id="100" w:name="_Toc35856333"/>
      <w:bookmarkStart w:id="101" w:name="_Toc48044716"/>
      <w:bookmarkStart w:id="102" w:name="_Toc35856206"/>
      <w:r>
        <w:rPr>
          <w:rFonts w:hint="eastAsia" w:ascii="黑体" w:hAnsi="黑体" w:eastAsia="黑体" w:cs="宋体"/>
          <w:b/>
          <w:color w:val="auto"/>
          <w:sz w:val="32"/>
          <w:szCs w:val="32"/>
          <w:highlight w:val="none"/>
        </w:rPr>
        <w:t>3、响应函</w:t>
      </w:r>
      <w:bookmarkEnd w:id="100"/>
      <w:bookmarkEnd w:id="101"/>
      <w:bookmarkEnd w:id="102"/>
    </w:p>
    <w:p w14:paraId="3D837ECD">
      <w:pPr>
        <w:adjustRightInd w:val="0"/>
        <w:spacing w:line="360" w:lineRule="auto"/>
        <w:rPr>
          <w:rFonts w:ascii="仿宋" w:hAnsi="仿宋" w:eastAsia="仿宋"/>
          <w:color w:val="auto"/>
          <w:highlight w:val="none"/>
        </w:rPr>
      </w:pPr>
      <w:bookmarkStart w:id="103" w:name="_Toc48044717"/>
      <w:r>
        <w:rPr>
          <w:rFonts w:hint="eastAsia" w:ascii="仿宋" w:hAnsi="仿宋" w:eastAsia="仿宋"/>
          <w:color w:val="auto"/>
          <w:highlight w:val="none"/>
          <w:u w:val="single"/>
        </w:rPr>
        <w:t>（</w:t>
      </w:r>
      <w:r>
        <w:rPr>
          <w:rFonts w:hint="eastAsia" w:ascii="仿宋" w:hAnsi="仿宋" w:eastAsia="仿宋"/>
          <w:color w:val="auto"/>
          <w:highlight w:val="none"/>
          <w:u w:val="single"/>
          <w:lang w:val="en-US" w:eastAsia="zh-CN"/>
        </w:rPr>
        <w:t>比选人</w:t>
      </w:r>
      <w:r>
        <w:rPr>
          <w:rFonts w:hint="eastAsia" w:ascii="仿宋" w:hAnsi="仿宋" w:eastAsia="仿宋"/>
          <w:color w:val="auto"/>
          <w:highlight w:val="none"/>
          <w:u w:val="single"/>
        </w:rPr>
        <w:t>）</w:t>
      </w:r>
      <w:r>
        <w:rPr>
          <w:rFonts w:hint="eastAsia" w:ascii="仿宋" w:hAnsi="仿宋" w:eastAsia="仿宋"/>
          <w:color w:val="auto"/>
          <w:highlight w:val="none"/>
        </w:rPr>
        <w:t>：</w:t>
      </w:r>
    </w:p>
    <w:p w14:paraId="71A7D914">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根据贵公司</w:t>
      </w:r>
      <w:r>
        <w:rPr>
          <w:rFonts w:hint="eastAsia" w:ascii="仿宋" w:hAnsi="仿宋" w:eastAsia="仿宋"/>
          <w:color w:val="auto"/>
          <w:highlight w:val="none"/>
          <w:u w:val="single"/>
        </w:rPr>
        <w:t>（项目名称：）、（项目编号：）</w:t>
      </w:r>
      <w:r>
        <w:rPr>
          <w:rFonts w:hint="eastAsia" w:ascii="仿宋" w:hAnsi="仿宋" w:eastAsia="仿宋"/>
          <w:color w:val="auto"/>
          <w:highlight w:val="none"/>
        </w:rPr>
        <w:t>的采购邀请，本响应代表</w:t>
      </w:r>
      <w:r>
        <w:rPr>
          <w:rFonts w:hint="eastAsia" w:ascii="仿宋" w:hAnsi="仿宋" w:eastAsia="仿宋"/>
          <w:color w:val="auto"/>
          <w:highlight w:val="none"/>
          <w:u w:val="single"/>
        </w:rPr>
        <w:t>（全名）</w:t>
      </w:r>
      <w:r>
        <w:rPr>
          <w:rFonts w:hint="eastAsia" w:ascii="仿宋" w:hAnsi="仿宋" w:eastAsia="仿宋"/>
          <w:color w:val="auto"/>
          <w:highlight w:val="none"/>
        </w:rPr>
        <w:t>代表本企业（单位）</w:t>
      </w:r>
      <w:r>
        <w:rPr>
          <w:rFonts w:hint="eastAsia" w:ascii="仿宋" w:hAnsi="仿宋" w:eastAsia="仿宋"/>
          <w:color w:val="auto"/>
          <w:highlight w:val="none"/>
          <w:u w:val="single"/>
        </w:rPr>
        <w:t>（供应商名称）</w:t>
      </w:r>
      <w:r>
        <w:rPr>
          <w:rFonts w:hint="eastAsia" w:ascii="仿宋" w:hAnsi="仿宋" w:eastAsia="仿宋"/>
          <w:color w:val="auto"/>
          <w:highlight w:val="none"/>
        </w:rPr>
        <w:t>提交下述文件正本一份和副本四份及电子版一份。</w:t>
      </w:r>
    </w:p>
    <w:p w14:paraId="296E63BC">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据此函，响应代表承诺如下内容（本承诺内容为响应基本要求，如不满足或有缺漏项的，视为响应无效）：</w:t>
      </w:r>
    </w:p>
    <w:p w14:paraId="34484B26">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1、同意在本项目采购文件中规定的提交</w:t>
      </w:r>
      <w:r>
        <w:rPr>
          <w:rFonts w:hint="eastAsia" w:ascii="仿宋" w:hAnsi="仿宋" w:eastAsia="仿宋"/>
          <w:color w:val="auto"/>
          <w:highlight w:val="none"/>
          <w:lang w:eastAsia="zh-CN"/>
        </w:rPr>
        <w:t>比选响应文件</w:t>
      </w:r>
      <w:r>
        <w:rPr>
          <w:rFonts w:hint="eastAsia" w:ascii="仿宋" w:hAnsi="仿宋" w:eastAsia="仿宋"/>
          <w:color w:val="auto"/>
          <w:highlight w:val="none"/>
        </w:rPr>
        <w:t>之日起</w:t>
      </w:r>
      <w:r>
        <w:rPr>
          <w:rFonts w:ascii="仿宋" w:hAnsi="仿宋" w:eastAsia="仿宋"/>
          <w:color w:val="auto"/>
          <w:highlight w:val="none"/>
        </w:rPr>
        <w:t>60</w:t>
      </w:r>
      <w:r>
        <w:rPr>
          <w:rFonts w:hint="eastAsia" w:ascii="仿宋" w:hAnsi="仿宋" w:eastAsia="仿宋"/>
          <w:color w:val="auto"/>
          <w:highlight w:val="none"/>
        </w:rPr>
        <w:t>日历天内遵守本</w:t>
      </w:r>
      <w:r>
        <w:rPr>
          <w:rFonts w:hint="eastAsia" w:ascii="仿宋" w:hAnsi="仿宋" w:eastAsia="仿宋"/>
          <w:color w:val="auto"/>
          <w:highlight w:val="none"/>
          <w:lang w:eastAsia="zh-CN"/>
        </w:rPr>
        <w:t>比选响应文件</w:t>
      </w:r>
      <w:r>
        <w:rPr>
          <w:rFonts w:hint="eastAsia" w:ascii="仿宋" w:hAnsi="仿宋" w:eastAsia="仿宋"/>
          <w:color w:val="auto"/>
          <w:highlight w:val="none"/>
        </w:rPr>
        <w:t>中的承诺且在此期限期满之前均具有约束力。</w:t>
      </w:r>
    </w:p>
    <w:p w14:paraId="4321F973">
      <w:pPr>
        <w:spacing w:line="360" w:lineRule="auto"/>
        <w:ind w:firstLine="480" w:firstLineChars="200"/>
        <w:rPr>
          <w:rFonts w:ascii="仿宋" w:hAnsi="仿宋" w:eastAsia="仿宋"/>
          <w:color w:val="auto"/>
          <w:highlight w:val="none"/>
        </w:rPr>
      </w:pPr>
      <w:r>
        <w:rPr>
          <w:rFonts w:ascii="仿宋" w:hAnsi="仿宋" w:eastAsia="仿宋"/>
          <w:color w:val="auto"/>
          <w:highlight w:val="none"/>
        </w:rPr>
        <w:t>2</w:t>
      </w:r>
      <w:r>
        <w:rPr>
          <w:rFonts w:hint="eastAsia" w:ascii="仿宋" w:hAnsi="仿宋" w:eastAsia="仿宋"/>
          <w:color w:val="auto"/>
          <w:highlight w:val="none"/>
        </w:rPr>
        <w:t>、完全理解比选文件的要求，若有偏差，已在</w:t>
      </w:r>
      <w:r>
        <w:rPr>
          <w:rFonts w:hint="eastAsia" w:ascii="仿宋" w:hAnsi="仿宋" w:eastAsia="仿宋"/>
          <w:color w:val="auto"/>
          <w:highlight w:val="none"/>
          <w:lang w:eastAsia="zh-CN"/>
        </w:rPr>
        <w:t>比选响应文件</w:t>
      </w:r>
      <w:r>
        <w:rPr>
          <w:rFonts w:hint="eastAsia" w:ascii="仿宋" w:hAnsi="仿宋" w:eastAsia="仿宋"/>
          <w:color w:val="auto"/>
          <w:highlight w:val="none"/>
        </w:rPr>
        <w:t>中予以明确特别说明。</w:t>
      </w:r>
    </w:p>
    <w:p w14:paraId="2EAF3CCE">
      <w:pPr>
        <w:spacing w:line="360" w:lineRule="auto"/>
        <w:ind w:firstLine="480" w:firstLineChars="200"/>
        <w:rPr>
          <w:rFonts w:ascii="仿宋" w:hAnsi="仿宋" w:eastAsia="仿宋"/>
          <w:color w:val="auto"/>
          <w:highlight w:val="none"/>
        </w:rPr>
      </w:pPr>
      <w:r>
        <w:rPr>
          <w:rFonts w:ascii="仿宋" w:hAnsi="仿宋" w:eastAsia="仿宋"/>
          <w:color w:val="auto"/>
          <w:highlight w:val="none"/>
        </w:rPr>
        <w:t>3</w:t>
      </w:r>
      <w:r>
        <w:rPr>
          <w:rFonts w:hint="eastAsia" w:ascii="仿宋" w:hAnsi="仿宋" w:eastAsia="仿宋"/>
          <w:color w:val="auto"/>
          <w:highlight w:val="none"/>
        </w:rPr>
        <w:t>、我方完全理解比选人不一定将合同授予最低报价的供应商的行为。</w:t>
      </w:r>
    </w:p>
    <w:p w14:paraId="11F6825E">
      <w:pPr>
        <w:spacing w:line="360" w:lineRule="auto"/>
        <w:ind w:firstLine="480" w:firstLineChars="200"/>
        <w:rPr>
          <w:rFonts w:ascii="仿宋" w:hAnsi="仿宋" w:eastAsia="仿宋"/>
          <w:color w:val="auto"/>
          <w:highlight w:val="none"/>
        </w:rPr>
      </w:pPr>
      <w:r>
        <w:rPr>
          <w:rFonts w:ascii="仿宋" w:hAnsi="仿宋" w:eastAsia="仿宋"/>
          <w:color w:val="auto"/>
          <w:highlight w:val="none"/>
        </w:rPr>
        <w:t>4</w:t>
      </w:r>
      <w:r>
        <w:rPr>
          <w:rFonts w:hint="eastAsia" w:ascii="仿宋" w:hAnsi="仿宋" w:eastAsia="仿宋"/>
          <w:color w:val="auto"/>
          <w:highlight w:val="none"/>
        </w:rPr>
        <w:t>、愿意向贵公司提供任何与本项响应有关的数据、情况和技术资料。若贵公司需要，我方愿意提供我方作出的一切承诺的证明材料。</w:t>
      </w:r>
    </w:p>
    <w:p w14:paraId="3CD9E221">
      <w:pPr>
        <w:spacing w:line="360" w:lineRule="auto"/>
        <w:ind w:firstLine="480" w:firstLineChars="200"/>
        <w:rPr>
          <w:rFonts w:ascii="仿宋" w:hAnsi="仿宋" w:eastAsia="仿宋"/>
          <w:color w:val="auto"/>
          <w:highlight w:val="none"/>
        </w:rPr>
      </w:pPr>
      <w:r>
        <w:rPr>
          <w:rFonts w:ascii="仿宋" w:hAnsi="仿宋" w:eastAsia="仿宋"/>
          <w:color w:val="auto"/>
          <w:highlight w:val="none"/>
        </w:rPr>
        <w:t>5</w:t>
      </w:r>
      <w:r>
        <w:rPr>
          <w:rFonts w:hint="eastAsia" w:ascii="仿宋" w:hAnsi="仿宋" w:eastAsia="仿宋"/>
          <w:color w:val="auto"/>
          <w:highlight w:val="none"/>
        </w:rPr>
        <w:t>、我方已详细研究并接受比选文件的所有内容包括修改文件(如果有)、所有已提供的参考资料以及有关附件，并完全明白此比选文件没有倾向性及排斥潜在供应商的内容，以及比选文件关于实质性要求的内容，我方放弃在此方面提出含糊意见或误解的一切权力。</w:t>
      </w:r>
    </w:p>
    <w:p w14:paraId="614E740A">
      <w:pPr>
        <w:spacing w:line="360" w:lineRule="auto"/>
        <w:ind w:firstLine="480" w:firstLineChars="200"/>
        <w:rPr>
          <w:rFonts w:ascii="仿宋" w:hAnsi="仿宋" w:eastAsia="仿宋"/>
          <w:color w:val="auto"/>
          <w:highlight w:val="none"/>
        </w:rPr>
      </w:pPr>
      <w:r>
        <w:rPr>
          <w:rFonts w:ascii="仿宋" w:hAnsi="仿宋" w:eastAsia="仿宋"/>
          <w:color w:val="auto"/>
          <w:highlight w:val="none"/>
        </w:rPr>
        <w:t>6</w:t>
      </w:r>
      <w:r>
        <w:rPr>
          <w:rFonts w:hint="eastAsia" w:ascii="仿宋" w:hAnsi="仿宋" w:eastAsia="仿宋"/>
          <w:color w:val="auto"/>
          <w:highlight w:val="none"/>
        </w:rPr>
        <w:t>、比选人若需追加采购本项目比选文件所列相关货物和服务，在不改变合同其他实质性条款的前提下，按相同或更优惠的折扣率保证质量。</w:t>
      </w:r>
    </w:p>
    <w:p w14:paraId="5674280F">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7、如我方被确定为</w:t>
      </w:r>
      <w:r>
        <w:rPr>
          <w:rFonts w:hint="eastAsia" w:ascii="仿宋" w:hAnsi="仿宋" w:eastAsia="仿宋"/>
          <w:color w:val="auto"/>
          <w:highlight w:val="none"/>
          <w:lang w:eastAsia="zh-CN"/>
        </w:rPr>
        <w:t>成交供应商</w:t>
      </w:r>
      <w:r>
        <w:rPr>
          <w:rFonts w:hint="eastAsia" w:ascii="仿宋" w:hAnsi="仿宋" w:eastAsia="仿宋"/>
          <w:color w:val="auto"/>
          <w:highlight w:val="none"/>
        </w:rPr>
        <w:t>，我方按照规定缴纳采购代理服务费和论证评审费（如有）。支付时间：在签发成交通知书前。</w:t>
      </w:r>
    </w:p>
    <w:p w14:paraId="763701CE">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如果我方违反上述承诺，或承诺内容不属实，我方愿意承担一切不利的法律后果。</w:t>
      </w:r>
    </w:p>
    <w:p w14:paraId="75C8A0F9">
      <w:pPr>
        <w:spacing w:line="360" w:lineRule="auto"/>
        <w:ind w:firstLine="480" w:firstLineChars="200"/>
        <w:rPr>
          <w:rFonts w:hint="eastAsia" w:ascii="仿宋" w:hAnsi="仿宋" w:eastAsia="仿宋"/>
          <w:color w:val="auto"/>
          <w:highlight w:val="none"/>
        </w:rPr>
      </w:pPr>
    </w:p>
    <w:p w14:paraId="6BCAE09A">
      <w:pPr>
        <w:spacing w:line="360" w:lineRule="auto"/>
        <w:ind w:firstLine="480" w:firstLineChars="200"/>
        <w:rPr>
          <w:rFonts w:hint="eastAsia" w:ascii="仿宋" w:hAnsi="仿宋" w:eastAsia="仿宋"/>
          <w:color w:val="auto"/>
          <w:highlight w:val="none"/>
        </w:rPr>
      </w:pPr>
    </w:p>
    <w:p w14:paraId="54646BF9">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供应商名称（加盖公章）：</w:t>
      </w:r>
    </w:p>
    <w:p w14:paraId="34C6FDA0">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响应代表（签字或盖章）：</w:t>
      </w:r>
    </w:p>
    <w:p w14:paraId="54BF9AB4">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lang w:val="en-US" w:eastAsia="zh-CN"/>
        </w:rPr>
        <w:t>响应</w:t>
      </w:r>
      <w:r>
        <w:rPr>
          <w:rFonts w:hint="eastAsia" w:ascii="仿宋" w:hAnsi="仿宋" w:eastAsia="仿宋"/>
          <w:color w:val="auto"/>
          <w:highlight w:val="none"/>
        </w:rPr>
        <w:t>日期：   年   月  日</w:t>
      </w:r>
    </w:p>
    <w:p w14:paraId="59D9716C">
      <w:pPr>
        <w:rPr>
          <w:rFonts w:hint="eastAsia" w:ascii="黑体" w:hAnsi="黑体" w:eastAsia="黑体" w:cs="宋体"/>
          <w:b/>
          <w:color w:val="auto"/>
          <w:sz w:val="32"/>
          <w:szCs w:val="32"/>
          <w:highlight w:val="none"/>
        </w:rPr>
      </w:pPr>
      <w:r>
        <w:rPr>
          <w:rFonts w:hint="eastAsia" w:ascii="黑体" w:hAnsi="黑体" w:eastAsia="黑体" w:cs="宋体"/>
          <w:b/>
          <w:color w:val="auto"/>
          <w:sz w:val="32"/>
          <w:szCs w:val="32"/>
          <w:highlight w:val="none"/>
        </w:rPr>
        <w:br w:type="page"/>
      </w:r>
    </w:p>
    <w:p w14:paraId="31435C10">
      <w:pPr>
        <w:adjustRightInd w:val="0"/>
        <w:snapToGrid w:val="0"/>
        <w:spacing w:line="360" w:lineRule="auto"/>
        <w:jc w:val="center"/>
        <w:outlineLvl w:val="1"/>
        <w:rPr>
          <w:rFonts w:ascii="黑体" w:hAnsi="黑体" w:eastAsia="黑体" w:cs="宋体"/>
          <w:b/>
          <w:color w:val="auto"/>
          <w:sz w:val="32"/>
          <w:szCs w:val="32"/>
          <w:highlight w:val="none"/>
        </w:rPr>
      </w:pPr>
      <w:r>
        <w:rPr>
          <w:rFonts w:hint="eastAsia" w:ascii="黑体" w:hAnsi="黑体" w:eastAsia="黑体" w:cs="宋体"/>
          <w:b/>
          <w:color w:val="auto"/>
          <w:sz w:val="32"/>
          <w:szCs w:val="32"/>
          <w:highlight w:val="none"/>
        </w:rPr>
        <w:t>4、资格</w:t>
      </w:r>
      <w:bookmarkEnd w:id="95"/>
      <w:bookmarkEnd w:id="96"/>
      <w:r>
        <w:rPr>
          <w:rFonts w:hint="eastAsia" w:ascii="黑体" w:hAnsi="黑体" w:eastAsia="黑体" w:cs="宋体"/>
          <w:b/>
          <w:color w:val="auto"/>
          <w:sz w:val="32"/>
          <w:szCs w:val="32"/>
          <w:highlight w:val="none"/>
        </w:rPr>
        <w:t>审查资料</w:t>
      </w:r>
      <w:bookmarkEnd w:id="103"/>
    </w:p>
    <w:p w14:paraId="2CB8E558">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1.具有独立承担民事责任的能力（提供营业执照复印件）；</w:t>
      </w:r>
    </w:p>
    <w:p w14:paraId="7B806E46">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2.具有良好的商业信誉和健全的财务会计制度的证明文件（可提供承诺函加盖公章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0E1D8822">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3.具有履行合同所必需的设备和专业技术能力的证明文件（可提供承诺函加盖公章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4D7EF0B7">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4.有依法缴纳税收和社会保障资金的良好记录的证明文件（可提供承诺函加盖公章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127357FF">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5.参加本次采购活动前三年内，在经营活动中没有重大违法记录的证明文件（可提供承诺函加盖公章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38FF95D8">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6.比选申请人与其他比选申请人之间，单位负责人不为同一人而且不存在直接控股、管理关系（提供承诺函加盖公章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p>
    <w:p w14:paraId="116B3A87">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仿宋" w:hAnsi="仿宋" w:eastAsia="仿宋"/>
          <w:color w:val="auto"/>
          <w:highlight w:val="none"/>
          <w:lang w:eastAsia="zh-CN"/>
        </w:rPr>
      </w:pPr>
      <w:r>
        <w:rPr>
          <w:rFonts w:hint="eastAsia" w:ascii="仿宋" w:hAnsi="仿宋" w:eastAsia="仿宋"/>
          <w:color w:val="auto"/>
          <w:highlight w:val="none"/>
        </w:rPr>
        <w:t>7.在“信用中国”网站（www.creditchina.gov.cn）、中国政府采购网（www.ccgp.gov.cn）没有列入失信被执行人、重大税收违法案件当事人名单、政府采购严重违法失信行为记录名单的</w:t>
      </w:r>
      <w:r>
        <w:rPr>
          <w:rFonts w:hint="eastAsia" w:ascii="仿宋" w:hAnsi="仿宋" w:eastAsia="仿宋"/>
          <w:color w:val="auto"/>
          <w:highlight w:val="none"/>
          <w:lang w:val="en-US" w:eastAsia="zh-CN"/>
        </w:rPr>
        <w:t>供应商</w:t>
      </w:r>
      <w:r>
        <w:rPr>
          <w:rFonts w:hint="eastAsia" w:ascii="仿宋" w:hAnsi="仿宋" w:eastAsia="仿宋"/>
          <w:color w:val="auto"/>
          <w:highlight w:val="none"/>
        </w:rPr>
        <w:t>。（根据《财库〔2019〕38号》文的规定，供应商投标时须提供承诺函加盖公章</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格式自拟</w:t>
      </w:r>
      <w:r>
        <w:rPr>
          <w:rFonts w:hint="eastAsia" w:ascii="仿宋" w:hAnsi="仿宋" w:eastAsia="仿宋"/>
          <w:color w:val="auto"/>
          <w:highlight w:val="none"/>
        </w:rPr>
        <w:t>）</w:t>
      </w:r>
      <w:r>
        <w:rPr>
          <w:rFonts w:hint="eastAsia" w:ascii="仿宋" w:hAnsi="仿宋" w:eastAsia="仿宋"/>
          <w:color w:val="auto"/>
          <w:highlight w:val="none"/>
          <w:lang w:eastAsia="zh-CN"/>
        </w:rPr>
        <w:t>。</w:t>
      </w:r>
    </w:p>
    <w:p w14:paraId="7D6DB1E1">
      <w:pPr>
        <w:spacing w:line="360" w:lineRule="auto"/>
        <w:ind w:firstLine="480" w:firstLineChars="200"/>
        <w:rPr>
          <w:rFonts w:ascii="仿宋" w:hAnsi="仿宋" w:eastAsia="仿宋" w:cs="仿宋"/>
          <w:color w:val="auto"/>
          <w:highlight w:val="none"/>
        </w:rPr>
      </w:pPr>
    </w:p>
    <w:p w14:paraId="07EB0690">
      <w:pPr>
        <w:rPr>
          <w:color w:val="auto"/>
          <w:highlight w:val="none"/>
        </w:rPr>
      </w:pPr>
    </w:p>
    <w:p w14:paraId="02ADCF93">
      <w:pPr>
        <w:rPr>
          <w:rFonts w:ascii="仿宋" w:hAnsi="仿宋" w:eastAsia="仿宋" w:cs="仿宋"/>
          <w:color w:val="auto"/>
          <w:sz w:val="32"/>
          <w:szCs w:val="32"/>
          <w:highlight w:val="none"/>
        </w:rPr>
      </w:pPr>
      <w:bookmarkStart w:id="104" w:name="_Toc490919977"/>
      <w:bookmarkStart w:id="105" w:name="_Toc7509255"/>
      <w:bookmarkStart w:id="106" w:name="_Toc24181"/>
      <w:r>
        <w:rPr>
          <w:rFonts w:ascii="仿宋" w:hAnsi="仿宋" w:eastAsia="仿宋" w:cs="仿宋"/>
          <w:color w:val="auto"/>
          <w:sz w:val="32"/>
          <w:szCs w:val="32"/>
          <w:highlight w:val="none"/>
        </w:rPr>
        <w:tab/>
      </w:r>
      <w:bookmarkStart w:id="107" w:name="_Toc529442050"/>
    </w:p>
    <w:bookmarkEnd w:id="107"/>
    <w:p w14:paraId="24D62DE2">
      <w:pPr>
        <w:tabs>
          <w:tab w:val="left" w:pos="2575"/>
          <w:tab w:val="center" w:pos="4479"/>
        </w:tabs>
        <w:snapToGrid w:val="0"/>
        <w:spacing w:line="360" w:lineRule="auto"/>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tab/>
      </w:r>
    </w:p>
    <w:p w14:paraId="6399CBC5">
      <w:pPr>
        <w:pStyle w:val="7"/>
        <w:rPr>
          <w:color w:val="auto"/>
          <w:highlight w:val="none"/>
        </w:rPr>
      </w:pPr>
      <w:r>
        <w:rPr>
          <w:color w:val="auto"/>
          <w:highlight w:val="none"/>
        </w:rPr>
        <w:br w:type="page"/>
      </w:r>
    </w:p>
    <w:bookmarkEnd w:id="104"/>
    <w:bookmarkEnd w:id="105"/>
    <w:bookmarkEnd w:id="106"/>
    <w:p w14:paraId="0E45DB5B">
      <w:pPr>
        <w:adjustRightInd w:val="0"/>
        <w:snapToGrid w:val="0"/>
        <w:spacing w:line="360" w:lineRule="auto"/>
        <w:jc w:val="center"/>
        <w:outlineLvl w:val="1"/>
        <w:rPr>
          <w:rFonts w:hint="eastAsia" w:ascii="黑体" w:hAnsi="黑体" w:eastAsia="黑体" w:cs="宋体"/>
          <w:b/>
          <w:color w:val="auto"/>
          <w:sz w:val="32"/>
          <w:szCs w:val="32"/>
          <w:highlight w:val="none"/>
          <w:lang w:val="en-US" w:eastAsia="zh-CN"/>
        </w:rPr>
      </w:pPr>
      <w:bookmarkStart w:id="108" w:name="_Toc48044719"/>
      <w:bookmarkStart w:id="109" w:name="_Toc35856338"/>
      <w:bookmarkStart w:id="110" w:name="_Toc217446085"/>
      <w:bookmarkStart w:id="111" w:name="_Toc35856211"/>
      <w:r>
        <w:rPr>
          <w:rFonts w:hint="eastAsia" w:ascii="黑体" w:hAnsi="黑体" w:eastAsia="黑体" w:cs="宋体"/>
          <w:b/>
          <w:color w:val="auto"/>
          <w:sz w:val="32"/>
          <w:szCs w:val="32"/>
          <w:highlight w:val="none"/>
          <w:lang w:val="en-US" w:eastAsia="zh-CN"/>
        </w:rPr>
        <w:t>5、单位情况简介</w:t>
      </w:r>
    </w:p>
    <w:p w14:paraId="2717715A">
      <w:pPr>
        <w:keepNext w:val="0"/>
        <w:keepLines w:val="0"/>
        <w:widowControl w:val="0"/>
        <w:suppressLineNumbers w:val="0"/>
        <w:autoSpaceDE w:val="0"/>
        <w:autoSpaceDN/>
        <w:snapToGrid w:val="0"/>
        <w:spacing w:before="0" w:beforeAutospacing="0" w:after="0" w:afterAutospacing="0" w:line="560" w:lineRule="exact"/>
        <w:ind w:left="0" w:leftChars="0" w:right="0"/>
        <w:jc w:val="both"/>
        <w:rPr>
          <w:rFonts w:hint="eastAsia" w:ascii="仿宋_GB2312" w:eastAsia="仿宋_GB2312" w:cs="仿宋_GB2312"/>
          <w:color w:val="auto"/>
          <w:sz w:val="24"/>
          <w:szCs w:val="24"/>
        </w:rPr>
      </w:pPr>
      <w:r>
        <w:rPr>
          <w:rFonts w:hint="eastAsia" w:ascii="宋体" w:hAnsi="宋体" w:eastAsia="宋体" w:cs="宋体"/>
          <w:b/>
          <w:bCs w:val="0"/>
          <w:color w:val="auto"/>
          <w:kern w:val="0"/>
          <w:sz w:val="28"/>
          <w:szCs w:val="28"/>
          <w:lang w:val="en-US" w:eastAsia="zh-CN" w:bidi="ar"/>
        </w:rPr>
        <w:t xml:space="preserve"> </w:t>
      </w:r>
      <w:r>
        <w:rPr>
          <w:rFonts w:hint="eastAsia" w:ascii="仿宋_GB2312" w:hAnsi="Calibri" w:eastAsia="仿宋_GB2312" w:cs="仿宋_GB2312"/>
          <w:color w:val="auto"/>
          <w:kern w:val="0"/>
          <w:sz w:val="24"/>
          <w:szCs w:val="24"/>
          <w:lang w:val="en-US" w:eastAsia="zh-CN" w:bidi="ar"/>
        </w:rPr>
        <w:t>单位名称：(公章)                          填表日期：</w:t>
      </w:r>
    </w:p>
    <w:tbl>
      <w:tblPr>
        <w:tblStyle w:val="25"/>
        <w:tblW w:w="0" w:type="auto"/>
        <w:jc w:val="center"/>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1575"/>
        <w:gridCol w:w="1868"/>
        <w:gridCol w:w="1390"/>
        <w:gridCol w:w="1536"/>
        <w:gridCol w:w="898"/>
        <w:gridCol w:w="1868"/>
      </w:tblGrid>
      <w:tr w14:paraId="048A642D">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double" w:color="auto" w:sz="2" w:space="0"/>
              <w:left w:val="double" w:color="auto" w:sz="2" w:space="0"/>
              <w:bottom w:val="single" w:color="auto" w:sz="6" w:space="0"/>
              <w:right w:val="single" w:color="auto" w:sz="6" w:space="0"/>
            </w:tcBorders>
            <w:noWrap w:val="0"/>
            <w:vAlign w:val="center"/>
          </w:tcPr>
          <w:p w14:paraId="77C1E3C2">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单位名称</w:t>
            </w:r>
          </w:p>
        </w:tc>
        <w:tc>
          <w:tcPr>
            <w:tcW w:w="7560" w:type="dxa"/>
            <w:gridSpan w:val="5"/>
            <w:tcBorders>
              <w:top w:val="double" w:color="auto" w:sz="2" w:space="0"/>
              <w:left w:val="nil"/>
              <w:bottom w:val="single" w:color="auto" w:sz="6" w:space="0"/>
              <w:right w:val="double" w:color="auto" w:sz="2" w:space="0"/>
            </w:tcBorders>
            <w:noWrap w:val="0"/>
            <w:vAlign w:val="center"/>
          </w:tcPr>
          <w:p w14:paraId="51DEB9A9">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55A0A2EC">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56FA0B0C">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详细地址</w:t>
            </w:r>
          </w:p>
        </w:tc>
        <w:tc>
          <w:tcPr>
            <w:tcW w:w="7560" w:type="dxa"/>
            <w:gridSpan w:val="5"/>
            <w:tcBorders>
              <w:top w:val="single" w:color="auto" w:sz="6" w:space="0"/>
              <w:left w:val="nil"/>
              <w:bottom w:val="single" w:color="auto" w:sz="6" w:space="0"/>
              <w:right w:val="double" w:color="auto" w:sz="2" w:space="0"/>
            </w:tcBorders>
            <w:noWrap w:val="0"/>
            <w:vAlign w:val="center"/>
          </w:tcPr>
          <w:p w14:paraId="6EBA316A">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2B198637">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5E5D84BF">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主管部门</w:t>
            </w:r>
          </w:p>
        </w:tc>
        <w:tc>
          <w:tcPr>
            <w:tcW w:w="1868" w:type="dxa"/>
            <w:tcBorders>
              <w:top w:val="single" w:color="auto" w:sz="6" w:space="0"/>
              <w:left w:val="nil"/>
              <w:bottom w:val="single" w:color="auto" w:sz="6" w:space="0"/>
              <w:right w:val="single" w:color="auto" w:sz="6" w:space="0"/>
            </w:tcBorders>
            <w:noWrap w:val="0"/>
            <w:vAlign w:val="center"/>
          </w:tcPr>
          <w:p w14:paraId="2B9D3534">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1390" w:type="dxa"/>
            <w:tcBorders>
              <w:top w:val="single" w:color="auto" w:sz="6" w:space="0"/>
              <w:left w:val="nil"/>
              <w:bottom w:val="single" w:color="auto" w:sz="6" w:space="0"/>
              <w:right w:val="single" w:color="auto" w:sz="6" w:space="0"/>
            </w:tcBorders>
            <w:noWrap w:val="0"/>
            <w:vAlign w:val="center"/>
          </w:tcPr>
          <w:p w14:paraId="2F78B308">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法人代表</w:t>
            </w:r>
          </w:p>
        </w:tc>
        <w:tc>
          <w:tcPr>
            <w:tcW w:w="1536" w:type="dxa"/>
            <w:tcBorders>
              <w:top w:val="single" w:color="auto" w:sz="6" w:space="0"/>
              <w:left w:val="nil"/>
              <w:bottom w:val="single" w:color="auto" w:sz="6" w:space="0"/>
              <w:right w:val="single" w:color="auto" w:sz="6" w:space="0"/>
            </w:tcBorders>
            <w:noWrap w:val="0"/>
            <w:vAlign w:val="center"/>
          </w:tcPr>
          <w:p w14:paraId="34A5CFE4">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898" w:type="dxa"/>
            <w:tcBorders>
              <w:top w:val="single" w:color="auto" w:sz="6" w:space="0"/>
              <w:left w:val="nil"/>
              <w:bottom w:val="single" w:color="auto" w:sz="6" w:space="0"/>
              <w:right w:val="single" w:color="auto" w:sz="6" w:space="0"/>
            </w:tcBorders>
            <w:noWrap w:val="0"/>
            <w:vAlign w:val="center"/>
          </w:tcPr>
          <w:p w14:paraId="6E57296E">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职务</w:t>
            </w:r>
          </w:p>
        </w:tc>
        <w:tc>
          <w:tcPr>
            <w:tcW w:w="1868" w:type="dxa"/>
            <w:tcBorders>
              <w:top w:val="single" w:color="auto" w:sz="6" w:space="0"/>
              <w:left w:val="nil"/>
              <w:bottom w:val="single" w:color="auto" w:sz="6" w:space="0"/>
              <w:right w:val="double" w:color="auto" w:sz="2" w:space="0"/>
            </w:tcBorders>
            <w:noWrap w:val="0"/>
            <w:vAlign w:val="center"/>
          </w:tcPr>
          <w:p w14:paraId="6F323A33">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606D7F96">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285980D6">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经济类型</w:t>
            </w:r>
          </w:p>
        </w:tc>
        <w:tc>
          <w:tcPr>
            <w:tcW w:w="1868" w:type="dxa"/>
            <w:tcBorders>
              <w:top w:val="single" w:color="auto" w:sz="6" w:space="0"/>
              <w:left w:val="nil"/>
              <w:bottom w:val="single" w:color="auto" w:sz="6" w:space="0"/>
              <w:right w:val="single" w:color="auto" w:sz="6" w:space="0"/>
            </w:tcBorders>
            <w:noWrap w:val="0"/>
            <w:vAlign w:val="center"/>
          </w:tcPr>
          <w:p w14:paraId="391798CF">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1390" w:type="dxa"/>
            <w:tcBorders>
              <w:top w:val="single" w:color="auto" w:sz="6" w:space="0"/>
              <w:left w:val="nil"/>
              <w:bottom w:val="single" w:color="auto" w:sz="6" w:space="0"/>
              <w:right w:val="single" w:color="auto" w:sz="6" w:space="0"/>
            </w:tcBorders>
            <w:noWrap w:val="0"/>
            <w:vAlign w:val="center"/>
          </w:tcPr>
          <w:p w14:paraId="3540A575">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授权代表</w:t>
            </w:r>
          </w:p>
        </w:tc>
        <w:tc>
          <w:tcPr>
            <w:tcW w:w="1536" w:type="dxa"/>
            <w:tcBorders>
              <w:top w:val="single" w:color="auto" w:sz="6" w:space="0"/>
              <w:left w:val="nil"/>
              <w:bottom w:val="single" w:color="auto" w:sz="6" w:space="0"/>
              <w:right w:val="single" w:color="auto" w:sz="6" w:space="0"/>
            </w:tcBorders>
            <w:noWrap w:val="0"/>
            <w:vAlign w:val="center"/>
          </w:tcPr>
          <w:p w14:paraId="1D1F1D6C">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898" w:type="dxa"/>
            <w:tcBorders>
              <w:top w:val="single" w:color="auto" w:sz="6" w:space="0"/>
              <w:left w:val="nil"/>
              <w:bottom w:val="single" w:color="auto" w:sz="6" w:space="0"/>
              <w:right w:val="single" w:color="auto" w:sz="6" w:space="0"/>
            </w:tcBorders>
            <w:noWrap w:val="0"/>
            <w:vAlign w:val="center"/>
          </w:tcPr>
          <w:p w14:paraId="503DDE9A">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职务</w:t>
            </w:r>
          </w:p>
        </w:tc>
        <w:tc>
          <w:tcPr>
            <w:tcW w:w="1868" w:type="dxa"/>
            <w:tcBorders>
              <w:top w:val="single" w:color="auto" w:sz="6" w:space="0"/>
              <w:left w:val="nil"/>
              <w:bottom w:val="single" w:color="auto" w:sz="6" w:space="0"/>
              <w:right w:val="double" w:color="auto" w:sz="2" w:space="0"/>
            </w:tcBorders>
            <w:noWrap w:val="0"/>
            <w:vAlign w:val="center"/>
          </w:tcPr>
          <w:p w14:paraId="055657B4">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733E0DE3">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3E49415F">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邮政编码</w:t>
            </w:r>
          </w:p>
        </w:tc>
        <w:tc>
          <w:tcPr>
            <w:tcW w:w="1868" w:type="dxa"/>
            <w:tcBorders>
              <w:top w:val="single" w:color="auto" w:sz="6" w:space="0"/>
              <w:left w:val="nil"/>
              <w:bottom w:val="single" w:color="auto" w:sz="6" w:space="0"/>
              <w:right w:val="single" w:color="auto" w:sz="6" w:space="0"/>
            </w:tcBorders>
            <w:noWrap w:val="0"/>
            <w:vAlign w:val="center"/>
          </w:tcPr>
          <w:p w14:paraId="65AD4315">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1390" w:type="dxa"/>
            <w:tcBorders>
              <w:top w:val="single" w:color="auto" w:sz="6" w:space="0"/>
              <w:left w:val="nil"/>
              <w:bottom w:val="single" w:color="auto" w:sz="6" w:space="0"/>
              <w:right w:val="single" w:color="auto" w:sz="6" w:space="0"/>
            </w:tcBorders>
            <w:noWrap w:val="0"/>
            <w:vAlign w:val="center"/>
          </w:tcPr>
          <w:p w14:paraId="1273B58B">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电    话</w:t>
            </w:r>
          </w:p>
        </w:tc>
        <w:tc>
          <w:tcPr>
            <w:tcW w:w="1536" w:type="dxa"/>
            <w:tcBorders>
              <w:top w:val="single" w:color="auto" w:sz="6" w:space="0"/>
              <w:left w:val="nil"/>
              <w:bottom w:val="single" w:color="auto" w:sz="6" w:space="0"/>
              <w:right w:val="single" w:color="auto" w:sz="6" w:space="0"/>
            </w:tcBorders>
            <w:noWrap w:val="0"/>
            <w:vAlign w:val="center"/>
          </w:tcPr>
          <w:p w14:paraId="7313E34E">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c>
          <w:tcPr>
            <w:tcW w:w="898" w:type="dxa"/>
            <w:tcBorders>
              <w:top w:val="single" w:color="auto" w:sz="6" w:space="0"/>
              <w:left w:val="nil"/>
              <w:bottom w:val="single" w:color="auto" w:sz="6" w:space="0"/>
              <w:right w:val="single" w:color="auto" w:sz="6" w:space="0"/>
            </w:tcBorders>
            <w:noWrap w:val="0"/>
            <w:vAlign w:val="center"/>
          </w:tcPr>
          <w:p w14:paraId="0EEC4705">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传真</w:t>
            </w:r>
          </w:p>
        </w:tc>
        <w:tc>
          <w:tcPr>
            <w:tcW w:w="1868" w:type="dxa"/>
            <w:tcBorders>
              <w:top w:val="single" w:color="auto" w:sz="6" w:space="0"/>
              <w:left w:val="nil"/>
              <w:bottom w:val="single" w:color="auto" w:sz="6" w:space="0"/>
              <w:right w:val="double" w:color="auto" w:sz="2" w:space="0"/>
            </w:tcBorders>
            <w:noWrap w:val="0"/>
            <w:vAlign w:val="center"/>
          </w:tcPr>
          <w:p w14:paraId="748100AD">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26A10FE3">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1889"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4DA1B3C7">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hAnsi="Calibri" w:eastAsia="仿宋_GB2312" w:cs="仿宋_GB2312"/>
                <w:color w:val="auto"/>
                <w:kern w:val="0"/>
                <w:sz w:val="24"/>
                <w:szCs w:val="24"/>
                <w:lang w:val="en-US" w:eastAsia="zh-CN" w:bidi="ar"/>
              </w:rPr>
            </w:pPr>
            <w:r>
              <w:rPr>
                <w:rFonts w:hint="eastAsia" w:ascii="仿宋_GB2312" w:hAnsi="Calibri" w:eastAsia="仿宋_GB2312" w:cs="仿宋_GB2312"/>
                <w:color w:val="auto"/>
                <w:kern w:val="0"/>
                <w:sz w:val="24"/>
                <w:szCs w:val="24"/>
                <w:lang w:val="en-US" w:eastAsia="zh-CN" w:bidi="ar"/>
              </w:rPr>
              <w:t>单位概况</w:t>
            </w:r>
          </w:p>
          <w:p w14:paraId="1D0064D8">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及机构</w:t>
            </w:r>
          </w:p>
        </w:tc>
        <w:tc>
          <w:tcPr>
            <w:tcW w:w="7560" w:type="dxa"/>
            <w:gridSpan w:val="5"/>
            <w:tcBorders>
              <w:top w:val="single" w:color="auto" w:sz="6" w:space="0"/>
              <w:left w:val="nil"/>
              <w:bottom w:val="single" w:color="auto" w:sz="6" w:space="0"/>
              <w:right w:val="double" w:color="auto" w:sz="2" w:space="0"/>
            </w:tcBorders>
            <w:noWrap w:val="0"/>
            <w:vAlign w:val="center"/>
          </w:tcPr>
          <w:p w14:paraId="0AC43A7E">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672CD97B">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1995" w:hRule="atLeast"/>
          <w:jc w:val="center"/>
        </w:trPr>
        <w:tc>
          <w:tcPr>
            <w:tcW w:w="1575" w:type="dxa"/>
            <w:tcBorders>
              <w:top w:val="single" w:color="auto" w:sz="6" w:space="0"/>
              <w:left w:val="double" w:color="auto" w:sz="2" w:space="0"/>
              <w:bottom w:val="single" w:color="auto" w:sz="6" w:space="0"/>
              <w:right w:val="single" w:color="auto" w:sz="6" w:space="0"/>
            </w:tcBorders>
            <w:noWrap w:val="0"/>
            <w:vAlign w:val="center"/>
          </w:tcPr>
          <w:p w14:paraId="38F8DB3F">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单位资质、主营范围及优势</w:t>
            </w:r>
          </w:p>
        </w:tc>
        <w:tc>
          <w:tcPr>
            <w:tcW w:w="7560" w:type="dxa"/>
            <w:gridSpan w:val="5"/>
            <w:tcBorders>
              <w:top w:val="single" w:color="auto" w:sz="6" w:space="0"/>
              <w:left w:val="nil"/>
              <w:bottom w:val="single" w:color="auto" w:sz="6" w:space="0"/>
              <w:right w:val="double" w:color="auto" w:sz="2" w:space="0"/>
            </w:tcBorders>
            <w:noWrap w:val="0"/>
            <w:vAlign w:val="center"/>
          </w:tcPr>
          <w:p w14:paraId="580B43D2">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r w14:paraId="11B8251E">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28" w:type="dxa"/>
            <w:bottom w:w="0" w:type="dxa"/>
            <w:right w:w="28" w:type="dxa"/>
          </w:tblCellMar>
        </w:tblPrEx>
        <w:trPr>
          <w:trHeight w:val="1353" w:hRule="atLeast"/>
          <w:jc w:val="center"/>
        </w:trPr>
        <w:tc>
          <w:tcPr>
            <w:tcW w:w="1575" w:type="dxa"/>
            <w:tcBorders>
              <w:top w:val="single" w:color="auto" w:sz="6" w:space="0"/>
              <w:left w:val="double" w:color="auto" w:sz="2" w:space="0"/>
              <w:bottom w:val="double" w:color="auto" w:sz="2" w:space="0"/>
              <w:right w:val="single" w:color="auto" w:sz="6" w:space="0"/>
            </w:tcBorders>
            <w:noWrap w:val="0"/>
            <w:vAlign w:val="center"/>
          </w:tcPr>
          <w:p w14:paraId="785F069B">
            <w:pPr>
              <w:keepNext w:val="0"/>
              <w:keepLines w:val="0"/>
              <w:widowControl w:val="0"/>
              <w:suppressLineNumbers w:val="0"/>
              <w:autoSpaceDE w:val="0"/>
              <w:autoSpaceDN/>
              <w:snapToGrid w:val="0"/>
              <w:spacing w:before="0" w:beforeAutospacing="0" w:after="0" w:afterAutospacing="0" w:line="560" w:lineRule="exact"/>
              <w:ind w:left="0" w:leftChars="0" w:right="0" w:firstLine="0"/>
              <w:jc w:val="center"/>
              <w:rPr>
                <w:rFonts w:hint="eastAsia" w:ascii="仿宋_GB2312" w:eastAsia="仿宋_GB2312" w:cs="仿宋_GB2312"/>
                <w:color w:val="auto"/>
                <w:sz w:val="24"/>
                <w:szCs w:val="24"/>
              </w:rPr>
            </w:pPr>
            <w:r>
              <w:rPr>
                <w:rFonts w:hint="eastAsia" w:ascii="仿宋_GB2312" w:hAnsi="Calibri" w:eastAsia="仿宋_GB2312" w:cs="仿宋_GB2312"/>
                <w:color w:val="auto"/>
                <w:kern w:val="0"/>
                <w:sz w:val="24"/>
                <w:szCs w:val="24"/>
                <w:lang w:val="en-US" w:eastAsia="zh-CN" w:bidi="ar"/>
              </w:rPr>
              <w:t>单位业绩情况</w:t>
            </w:r>
          </w:p>
        </w:tc>
        <w:tc>
          <w:tcPr>
            <w:tcW w:w="7560" w:type="dxa"/>
            <w:gridSpan w:val="5"/>
            <w:tcBorders>
              <w:top w:val="single" w:color="auto" w:sz="6" w:space="0"/>
              <w:left w:val="nil"/>
              <w:bottom w:val="double" w:color="auto" w:sz="2" w:space="0"/>
              <w:right w:val="double" w:color="auto" w:sz="2" w:space="0"/>
            </w:tcBorders>
            <w:noWrap w:val="0"/>
            <w:vAlign w:val="center"/>
          </w:tcPr>
          <w:p w14:paraId="0378CA56">
            <w:pPr>
              <w:keepNext w:val="0"/>
              <w:keepLines w:val="0"/>
              <w:widowControl w:val="0"/>
              <w:suppressLineNumbers w:val="0"/>
              <w:autoSpaceDE w:val="0"/>
              <w:autoSpaceDN/>
              <w:snapToGrid w:val="0"/>
              <w:spacing w:before="0" w:beforeAutospacing="0" w:after="0" w:afterAutospacing="0" w:line="560" w:lineRule="exact"/>
              <w:ind w:left="0" w:leftChars="0" w:right="0"/>
              <w:jc w:val="center"/>
              <w:rPr>
                <w:rFonts w:hint="eastAsia" w:ascii="仿宋_GB2312" w:eastAsia="仿宋_GB2312" w:cs="仿宋_GB2312"/>
                <w:color w:val="auto"/>
                <w:sz w:val="24"/>
                <w:szCs w:val="24"/>
              </w:rPr>
            </w:pPr>
          </w:p>
        </w:tc>
      </w:tr>
    </w:tbl>
    <w:p w14:paraId="78DCD175">
      <w:pPr>
        <w:keepNext w:val="0"/>
        <w:keepLines w:val="0"/>
        <w:widowControl w:val="0"/>
        <w:suppressLineNumbers w:val="0"/>
        <w:autoSpaceDE w:val="0"/>
        <w:autoSpaceDN/>
        <w:spacing w:before="0" w:beforeAutospacing="0" w:after="0" w:afterAutospacing="0" w:line="560" w:lineRule="exact"/>
        <w:ind w:left="0" w:leftChars="0" w:right="0"/>
        <w:jc w:val="both"/>
        <w:rPr>
          <w:rFonts w:hint="eastAsia" w:ascii="仿宋_GB2312" w:eastAsia="仿宋_GB2312" w:cs="仿宋_GB2312"/>
          <w:color w:val="auto"/>
          <w:sz w:val="24"/>
          <w:szCs w:val="24"/>
        </w:rPr>
      </w:pPr>
      <w:r>
        <w:rPr>
          <w:rFonts w:hint="eastAsia" w:ascii="仿宋_GB2312" w:hAnsi="Times New Roman" w:eastAsia="仿宋_GB2312" w:cs="仿宋_GB2312"/>
          <w:color w:val="auto"/>
          <w:kern w:val="0"/>
          <w:sz w:val="24"/>
          <w:szCs w:val="24"/>
          <w:lang w:val="en-US" w:eastAsia="zh-CN" w:bidi="ar"/>
        </w:rPr>
        <w:t>附：工商营业执照副本、税务登记证副本和组织机构代码证的复印件或者具有三证合一的工商营业执照、资质证书副本</w:t>
      </w:r>
      <w:r>
        <w:rPr>
          <w:rFonts w:hint="eastAsia" w:ascii="仿宋_GB2312" w:hAnsi="Calibri" w:eastAsia="仿宋_GB2312" w:cs="仿宋_GB2312"/>
          <w:color w:val="auto"/>
          <w:kern w:val="0"/>
          <w:sz w:val="24"/>
          <w:szCs w:val="24"/>
          <w:lang w:val="en-US" w:eastAsia="zh-CN" w:bidi="ar"/>
        </w:rPr>
        <w:t>等</w:t>
      </w:r>
      <w:r>
        <w:rPr>
          <w:rFonts w:hint="eastAsia" w:ascii="仿宋_GB2312" w:hAnsi="Times New Roman" w:eastAsia="仿宋_GB2312" w:cs="仿宋_GB2312"/>
          <w:color w:val="auto"/>
          <w:kern w:val="0"/>
          <w:sz w:val="24"/>
          <w:szCs w:val="24"/>
          <w:lang w:val="en-US" w:eastAsia="zh-CN" w:bidi="ar"/>
        </w:rPr>
        <w:t>复印件</w:t>
      </w:r>
      <w:r>
        <w:rPr>
          <w:rFonts w:hint="eastAsia" w:ascii="仿宋_GB2312" w:eastAsia="仿宋_GB2312" w:cs="仿宋_GB2312"/>
          <w:color w:val="auto"/>
          <w:kern w:val="0"/>
          <w:sz w:val="24"/>
          <w:szCs w:val="24"/>
          <w:lang w:val="en-US" w:eastAsia="zh-CN" w:bidi="ar"/>
        </w:rPr>
        <w:t>。</w:t>
      </w:r>
    </w:p>
    <w:p w14:paraId="798B5E59">
      <w:pPr>
        <w:rPr>
          <w:rFonts w:hint="eastAsia" w:ascii="黑体" w:hAnsi="黑体" w:eastAsia="黑体" w:cs="宋体"/>
          <w:b/>
          <w:color w:val="auto"/>
          <w:sz w:val="32"/>
          <w:szCs w:val="32"/>
          <w:highlight w:val="none"/>
          <w:lang w:val="en-US" w:eastAsia="zh-CN"/>
        </w:rPr>
      </w:pPr>
      <w:r>
        <w:rPr>
          <w:rFonts w:hint="eastAsia" w:ascii="黑体" w:hAnsi="黑体" w:eastAsia="黑体" w:cs="宋体"/>
          <w:b/>
          <w:color w:val="auto"/>
          <w:sz w:val="32"/>
          <w:szCs w:val="32"/>
          <w:highlight w:val="none"/>
          <w:lang w:val="en-US" w:eastAsia="zh-CN"/>
        </w:rPr>
        <w:br w:type="page"/>
      </w:r>
    </w:p>
    <w:p w14:paraId="074F3BAE">
      <w:pPr>
        <w:adjustRightInd w:val="0"/>
        <w:snapToGrid w:val="0"/>
        <w:spacing w:line="360" w:lineRule="auto"/>
        <w:jc w:val="center"/>
        <w:outlineLvl w:val="1"/>
        <w:rPr>
          <w:rFonts w:hint="default" w:ascii="黑体" w:hAnsi="黑体" w:eastAsia="黑体" w:cs="宋体"/>
          <w:b/>
          <w:color w:val="auto"/>
          <w:sz w:val="32"/>
          <w:szCs w:val="32"/>
          <w:highlight w:val="none"/>
          <w:lang w:val="en-US" w:eastAsia="zh-CN"/>
        </w:rPr>
      </w:pPr>
      <w:r>
        <w:rPr>
          <w:rFonts w:hint="eastAsia" w:ascii="黑体" w:hAnsi="黑体" w:eastAsia="黑体" w:cs="宋体"/>
          <w:b/>
          <w:color w:val="auto"/>
          <w:sz w:val="32"/>
          <w:szCs w:val="32"/>
          <w:highlight w:val="none"/>
          <w:lang w:val="en-US" w:eastAsia="zh-CN"/>
        </w:rPr>
        <w:t>6、业绩证明材料</w:t>
      </w:r>
    </w:p>
    <w:p w14:paraId="203DF1D9">
      <w:pPr>
        <w:pStyle w:val="3"/>
        <w:jc w:val="center"/>
        <w:rPr>
          <w:rFonts w:hint="eastAsia" w:ascii="黑体" w:hAnsi="黑体" w:eastAsia="黑体" w:cs="宋体"/>
          <w:b w:val="0"/>
          <w:bCs w:val="0"/>
          <w:color w:val="auto"/>
          <w:sz w:val="24"/>
          <w:szCs w:val="24"/>
          <w:highlight w:val="none"/>
        </w:rPr>
      </w:pPr>
      <w:r>
        <w:rPr>
          <w:rFonts w:hint="eastAsia" w:ascii="黑体" w:hAnsi="黑体" w:eastAsia="黑体" w:cs="宋体"/>
          <w:b w:val="0"/>
          <w:bCs w:val="0"/>
          <w:color w:val="auto"/>
          <w:sz w:val="24"/>
          <w:szCs w:val="24"/>
          <w:highlight w:val="none"/>
          <w:lang w:val="en-US" w:eastAsia="zh-CN"/>
        </w:rPr>
        <w:t>（格式自拟）</w:t>
      </w:r>
    </w:p>
    <w:p w14:paraId="55ED5938">
      <w:pPr>
        <w:rPr>
          <w:rFonts w:hint="eastAsia" w:ascii="黑体" w:hAnsi="黑体" w:eastAsia="黑体" w:cs="宋体"/>
          <w:b/>
          <w:color w:val="auto"/>
          <w:sz w:val="32"/>
          <w:szCs w:val="32"/>
          <w:highlight w:val="none"/>
        </w:rPr>
      </w:pPr>
    </w:p>
    <w:p w14:paraId="6C7B65D2">
      <w:pPr>
        <w:pStyle w:val="3"/>
        <w:rPr>
          <w:rFonts w:hint="eastAsia" w:ascii="黑体" w:hAnsi="黑体" w:eastAsia="黑体" w:cs="宋体"/>
          <w:b/>
          <w:color w:val="auto"/>
          <w:sz w:val="32"/>
          <w:szCs w:val="32"/>
          <w:highlight w:val="none"/>
        </w:rPr>
      </w:pPr>
    </w:p>
    <w:p w14:paraId="1250505E">
      <w:pPr>
        <w:rPr>
          <w:rFonts w:hint="eastAsia" w:ascii="黑体" w:hAnsi="黑体" w:eastAsia="黑体" w:cs="宋体"/>
          <w:b/>
          <w:color w:val="auto"/>
          <w:sz w:val="32"/>
          <w:szCs w:val="32"/>
          <w:highlight w:val="none"/>
        </w:rPr>
      </w:pPr>
    </w:p>
    <w:p w14:paraId="6B1D2E1A">
      <w:pPr>
        <w:pStyle w:val="3"/>
        <w:rPr>
          <w:rFonts w:hint="eastAsia" w:ascii="黑体" w:hAnsi="黑体" w:eastAsia="黑体" w:cs="宋体"/>
          <w:b/>
          <w:color w:val="auto"/>
          <w:sz w:val="32"/>
          <w:szCs w:val="32"/>
          <w:highlight w:val="none"/>
        </w:rPr>
      </w:pPr>
    </w:p>
    <w:p w14:paraId="6BB25BBE">
      <w:pPr>
        <w:rPr>
          <w:rFonts w:hint="eastAsia" w:ascii="黑体" w:hAnsi="黑体" w:eastAsia="黑体" w:cs="宋体"/>
          <w:b/>
          <w:color w:val="auto"/>
          <w:sz w:val="32"/>
          <w:szCs w:val="32"/>
          <w:highlight w:val="none"/>
        </w:rPr>
      </w:pPr>
    </w:p>
    <w:p w14:paraId="7F545869">
      <w:pPr>
        <w:pStyle w:val="3"/>
        <w:rPr>
          <w:rFonts w:hint="eastAsia" w:ascii="黑体" w:hAnsi="黑体" w:eastAsia="黑体" w:cs="宋体"/>
          <w:b/>
          <w:color w:val="auto"/>
          <w:sz w:val="32"/>
          <w:szCs w:val="32"/>
          <w:highlight w:val="none"/>
        </w:rPr>
      </w:pPr>
    </w:p>
    <w:p w14:paraId="5E60CEEE">
      <w:pPr>
        <w:rPr>
          <w:rFonts w:hint="eastAsia" w:ascii="黑体" w:hAnsi="黑体" w:eastAsia="黑体" w:cs="宋体"/>
          <w:b/>
          <w:color w:val="auto"/>
          <w:sz w:val="32"/>
          <w:szCs w:val="32"/>
          <w:highlight w:val="none"/>
        </w:rPr>
      </w:pPr>
    </w:p>
    <w:p w14:paraId="21EEF8AA">
      <w:pPr>
        <w:pStyle w:val="3"/>
        <w:rPr>
          <w:rFonts w:hint="eastAsia" w:ascii="黑体" w:hAnsi="黑体" w:eastAsia="黑体" w:cs="宋体"/>
          <w:b/>
          <w:color w:val="auto"/>
          <w:sz w:val="32"/>
          <w:szCs w:val="32"/>
          <w:highlight w:val="none"/>
        </w:rPr>
      </w:pPr>
    </w:p>
    <w:p w14:paraId="3AB9FD9F">
      <w:pPr>
        <w:rPr>
          <w:rFonts w:hint="eastAsia" w:ascii="黑体" w:hAnsi="黑体" w:eastAsia="黑体" w:cs="宋体"/>
          <w:b/>
          <w:color w:val="auto"/>
          <w:sz w:val="32"/>
          <w:szCs w:val="32"/>
          <w:highlight w:val="none"/>
        </w:rPr>
      </w:pPr>
    </w:p>
    <w:p w14:paraId="09DF5713">
      <w:pPr>
        <w:pStyle w:val="3"/>
        <w:rPr>
          <w:rFonts w:hint="eastAsia" w:ascii="黑体" w:hAnsi="黑体" w:eastAsia="黑体" w:cs="宋体"/>
          <w:b/>
          <w:color w:val="auto"/>
          <w:sz w:val="32"/>
          <w:szCs w:val="32"/>
          <w:highlight w:val="none"/>
        </w:rPr>
      </w:pPr>
    </w:p>
    <w:p w14:paraId="520AE291">
      <w:pPr>
        <w:rPr>
          <w:rFonts w:hint="eastAsia" w:ascii="黑体" w:hAnsi="黑体" w:eastAsia="黑体" w:cs="宋体"/>
          <w:b/>
          <w:color w:val="auto"/>
          <w:sz w:val="32"/>
          <w:szCs w:val="32"/>
          <w:highlight w:val="none"/>
        </w:rPr>
      </w:pPr>
    </w:p>
    <w:p w14:paraId="1DEF7292">
      <w:pPr>
        <w:pStyle w:val="3"/>
        <w:rPr>
          <w:rFonts w:hint="eastAsia" w:ascii="黑体" w:hAnsi="黑体" w:eastAsia="黑体" w:cs="宋体"/>
          <w:b/>
          <w:color w:val="auto"/>
          <w:sz w:val="32"/>
          <w:szCs w:val="32"/>
          <w:highlight w:val="none"/>
        </w:rPr>
      </w:pPr>
    </w:p>
    <w:p w14:paraId="0100A84B">
      <w:pPr>
        <w:rPr>
          <w:rFonts w:hint="eastAsia" w:ascii="黑体" w:hAnsi="黑体" w:eastAsia="黑体" w:cs="宋体"/>
          <w:b/>
          <w:color w:val="auto"/>
          <w:sz w:val="32"/>
          <w:szCs w:val="32"/>
          <w:highlight w:val="none"/>
        </w:rPr>
      </w:pPr>
    </w:p>
    <w:p w14:paraId="29B68574">
      <w:pPr>
        <w:pStyle w:val="3"/>
        <w:rPr>
          <w:rFonts w:hint="eastAsia"/>
          <w:color w:val="auto"/>
          <w:highlight w:val="none"/>
        </w:rPr>
      </w:pPr>
    </w:p>
    <w:p w14:paraId="215E8CED">
      <w:pPr>
        <w:adjustRightInd w:val="0"/>
        <w:snapToGrid w:val="0"/>
        <w:spacing w:line="360" w:lineRule="auto"/>
        <w:jc w:val="both"/>
        <w:outlineLvl w:val="1"/>
        <w:rPr>
          <w:rFonts w:hint="eastAsia" w:ascii="黑体" w:hAnsi="黑体" w:eastAsia="黑体" w:cs="宋体"/>
          <w:b/>
          <w:color w:val="auto"/>
          <w:sz w:val="32"/>
          <w:szCs w:val="32"/>
          <w:highlight w:val="none"/>
        </w:rPr>
      </w:pPr>
    </w:p>
    <w:bookmarkEnd w:id="108"/>
    <w:bookmarkEnd w:id="109"/>
    <w:bookmarkEnd w:id="110"/>
    <w:bookmarkEnd w:id="111"/>
    <w:p w14:paraId="00382B66">
      <w:pPr>
        <w:adjustRightInd w:val="0"/>
        <w:snapToGrid w:val="0"/>
        <w:spacing w:line="360" w:lineRule="auto"/>
        <w:jc w:val="center"/>
        <w:outlineLvl w:val="1"/>
        <w:rPr>
          <w:rFonts w:ascii="黑体" w:hAnsi="黑体" w:eastAsia="黑体" w:cs="宋体"/>
          <w:b/>
          <w:color w:val="auto"/>
          <w:sz w:val="32"/>
          <w:szCs w:val="32"/>
          <w:highlight w:val="none"/>
        </w:rPr>
      </w:pPr>
      <w:bookmarkStart w:id="112" w:name="_Toc48044720"/>
      <w:bookmarkStart w:id="113" w:name="_Toc35856339"/>
      <w:bookmarkStart w:id="114" w:name="_Toc35856212"/>
      <w:r>
        <w:rPr>
          <w:rFonts w:hint="eastAsia" w:ascii="黑体" w:hAnsi="黑体" w:eastAsia="黑体" w:cs="宋体"/>
          <w:b/>
          <w:color w:val="auto"/>
          <w:sz w:val="32"/>
          <w:szCs w:val="32"/>
          <w:highlight w:val="none"/>
          <w:lang w:val="en-US" w:eastAsia="zh-CN"/>
        </w:rPr>
        <w:t>7</w:t>
      </w:r>
      <w:r>
        <w:rPr>
          <w:rFonts w:hint="eastAsia" w:ascii="黑体" w:hAnsi="黑体" w:eastAsia="黑体" w:cs="宋体"/>
          <w:b/>
          <w:color w:val="auto"/>
          <w:sz w:val="32"/>
          <w:szCs w:val="32"/>
          <w:highlight w:val="none"/>
        </w:rPr>
        <w:t>、</w:t>
      </w:r>
      <w:r>
        <w:rPr>
          <w:rFonts w:hint="eastAsia" w:ascii="黑体" w:hAnsi="黑体" w:eastAsia="黑体" w:cs="宋体"/>
          <w:b/>
          <w:color w:val="auto"/>
          <w:sz w:val="32"/>
          <w:szCs w:val="32"/>
          <w:highlight w:val="none"/>
          <w:lang w:val="en-US" w:eastAsia="zh-CN"/>
        </w:rPr>
        <w:t>需求</w:t>
      </w:r>
      <w:r>
        <w:rPr>
          <w:rFonts w:hint="eastAsia" w:ascii="黑体" w:hAnsi="黑体" w:eastAsia="黑体" w:cs="宋体"/>
          <w:b/>
          <w:color w:val="auto"/>
          <w:sz w:val="32"/>
          <w:szCs w:val="32"/>
          <w:highlight w:val="none"/>
        </w:rPr>
        <w:t>响应表</w:t>
      </w:r>
      <w:bookmarkEnd w:id="112"/>
      <w:bookmarkEnd w:id="113"/>
      <w:bookmarkEnd w:id="114"/>
    </w:p>
    <w:p w14:paraId="3AA95A5E">
      <w:pPr>
        <w:adjustRightInd w:val="0"/>
        <w:snapToGrid w:val="0"/>
        <w:spacing w:line="360" w:lineRule="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本表编制说明：</w:t>
      </w:r>
    </w:p>
    <w:p w14:paraId="05F14B76">
      <w:pPr>
        <w:adjustRightInd w:val="0"/>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供应商须把</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第三章</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采购需求</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的“三、需求概述”</w:t>
      </w:r>
      <w:r>
        <w:rPr>
          <w:rFonts w:hint="eastAsia" w:ascii="仿宋" w:hAnsi="仿宋" w:eastAsia="仿宋" w:cs="仿宋"/>
          <w:color w:val="auto"/>
          <w:sz w:val="24"/>
          <w:szCs w:val="24"/>
          <w:highlight w:val="none"/>
          <w:lang w:eastAsia="zh-CN"/>
        </w:rPr>
        <w:t>的“</w:t>
      </w:r>
      <w:r>
        <w:rPr>
          <w:rFonts w:hint="eastAsia" w:ascii="仿宋" w:hAnsi="仿宋" w:eastAsia="仿宋" w:cs="仿宋"/>
          <w:color w:val="auto"/>
          <w:sz w:val="24"/>
          <w:szCs w:val="24"/>
          <w:highlight w:val="none"/>
          <w:lang w:val="en-US" w:eastAsia="zh-CN"/>
        </w:rPr>
        <w:t>（一）服务内容、（二）软硬件需求清单、（三）服务期限及服务地点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内容</w:t>
      </w:r>
      <w:r>
        <w:rPr>
          <w:rFonts w:hint="eastAsia" w:ascii="仿宋" w:hAnsi="仿宋" w:eastAsia="仿宋" w:cs="仿宋"/>
          <w:color w:val="auto"/>
          <w:sz w:val="24"/>
          <w:szCs w:val="24"/>
          <w:highlight w:val="none"/>
        </w:rPr>
        <w:t>按顺序列入此表对应逐条应答。</w:t>
      </w:r>
    </w:p>
    <w:tbl>
      <w:tblPr>
        <w:tblStyle w:val="2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3112"/>
        <w:gridCol w:w="3113"/>
        <w:gridCol w:w="1307"/>
        <w:gridCol w:w="730"/>
      </w:tblGrid>
      <w:tr w14:paraId="57A3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730" w:type="dxa"/>
            <w:vAlign w:val="center"/>
          </w:tcPr>
          <w:p w14:paraId="6D2368A0">
            <w:pPr>
              <w:jc w:val="center"/>
              <w:rPr>
                <w:rFonts w:hint="eastAsia" w:ascii="仿宋" w:hAnsi="仿宋" w:eastAsia="仿宋" w:cs="仿宋"/>
                <w:color w:val="auto"/>
                <w:sz w:val="24"/>
                <w:szCs w:val="24"/>
                <w:highlight w:val="none"/>
              </w:rPr>
            </w:pPr>
            <w:bookmarkStart w:id="115" w:name="_Toc35856213"/>
            <w:r>
              <w:rPr>
                <w:rFonts w:hint="eastAsia" w:ascii="仿宋" w:hAnsi="仿宋" w:eastAsia="仿宋" w:cs="仿宋"/>
                <w:color w:val="auto"/>
                <w:sz w:val="24"/>
                <w:szCs w:val="24"/>
                <w:highlight w:val="none"/>
              </w:rPr>
              <w:t>序号</w:t>
            </w:r>
            <w:bookmarkEnd w:id="115"/>
          </w:p>
        </w:tc>
        <w:tc>
          <w:tcPr>
            <w:tcW w:w="3112" w:type="dxa"/>
            <w:vAlign w:val="center"/>
          </w:tcPr>
          <w:p w14:paraId="010A9593">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服务和</w:t>
            </w:r>
            <w:r>
              <w:rPr>
                <w:rFonts w:hint="eastAsia" w:ascii="仿宋" w:hAnsi="仿宋" w:eastAsia="仿宋" w:cs="仿宋"/>
                <w:color w:val="auto"/>
                <w:sz w:val="24"/>
                <w:szCs w:val="24"/>
                <w:highlight w:val="none"/>
              </w:rPr>
              <w:t>技术要求</w:t>
            </w:r>
          </w:p>
        </w:tc>
        <w:tc>
          <w:tcPr>
            <w:tcW w:w="3113" w:type="dxa"/>
            <w:vAlign w:val="center"/>
          </w:tcPr>
          <w:p w14:paraId="318E5464">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比选响应文件</w:t>
            </w:r>
            <w:r>
              <w:rPr>
                <w:rFonts w:hint="eastAsia" w:ascii="仿宋" w:hAnsi="仿宋" w:eastAsia="仿宋" w:cs="仿宋"/>
                <w:color w:val="auto"/>
                <w:sz w:val="24"/>
                <w:szCs w:val="24"/>
                <w:highlight w:val="none"/>
              </w:rPr>
              <w:t>的应答</w:t>
            </w:r>
          </w:p>
        </w:tc>
        <w:tc>
          <w:tcPr>
            <w:tcW w:w="1307" w:type="dxa"/>
            <w:vAlign w:val="center"/>
          </w:tcPr>
          <w:p w14:paraId="384682D4">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响应/偏离</w:t>
            </w:r>
          </w:p>
        </w:tc>
        <w:tc>
          <w:tcPr>
            <w:tcW w:w="730" w:type="dxa"/>
            <w:vAlign w:val="center"/>
          </w:tcPr>
          <w:p w14:paraId="79CCD462">
            <w:pPr>
              <w:jc w:val="center"/>
              <w:rPr>
                <w:rFonts w:hint="eastAsia" w:ascii="仿宋" w:hAnsi="仿宋" w:eastAsia="仿宋" w:cs="仿宋"/>
                <w:color w:val="auto"/>
                <w:sz w:val="24"/>
                <w:szCs w:val="24"/>
                <w:highlight w:val="none"/>
              </w:rPr>
            </w:pPr>
            <w:bookmarkStart w:id="116" w:name="_Toc35856217"/>
            <w:r>
              <w:rPr>
                <w:rFonts w:hint="eastAsia" w:ascii="仿宋" w:hAnsi="仿宋" w:eastAsia="仿宋" w:cs="仿宋"/>
                <w:color w:val="auto"/>
                <w:sz w:val="24"/>
                <w:szCs w:val="24"/>
                <w:highlight w:val="none"/>
              </w:rPr>
              <w:t>备注</w:t>
            </w:r>
            <w:bookmarkEnd w:id="116"/>
          </w:p>
        </w:tc>
      </w:tr>
      <w:tr w14:paraId="3F155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7609F785">
            <w:pPr>
              <w:jc w:val="center"/>
              <w:rPr>
                <w:rFonts w:hint="eastAsia" w:ascii="仿宋" w:hAnsi="仿宋" w:eastAsia="仿宋" w:cs="仿宋"/>
                <w:color w:val="auto"/>
                <w:sz w:val="24"/>
                <w:szCs w:val="24"/>
                <w:highlight w:val="none"/>
              </w:rPr>
            </w:pPr>
          </w:p>
        </w:tc>
        <w:tc>
          <w:tcPr>
            <w:tcW w:w="3112" w:type="dxa"/>
            <w:vAlign w:val="center"/>
          </w:tcPr>
          <w:p w14:paraId="35796157">
            <w:pPr>
              <w:jc w:val="center"/>
              <w:rPr>
                <w:rFonts w:hint="eastAsia" w:ascii="仿宋" w:hAnsi="仿宋" w:eastAsia="仿宋" w:cs="仿宋"/>
                <w:color w:val="auto"/>
                <w:sz w:val="24"/>
                <w:szCs w:val="24"/>
                <w:highlight w:val="none"/>
              </w:rPr>
            </w:pPr>
          </w:p>
        </w:tc>
        <w:tc>
          <w:tcPr>
            <w:tcW w:w="3113" w:type="dxa"/>
            <w:vAlign w:val="center"/>
          </w:tcPr>
          <w:p w14:paraId="4540A8A7">
            <w:pPr>
              <w:jc w:val="center"/>
              <w:rPr>
                <w:rFonts w:hint="eastAsia" w:ascii="仿宋" w:hAnsi="仿宋" w:eastAsia="仿宋" w:cs="仿宋"/>
                <w:color w:val="auto"/>
                <w:sz w:val="24"/>
                <w:szCs w:val="24"/>
                <w:highlight w:val="none"/>
              </w:rPr>
            </w:pPr>
          </w:p>
        </w:tc>
        <w:tc>
          <w:tcPr>
            <w:tcW w:w="1307" w:type="dxa"/>
            <w:vAlign w:val="center"/>
          </w:tcPr>
          <w:p w14:paraId="31DD961C">
            <w:pPr>
              <w:jc w:val="center"/>
              <w:rPr>
                <w:rFonts w:hint="eastAsia" w:ascii="仿宋" w:hAnsi="仿宋" w:eastAsia="仿宋" w:cs="仿宋"/>
                <w:color w:val="auto"/>
                <w:sz w:val="24"/>
                <w:szCs w:val="24"/>
                <w:highlight w:val="none"/>
              </w:rPr>
            </w:pPr>
          </w:p>
        </w:tc>
        <w:tc>
          <w:tcPr>
            <w:tcW w:w="730" w:type="dxa"/>
            <w:vAlign w:val="center"/>
          </w:tcPr>
          <w:p w14:paraId="7172CEC3">
            <w:pPr>
              <w:jc w:val="center"/>
              <w:rPr>
                <w:rFonts w:hint="eastAsia" w:ascii="仿宋" w:hAnsi="仿宋" w:eastAsia="仿宋" w:cs="仿宋"/>
                <w:color w:val="auto"/>
                <w:sz w:val="24"/>
                <w:szCs w:val="24"/>
                <w:highlight w:val="none"/>
              </w:rPr>
            </w:pPr>
          </w:p>
        </w:tc>
      </w:tr>
      <w:tr w14:paraId="01347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4A166780">
            <w:pPr>
              <w:jc w:val="center"/>
              <w:rPr>
                <w:rFonts w:hint="eastAsia" w:ascii="仿宋" w:hAnsi="仿宋" w:eastAsia="仿宋" w:cs="仿宋"/>
                <w:color w:val="auto"/>
                <w:sz w:val="24"/>
                <w:szCs w:val="24"/>
                <w:highlight w:val="none"/>
              </w:rPr>
            </w:pPr>
          </w:p>
        </w:tc>
        <w:tc>
          <w:tcPr>
            <w:tcW w:w="3112" w:type="dxa"/>
            <w:vAlign w:val="center"/>
          </w:tcPr>
          <w:p w14:paraId="1C83C496">
            <w:pPr>
              <w:jc w:val="center"/>
              <w:rPr>
                <w:rFonts w:hint="eastAsia" w:ascii="仿宋" w:hAnsi="仿宋" w:eastAsia="仿宋" w:cs="仿宋"/>
                <w:color w:val="auto"/>
                <w:sz w:val="24"/>
                <w:szCs w:val="24"/>
                <w:highlight w:val="none"/>
              </w:rPr>
            </w:pPr>
          </w:p>
        </w:tc>
        <w:tc>
          <w:tcPr>
            <w:tcW w:w="3113" w:type="dxa"/>
            <w:vAlign w:val="center"/>
          </w:tcPr>
          <w:p w14:paraId="3FF3E659">
            <w:pPr>
              <w:jc w:val="center"/>
              <w:rPr>
                <w:rFonts w:hint="eastAsia" w:ascii="仿宋" w:hAnsi="仿宋" w:eastAsia="仿宋" w:cs="仿宋"/>
                <w:color w:val="auto"/>
                <w:sz w:val="24"/>
                <w:szCs w:val="24"/>
                <w:highlight w:val="none"/>
              </w:rPr>
            </w:pPr>
          </w:p>
        </w:tc>
        <w:tc>
          <w:tcPr>
            <w:tcW w:w="1307" w:type="dxa"/>
            <w:vAlign w:val="center"/>
          </w:tcPr>
          <w:p w14:paraId="4609BBE1">
            <w:pPr>
              <w:jc w:val="center"/>
              <w:rPr>
                <w:rFonts w:hint="eastAsia" w:ascii="仿宋" w:hAnsi="仿宋" w:eastAsia="仿宋" w:cs="仿宋"/>
                <w:color w:val="auto"/>
                <w:sz w:val="24"/>
                <w:szCs w:val="24"/>
                <w:highlight w:val="none"/>
              </w:rPr>
            </w:pPr>
          </w:p>
        </w:tc>
        <w:tc>
          <w:tcPr>
            <w:tcW w:w="730" w:type="dxa"/>
            <w:vAlign w:val="center"/>
          </w:tcPr>
          <w:p w14:paraId="597135DD">
            <w:pPr>
              <w:jc w:val="center"/>
              <w:rPr>
                <w:rFonts w:hint="eastAsia" w:ascii="仿宋" w:hAnsi="仿宋" w:eastAsia="仿宋" w:cs="仿宋"/>
                <w:color w:val="auto"/>
                <w:sz w:val="24"/>
                <w:szCs w:val="24"/>
                <w:highlight w:val="none"/>
              </w:rPr>
            </w:pPr>
          </w:p>
        </w:tc>
      </w:tr>
      <w:tr w14:paraId="49450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5B40513A">
            <w:pPr>
              <w:jc w:val="center"/>
              <w:rPr>
                <w:rFonts w:hint="eastAsia" w:ascii="仿宋" w:hAnsi="仿宋" w:eastAsia="仿宋" w:cs="仿宋"/>
                <w:color w:val="auto"/>
                <w:sz w:val="24"/>
                <w:szCs w:val="24"/>
                <w:highlight w:val="none"/>
              </w:rPr>
            </w:pPr>
          </w:p>
        </w:tc>
        <w:tc>
          <w:tcPr>
            <w:tcW w:w="3112" w:type="dxa"/>
            <w:vAlign w:val="center"/>
          </w:tcPr>
          <w:p w14:paraId="33492AF4">
            <w:pPr>
              <w:jc w:val="center"/>
              <w:rPr>
                <w:rFonts w:hint="eastAsia" w:ascii="仿宋" w:hAnsi="仿宋" w:eastAsia="仿宋" w:cs="仿宋"/>
                <w:color w:val="auto"/>
                <w:sz w:val="24"/>
                <w:szCs w:val="24"/>
                <w:highlight w:val="none"/>
              </w:rPr>
            </w:pPr>
          </w:p>
        </w:tc>
        <w:tc>
          <w:tcPr>
            <w:tcW w:w="3113" w:type="dxa"/>
            <w:vAlign w:val="center"/>
          </w:tcPr>
          <w:p w14:paraId="74CD136E">
            <w:pPr>
              <w:jc w:val="center"/>
              <w:rPr>
                <w:rFonts w:hint="eastAsia" w:ascii="仿宋" w:hAnsi="仿宋" w:eastAsia="仿宋" w:cs="仿宋"/>
                <w:color w:val="auto"/>
                <w:sz w:val="24"/>
                <w:szCs w:val="24"/>
                <w:highlight w:val="none"/>
              </w:rPr>
            </w:pPr>
          </w:p>
        </w:tc>
        <w:tc>
          <w:tcPr>
            <w:tcW w:w="1307" w:type="dxa"/>
            <w:vAlign w:val="center"/>
          </w:tcPr>
          <w:p w14:paraId="3ED34F1D">
            <w:pPr>
              <w:jc w:val="center"/>
              <w:rPr>
                <w:rFonts w:hint="eastAsia" w:ascii="仿宋" w:hAnsi="仿宋" w:eastAsia="仿宋" w:cs="仿宋"/>
                <w:color w:val="auto"/>
                <w:sz w:val="24"/>
                <w:szCs w:val="24"/>
                <w:highlight w:val="none"/>
              </w:rPr>
            </w:pPr>
          </w:p>
        </w:tc>
        <w:tc>
          <w:tcPr>
            <w:tcW w:w="730" w:type="dxa"/>
            <w:vAlign w:val="center"/>
          </w:tcPr>
          <w:p w14:paraId="2EEFFBCF">
            <w:pPr>
              <w:jc w:val="center"/>
              <w:rPr>
                <w:rFonts w:hint="eastAsia" w:ascii="仿宋" w:hAnsi="仿宋" w:eastAsia="仿宋" w:cs="仿宋"/>
                <w:color w:val="auto"/>
                <w:sz w:val="24"/>
                <w:szCs w:val="24"/>
                <w:highlight w:val="none"/>
              </w:rPr>
            </w:pPr>
          </w:p>
        </w:tc>
      </w:tr>
      <w:tr w14:paraId="4262C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27BA1A2F">
            <w:pPr>
              <w:jc w:val="center"/>
              <w:rPr>
                <w:rFonts w:hint="eastAsia" w:ascii="仿宋" w:hAnsi="仿宋" w:eastAsia="仿宋" w:cs="仿宋"/>
                <w:color w:val="auto"/>
                <w:sz w:val="24"/>
                <w:szCs w:val="24"/>
                <w:highlight w:val="none"/>
              </w:rPr>
            </w:pPr>
          </w:p>
        </w:tc>
        <w:tc>
          <w:tcPr>
            <w:tcW w:w="3112" w:type="dxa"/>
            <w:vAlign w:val="center"/>
          </w:tcPr>
          <w:p w14:paraId="6D9BD2A0">
            <w:pPr>
              <w:jc w:val="center"/>
              <w:rPr>
                <w:rFonts w:hint="eastAsia" w:ascii="仿宋" w:hAnsi="仿宋" w:eastAsia="仿宋" w:cs="仿宋"/>
                <w:color w:val="auto"/>
                <w:sz w:val="24"/>
                <w:szCs w:val="24"/>
                <w:highlight w:val="none"/>
              </w:rPr>
            </w:pPr>
          </w:p>
        </w:tc>
        <w:tc>
          <w:tcPr>
            <w:tcW w:w="3113" w:type="dxa"/>
            <w:vAlign w:val="center"/>
          </w:tcPr>
          <w:p w14:paraId="52A92C70">
            <w:pPr>
              <w:jc w:val="center"/>
              <w:rPr>
                <w:rFonts w:hint="eastAsia" w:ascii="仿宋" w:hAnsi="仿宋" w:eastAsia="仿宋" w:cs="仿宋"/>
                <w:color w:val="auto"/>
                <w:sz w:val="24"/>
                <w:szCs w:val="24"/>
                <w:highlight w:val="none"/>
              </w:rPr>
            </w:pPr>
          </w:p>
        </w:tc>
        <w:tc>
          <w:tcPr>
            <w:tcW w:w="1307" w:type="dxa"/>
            <w:vAlign w:val="center"/>
          </w:tcPr>
          <w:p w14:paraId="5AA97426">
            <w:pPr>
              <w:jc w:val="center"/>
              <w:rPr>
                <w:rFonts w:hint="eastAsia" w:ascii="仿宋" w:hAnsi="仿宋" w:eastAsia="仿宋" w:cs="仿宋"/>
                <w:color w:val="auto"/>
                <w:sz w:val="24"/>
                <w:szCs w:val="24"/>
                <w:highlight w:val="none"/>
              </w:rPr>
            </w:pPr>
          </w:p>
        </w:tc>
        <w:tc>
          <w:tcPr>
            <w:tcW w:w="730" w:type="dxa"/>
            <w:vAlign w:val="center"/>
          </w:tcPr>
          <w:p w14:paraId="43D7E467">
            <w:pPr>
              <w:jc w:val="center"/>
              <w:rPr>
                <w:rFonts w:hint="eastAsia" w:ascii="仿宋" w:hAnsi="仿宋" w:eastAsia="仿宋" w:cs="仿宋"/>
                <w:color w:val="auto"/>
                <w:sz w:val="24"/>
                <w:szCs w:val="24"/>
                <w:highlight w:val="none"/>
              </w:rPr>
            </w:pPr>
          </w:p>
        </w:tc>
      </w:tr>
      <w:tr w14:paraId="360E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68A70022">
            <w:pPr>
              <w:jc w:val="center"/>
              <w:rPr>
                <w:rFonts w:hint="eastAsia" w:ascii="仿宋" w:hAnsi="仿宋" w:eastAsia="仿宋" w:cs="仿宋"/>
                <w:color w:val="auto"/>
                <w:sz w:val="24"/>
                <w:szCs w:val="24"/>
                <w:highlight w:val="none"/>
              </w:rPr>
            </w:pPr>
          </w:p>
        </w:tc>
        <w:tc>
          <w:tcPr>
            <w:tcW w:w="3112" w:type="dxa"/>
            <w:vAlign w:val="center"/>
          </w:tcPr>
          <w:p w14:paraId="3712C0A5">
            <w:pPr>
              <w:jc w:val="center"/>
              <w:rPr>
                <w:rFonts w:hint="eastAsia" w:ascii="仿宋" w:hAnsi="仿宋" w:eastAsia="仿宋" w:cs="仿宋"/>
                <w:color w:val="auto"/>
                <w:sz w:val="24"/>
                <w:szCs w:val="24"/>
                <w:highlight w:val="none"/>
              </w:rPr>
            </w:pPr>
          </w:p>
        </w:tc>
        <w:tc>
          <w:tcPr>
            <w:tcW w:w="3113" w:type="dxa"/>
            <w:vAlign w:val="center"/>
          </w:tcPr>
          <w:p w14:paraId="5B021F2F">
            <w:pPr>
              <w:jc w:val="center"/>
              <w:rPr>
                <w:rFonts w:hint="eastAsia" w:ascii="仿宋" w:hAnsi="仿宋" w:eastAsia="仿宋" w:cs="仿宋"/>
                <w:color w:val="auto"/>
                <w:sz w:val="24"/>
                <w:szCs w:val="24"/>
                <w:highlight w:val="none"/>
              </w:rPr>
            </w:pPr>
          </w:p>
        </w:tc>
        <w:tc>
          <w:tcPr>
            <w:tcW w:w="1307" w:type="dxa"/>
            <w:vAlign w:val="center"/>
          </w:tcPr>
          <w:p w14:paraId="2BCD33F2">
            <w:pPr>
              <w:jc w:val="center"/>
              <w:rPr>
                <w:rFonts w:hint="eastAsia" w:ascii="仿宋" w:hAnsi="仿宋" w:eastAsia="仿宋" w:cs="仿宋"/>
                <w:color w:val="auto"/>
                <w:sz w:val="24"/>
                <w:szCs w:val="24"/>
                <w:highlight w:val="none"/>
              </w:rPr>
            </w:pPr>
          </w:p>
        </w:tc>
        <w:tc>
          <w:tcPr>
            <w:tcW w:w="730" w:type="dxa"/>
            <w:vAlign w:val="center"/>
          </w:tcPr>
          <w:p w14:paraId="75831086">
            <w:pPr>
              <w:jc w:val="center"/>
              <w:rPr>
                <w:rFonts w:hint="eastAsia" w:ascii="仿宋" w:hAnsi="仿宋" w:eastAsia="仿宋" w:cs="仿宋"/>
                <w:color w:val="auto"/>
                <w:sz w:val="24"/>
                <w:szCs w:val="24"/>
                <w:highlight w:val="none"/>
              </w:rPr>
            </w:pPr>
          </w:p>
        </w:tc>
      </w:tr>
      <w:tr w14:paraId="3B103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227E0C99">
            <w:pPr>
              <w:jc w:val="center"/>
              <w:rPr>
                <w:rFonts w:hint="eastAsia" w:ascii="仿宋" w:hAnsi="仿宋" w:eastAsia="仿宋" w:cs="仿宋"/>
                <w:color w:val="auto"/>
                <w:sz w:val="24"/>
                <w:szCs w:val="24"/>
                <w:highlight w:val="none"/>
              </w:rPr>
            </w:pPr>
          </w:p>
        </w:tc>
        <w:tc>
          <w:tcPr>
            <w:tcW w:w="3112" w:type="dxa"/>
            <w:vAlign w:val="center"/>
          </w:tcPr>
          <w:p w14:paraId="26EFC672">
            <w:pPr>
              <w:jc w:val="center"/>
              <w:rPr>
                <w:rFonts w:hint="eastAsia" w:ascii="仿宋" w:hAnsi="仿宋" w:eastAsia="仿宋" w:cs="仿宋"/>
                <w:color w:val="auto"/>
                <w:sz w:val="24"/>
                <w:szCs w:val="24"/>
                <w:highlight w:val="none"/>
              </w:rPr>
            </w:pPr>
          </w:p>
        </w:tc>
        <w:tc>
          <w:tcPr>
            <w:tcW w:w="3113" w:type="dxa"/>
            <w:vAlign w:val="center"/>
          </w:tcPr>
          <w:p w14:paraId="31DC765C">
            <w:pPr>
              <w:jc w:val="center"/>
              <w:rPr>
                <w:rFonts w:hint="eastAsia" w:ascii="仿宋" w:hAnsi="仿宋" w:eastAsia="仿宋" w:cs="仿宋"/>
                <w:color w:val="auto"/>
                <w:sz w:val="24"/>
                <w:szCs w:val="24"/>
                <w:highlight w:val="none"/>
              </w:rPr>
            </w:pPr>
          </w:p>
        </w:tc>
        <w:tc>
          <w:tcPr>
            <w:tcW w:w="1307" w:type="dxa"/>
            <w:vAlign w:val="center"/>
          </w:tcPr>
          <w:p w14:paraId="4EE63DF2">
            <w:pPr>
              <w:jc w:val="center"/>
              <w:rPr>
                <w:rFonts w:hint="eastAsia" w:ascii="仿宋" w:hAnsi="仿宋" w:eastAsia="仿宋" w:cs="仿宋"/>
                <w:color w:val="auto"/>
                <w:sz w:val="24"/>
                <w:szCs w:val="24"/>
                <w:highlight w:val="none"/>
              </w:rPr>
            </w:pPr>
          </w:p>
        </w:tc>
        <w:tc>
          <w:tcPr>
            <w:tcW w:w="730" w:type="dxa"/>
            <w:vAlign w:val="center"/>
          </w:tcPr>
          <w:p w14:paraId="18BBABA0">
            <w:pPr>
              <w:jc w:val="center"/>
              <w:rPr>
                <w:rFonts w:hint="eastAsia" w:ascii="仿宋" w:hAnsi="仿宋" w:eastAsia="仿宋" w:cs="仿宋"/>
                <w:color w:val="auto"/>
                <w:sz w:val="24"/>
                <w:szCs w:val="24"/>
                <w:highlight w:val="none"/>
              </w:rPr>
            </w:pPr>
          </w:p>
        </w:tc>
      </w:tr>
      <w:tr w14:paraId="221C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08C6A084">
            <w:pPr>
              <w:jc w:val="center"/>
              <w:rPr>
                <w:rFonts w:hint="eastAsia" w:ascii="仿宋" w:hAnsi="仿宋" w:eastAsia="仿宋" w:cs="仿宋"/>
                <w:color w:val="auto"/>
                <w:sz w:val="24"/>
                <w:szCs w:val="24"/>
                <w:highlight w:val="none"/>
              </w:rPr>
            </w:pPr>
          </w:p>
        </w:tc>
        <w:tc>
          <w:tcPr>
            <w:tcW w:w="3112" w:type="dxa"/>
            <w:vAlign w:val="center"/>
          </w:tcPr>
          <w:p w14:paraId="16BAECD9">
            <w:pPr>
              <w:jc w:val="center"/>
              <w:rPr>
                <w:rFonts w:hint="eastAsia" w:ascii="仿宋" w:hAnsi="仿宋" w:eastAsia="仿宋" w:cs="仿宋"/>
                <w:color w:val="auto"/>
                <w:sz w:val="24"/>
                <w:szCs w:val="24"/>
                <w:highlight w:val="none"/>
              </w:rPr>
            </w:pPr>
          </w:p>
        </w:tc>
        <w:tc>
          <w:tcPr>
            <w:tcW w:w="3113" w:type="dxa"/>
            <w:vAlign w:val="center"/>
          </w:tcPr>
          <w:p w14:paraId="7288A682">
            <w:pPr>
              <w:jc w:val="center"/>
              <w:rPr>
                <w:rFonts w:hint="eastAsia" w:ascii="仿宋" w:hAnsi="仿宋" w:eastAsia="仿宋" w:cs="仿宋"/>
                <w:color w:val="auto"/>
                <w:sz w:val="24"/>
                <w:szCs w:val="24"/>
                <w:highlight w:val="none"/>
              </w:rPr>
            </w:pPr>
          </w:p>
        </w:tc>
        <w:tc>
          <w:tcPr>
            <w:tcW w:w="1307" w:type="dxa"/>
            <w:vAlign w:val="center"/>
          </w:tcPr>
          <w:p w14:paraId="4D26CB25">
            <w:pPr>
              <w:jc w:val="center"/>
              <w:rPr>
                <w:rFonts w:hint="eastAsia" w:ascii="仿宋" w:hAnsi="仿宋" w:eastAsia="仿宋" w:cs="仿宋"/>
                <w:color w:val="auto"/>
                <w:sz w:val="24"/>
                <w:szCs w:val="24"/>
                <w:highlight w:val="none"/>
              </w:rPr>
            </w:pPr>
          </w:p>
        </w:tc>
        <w:tc>
          <w:tcPr>
            <w:tcW w:w="730" w:type="dxa"/>
            <w:vAlign w:val="center"/>
          </w:tcPr>
          <w:p w14:paraId="6F196BC8">
            <w:pPr>
              <w:jc w:val="center"/>
              <w:rPr>
                <w:rFonts w:hint="eastAsia" w:ascii="仿宋" w:hAnsi="仿宋" w:eastAsia="仿宋" w:cs="仿宋"/>
                <w:color w:val="auto"/>
                <w:sz w:val="24"/>
                <w:szCs w:val="24"/>
                <w:highlight w:val="none"/>
              </w:rPr>
            </w:pPr>
          </w:p>
        </w:tc>
      </w:tr>
      <w:tr w14:paraId="4D20A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30" w:type="dxa"/>
            <w:vAlign w:val="center"/>
          </w:tcPr>
          <w:p w14:paraId="5DF19A9E">
            <w:pPr>
              <w:jc w:val="center"/>
              <w:rPr>
                <w:rFonts w:hint="eastAsia" w:ascii="仿宋" w:hAnsi="仿宋" w:eastAsia="仿宋" w:cs="仿宋"/>
                <w:color w:val="auto"/>
                <w:sz w:val="24"/>
                <w:szCs w:val="24"/>
                <w:highlight w:val="none"/>
              </w:rPr>
            </w:pPr>
          </w:p>
        </w:tc>
        <w:tc>
          <w:tcPr>
            <w:tcW w:w="3112" w:type="dxa"/>
            <w:vAlign w:val="center"/>
          </w:tcPr>
          <w:p w14:paraId="05A051C7">
            <w:pPr>
              <w:jc w:val="center"/>
              <w:rPr>
                <w:rFonts w:hint="eastAsia" w:ascii="仿宋" w:hAnsi="仿宋" w:eastAsia="仿宋" w:cs="仿宋"/>
                <w:color w:val="auto"/>
                <w:sz w:val="24"/>
                <w:szCs w:val="24"/>
                <w:highlight w:val="none"/>
              </w:rPr>
            </w:pPr>
          </w:p>
        </w:tc>
        <w:tc>
          <w:tcPr>
            <w:tcW w:w="3113" w:type="dxa"/>
            <w:vAlign w:val="center"/>
          </w:tcPr>
          <w:p w14:paraId="3CBF036C">
            <w:pPr>
              <w:jc w:val="center"/>
              <w:rPr>
                <w:rFonts w:hint="eastAsia" w:ascii="仿宋" w:hAnsi="仿宋" w:eastAsia="仿宋" w:cs="仿宋"/>
                <w:color w:val="auto"/>
                <w:sz w:val="24"/>
                <w:szCs w:val="24"/>
                <w:highlight w:val="none"/>
              </w:rPr>
            </w:pPr>
          </w:p>
        </w:tc>
        <w:tc>
          <w:tcPr>
            <w:tcW w:w="1307" w:type="dxa"/>
            <w:vAlign w:val="center"/>
          </w:tcPr>
          <w:p w14:paraId="0517A723">
            <w:pPr>
              <w:jc w:val="center"/>
              <w:rPr>
                <w:rFonts w:hint="eastAsia" w:ascii="仿宋" w:hAnsi="仿宋" w:eastAsia="仿宋" w:cs="仿宋"/>
                <w:color w:val="auto"/>
                <w:sz w:val="24"/>
                <w:szCs w:val="24"/>
                <w:highlight w:val="none"/>
              </w:rPr>
            </w:pPr>
          </w:p>
        </w:tc>
        <w:tc>
          <w:tcPr>
            <w:tcW w:w="730" w:type="dxa"/>
            <w:vAlign w:val="center"/>
          </w:tcPr>
          <w:p w14:paraId="12A1C5CA">
            <w:pPr>
              <w:jc w:val="center"/>
              <w:rPr>
                <w:rFonts w:hint="eastAsia" w:ascii="仿宋" w:hAnsi="仿宋" w:eastAsia="仿宋" w:cs="仿宋"/>
                <w:color w:val="auto"/>
                <w:sz w:val="24"/>
                <w:szCs w:val="24"/>
                <w:highlight w:val="none"/>
              </w:rPr>
            </w:pPr>
          </w:p>
        </w:tc>
      </w:tr>
    </w:tbl>
    <w:p w14:paraId="4100FF77">
      <w:pPr>
        <w:snapToGrid w:val="0"/>
        <w:spacing w:line="480" w:lineRule="auto"/>
        <w:rPr>
          <w:rFonts w:hint="eastAsia" w:ascii="仿宋" w:hAnsi="仿宋" w:eastAsia="仿宋" w:cs="仿宋"/>
          <w:color w:val="auto"/>
          <w:sz w:val="24"/>
          <w:highlight w:val="none"/>
          <w:lang w:val="en-US" w:eastAsia="zh-CN"/>
        </w:rPr>
      </w:pPr>
      <w:bookmarkStart w:id="117" w:name="_Toc25164"/>
    </w:p>
    <w:p w14:paraId="3FB2496A">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供应商</w:t>
      </w:r>
      <w:r>
        <w:rPr>
          <w:rFonts w:hint="eastAsia" w:ascii="仿宋" w:hAnsi="仿宋" w:eastAsia="仿宋" w:cs="仿宋"/>
          <w:color w:val="auto"/>
          <w:sz w:val="24"/>
          <w:highlight w:val="none"/>
        </w:rPr>
        <w:t>名称：</w:t>
      </w:r>
      <w:r>
        <w:rPr>
          <w:rFonts w:hint="eastAsia" w:ascii="仿宋" w:hAnsi="仿宋" w:eastAsia="仿宋" w:cs="仿宋"/>
          <w:color w:val="auto"/>
          <w:sz w:val="24"/>
          <w:highlight w:val="none"/>
          <w:u w:val="single"/>
        </w:rPr>
        <w:t xml:space="preserve">      （公章） </w:t>
      </w:r>
    </w:p>
    <w:p w14:paraId="7B129DB0">
      <w:pPr>
        <w:pStyle w:val="7"/>
        <w:snapToGrid w:val="0"/>
        <w:spacing w:line="480" w:lineRule="auto"/>
        <w:ind w:firstLine="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法定代表人（或授权代理人）：</w:t>
      </w:r>
      <w:r>
        <w:rPr>
          <w:rFonts w:hint="eastAsia" w:ascii="仿宋" w:hAnsi="仿宋" w:eastAsia="仿宋" w:cs="仿宋"/>
          <w:color w:val="auto"/>
          <w:sz w:val="24"/>
          <w:szCs w:val="24"/>
          <w:highlight w:val="none"/>
          <w:u w:val="single"/>
        </w:rPr>
        <w:t xml:space="preserve">       （签字或盖章）</w:t>
      </w:r>
    </w:p>
    <w:p w14:paraId="4989973D">
      <w:pPr>
        <w:snapToGrid w:val="0"/>
        <w:spacing w:line="48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lang w:val="en-US" w:eastAsia="zh-CN"/>
        </w:rPr>
        <w:t>响应</w:t>
      </w:r>
      <w:r>
        <w:rPr>
          <w:rFonts w:hint="eastAsia" w:ascii="仿宋" w:hAnsi="仿宋" w:eastAsia="仿宋" w:cs="仿宋"/>
          <w:color w:val="auto"/>
          <w:sz w:val="24"/>
          <w:highlight w:val="none"/>
        </w:rPr>
        <w:t>日期：</w:t>
      </w:r>
      <w:r>
        <w:rPr>
          <w:rFonts w:hint="eastAsia" w:ascii="仿宋" w:hAnsi="仿宋" w:eastAsia="仿宋" w:cs="仿宋"/>
          <w:color w:val="auto"/>
          <w:sz w:val="24"/>
          <w:highlight w:val="none"/>
          <w:u w:val="single"/>
          <w:lang w:val="en-US" w:eastAsia="zh-CN"/>
        </w:rPr>
        <w:t xml:space="preserve">      年    月    日</w:t>
      </w:r>
      <w:r>
        <w:rPr>
          <w:rFonts w:hint="eastAsia" w:ascii="仿宋" w:hAnsi="仿宋" w:eastAsia="仿宋" w:cs="仿宋"/>
          <w:color w:val="auto"/>
          <w:sz w:val="24"/>
          <w:highlight w:val="none"/>
          <w:u w:val="single"/>
        </w:rPr>
        <w:t xml:space="preserve">          </w:t>
      </w:r>
    </w:p>
    <w:p w14:paraId="7F2D24BE">
      <w:pPr>
        <w:widowControl/>
        <w:jc w:val="left"/>
        <w:rPr>
          <w:rFonts w:ascii="黑体" w:hAnsi="黑体" w:eastAsia="黑体" w:cs="宋体"/>
          <w:b/>
          <w:color w:val="auto"/>
          <w:sz w:val="32"/>
          <w:szCs w:val="32"/>
          <w:highlight w:val="none"/>
        </w:rPr>
      </w:pPr>
      <w:r>
        <w:rPr>
          <w:rFonts w:ascii="黑体" w:hAnsi="黑体" w:eastAsia="黑体" w:cs="宋体"/>
          <w:b/>
          <w:color w:val="auto"/>
          <w:sz w:val="32"/>
          <w:szCs w:val="32"/>
          <w:highlight w:val="none"/>
        </w:rPr>
        <w:br w:type="page"/>
      </w:r>
    </w:p>
    <w:p w14:paraId="2AE802B1">
      <w:pPr>
        <w:adjustRightInd w:val="0"/>
        <w:snapToGrid w:val="0"/>
        <w:spacing w:line="360" w:lineRule="auto"/>
        <w:jc w:val="center"/>
        <w:outlineLvl w:val="1"/>
        <w:rPr>
          <w:rFonts w:hint="eastAsia" w:ascii="黑体" w:hAnsi="黑体" w:eastAsia="黑体" w:cs="宋体"/>
          <w:b/>
          <w:color w:val="auto"/>
          <w:sz w:val="32"/>
          <w:szCs w:val="32"/>
          <w:highlight w:val="none"/>
        </w:rPr>
      </w:pPr>
      <w:bookmarkStart w:id="118" w:name="_Toc48044721"/>
      <w:bookmarkStart w:id="119" w:name="_Toc35856340"/>
      <w:bookmarkStart w:id="120" w:name="_Toc35856218"/>
      <w:r>
        <w:rPr>
          <w:rFonts w:hint="eastAsia" w:ascii="黑体" w:hAnsi="黑体" w:eastAsia="黑体" w:cs="宋体"/>
          <w:b/>
          <w:color w:val="auto"/>
          <w:sz w:val="32"/>
          <w:szCs w:val="32"/>
          <w:highlight w:val="none"/>
          <w:lang w:val="en-US" w:eastAsia="zh-CN"/>
        </w:rPr>
        <w:t>8</w:t>
      </w:r>
      <w:r>
        <w:rPr>
          <w:rFonts w:hint="eastAsia" w:ascii="黑体" w:hAnsi="黑体" w:eastAsia="黑体" w:cs="宋体"/>
          <w:b/>
          <w:color w:val="auto"/>
          <w:sz w:val="32"/>
          <w:szCs w:val="32"/>
          <w:highlight w:val="none"/>
        </w:rPr>
        <w:t>、其他商务技术证明材料</w:t>
      </w:r>
      <w:bookmarkEnd w:id="117"/>
      <w:bookmarkEnd w:id="118"/>
      <w:bookmarkEnd w:id="119"/>
      <w:bookmarkEnd w:id="120"/>
    </w:p>
    <w:p w14:paraId="1FCE32E1">
      <w:pPr>
        <w:pStyle w:val="3"/>
        <w:jc w:val="center"/>
        <w:rPr>
          <w:rFonts w:hint="eastAsia" w:ascii="黑体" w:hAnsi="黑体" w:eastAsia="黑体" w:cs="宋体"/>
          <w:b w:val="0"/>
          <w:bCs w:val="0"/>
          <w:color w:val="auto"/>
          <w:sz w:val="24"/>
          <w:szCs w:val="24"/>
          <w:highlight w:val="none"/>
        </w:rPr>
      </w:pPr>
      <w:r>
        <w:rPr>
          <w:rFonts w:hint="eastAsia" w:ascii="黑体" w:hAnsi="黑体" w:eastAsia="黑体" w:cs="宋体"/>
          <w:b w:val="0"/>
          <w:bCs w:val="0"/>
          <w:color w:val="auto"/>
          <w:sz w:val="24"/>
          <w:szCs w:val="24"/>
          <w:highlight w:val="none"/>
          <w:lang w:val="en-US" w:eastAsia="zh-CN"/>
        </w:rPr>
        <w:t>（</w:t>
      </w:r>
      <w:r>
        <w:rPr>
          <w:rFonts w:hint="eastAsia" w:ascii="黑体" w:hAnsi="黑体" w:cs="宋体"/>
          <w:b w:val="0"/>
          <w:bCs w:val="0"/>
          <w:color w:val="auto"/>
          <w:sz w:val="24"/>
          <w:szCs w:val="24"/>
          <w:highlight w:val="none"/>
          <w:lang w:val="en-US" w:eastAsia="zh-CN"/>
        </w:rPr>
        <w:t>格式自拟</w:t>
      </w:r>
      <w:r>
        <w:rPr>
          <w:rFonts w:hint="eastAsia" w:ascii="黑体" w:hAnsi="黑体" w:eastAsia="黑体" w:cs="宋体"/>
          <w:b w:val="0"/>
          <w:bCs w:val="0"/>
          <w:color w:val="auto"/>
          <w:sz w:val="24"/>
          <w:szCs w:val="24"/>
          <w:highlight w:val="none"/>
          <w:lang w:val="en-US" w:eastAsia="zh-CN"/>
        </w:rPr>
        <w:t>）</w:t>
      </w:r>
    </w:p>
    <w:p w14:paraId="24EA8009">
      <w:pPr>
        <w:adjustRightInd w:val="0"/>
        <w:snapToGrid w:val="0"/>
        <w:spacing w:line="360" w:lineRule="auto"/>
        <w:jc w:val="center"/>
        <w:outlineLvl w:val="1"/>
        <w:rPr>
          <w:rFonts w:hint="eastAsia" w:ascii="黑体" w:hAnsi="黑体" w:eastAsia="黑体" w:cs="宋体"/>
          <w:b/>
          <w:color w:val="auto"/>
          <w:sz w:val="32"/>
          <w:szCs w:val="32"/>
          <w:highlight w:val="none"/>
        </w:rPr>
      </w:pPr>
    </w:p>
    <w:sectPr>
      <w:footerReference r:id="rId6" w:type="default"/>
      <w:pgSz w:w="11906" w:h="16838"/>
      <w:pgMar w:top="1418" w:right="1474" w:bottom="1418" w:left="1474" w:header="851" w:footer="992" w:gutter="0"/>
      <w:pgNumType w:start="1"/>
      <w:cols w:space="720" w:num="1"/>
      <w:docGrid w:linePitch="579" w:charSpace="-14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91AE7">
    <w:pPr>
      <w:pStyle w:val="1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6F04C">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89AF95">
                          <w:pPr>
                            <w:pStyle w:val="17"/>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C89AF95">
                    <w:pPr>
                      <w:pStyle w:val="17"/>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7631DE"/>
    <w:multiLevelType w:val="singleLevel"/>
    <w:tmpl w:val="877631DE"/>
    <w:lvl w:ilvl="0" w:tentative="0">
      <w:start w:val="1"/>
      <w:numFmt w:val="decimal"/>
      <w:suff w:val="nothing"/>
      <w:lvlText w:val="%1、"/>
      <w:lvlJc w:val="left"/>
    </w:lvl>
  </w:abstractNum>
  <w:abstractNum w:abstractNumId="1">
    <w:nsid w:val="C96E0D5C"/>
    <w:multiLevelType w:val="singleLevel"/>
    <w:tmpl w:val="C96E0D5C"/>
    <w:lvl w:ilvl="0" w:tentative="0">
      <w:start w:val="1"/>
      <w:numFmt w:val="decimal"/>
      <w:suff w:val="nothing"/>
      <w:lvlText w:val="%1、"/>
      <w:lvlJc w:val="left"/>
    </w:lvl>
  </w:abstractNum>
  <w:abstractNum w:abstractNumId="2">
    <w:nsid w:val="E2B6D7B8"/>
    <w:multiLevelType w:val="singleLevel"/>
    <w:tmpl w:val="E2B6D7B8"/>
    <w:lvl w:ilvl="0" w:tentative="0">
      <w:start w:val="1"/>
      <w:numFmt w:val="decimal"/>
      <w:suff w:val="nothing"/>
      <w:lvlText w:val="%1、"/>
      <w:lvlJc w:val="left"/>
    </w:lvl>
  </w:abstractNum>
  <w:abstractNum w:abstractNumId="3">
    <w:nsid w:val="0000001A"/>
    <w:multiLevelType w:val="multilevel"/>
    <w:tmpl w:val="0000001A"/>
    <w:lvl w:ilvl="0" w:tentative="0">
      <w:start w:val="1"/>
      <w:numFmt w:val="decimal"/>
      <w:pStyle w:val="98"/>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ascii="宋体" w:hAnsi="宋体" w:eastAsia="宋体"/>
        <w:b w:val="0"/>
        <w:color w:val="auto"/>
        <w:sz w:val="21"/>
        <w:szCs w:val="21"/>
      </w:rPr>
    </w:lvl>
    <w:lvl w:ilvl="2" w:tentative="0">
      <w:start w:val="1"/>
      <w:numFmt w:val="decimal"/>
      <w:lvlText w:val="%1.%2.%3."/>
      <w:lvlJc w:val="left"/>
      <w:pPr>
        <w:tabs>
          <w:tab w:val="left" w:pos="425"/>
        </w:tabs>
        <w:ind w:left="425" w:hanging="425"/>
      </w:pPr>
      <w:rPr>
        <w:rFonts w:hint="eastAsia"/>
        <w:sz w:val="21"/>
        <w:szCs w:val="21"/>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zNjU0MjY2Mzk4NWRlMjU1MjkxYWMyMzJhYzJlZjIifQ=="/>
  </w:docVars>
  <w:rsids>
    <w:rsidRoot w:val="002D1220"/>
    <w:rsid w:val="00002D03"/>
    <w:rsid w:val="00003F9C"/>
    <w:rsid w:val="00005DA5"/>
    <w:rsid w:val="000117EF"/>
    <w:rsid w:val="00013128"/>
    <w:rsid w:val="00016997"/>
    <w:rsid w:val="00024C17"/>
    <w:rsid w:val="00025916"/>
    <w:rsid w:val="000261A3"/>
    <w:rsid w:val="000421F8"/>
    <w:rsid w:val="00043935"/>
    <w:rsid w:val="00046DF9"/>
    <w:rsid w:val="00050CE9"/>
    <w:rsid w:val="00050E51"/>
    <w:rsid w:val="00054CB2"/>
    <w:rsid w:val="000560BD"/>
    <w:rsid w:val="00061840"/>
    <w:rsid w:val="00061D59"/>
    <w:rsid w:val="00062AF5"/>
    <w:rsid w:val="000800D6"/>
    <w:rsid w:val="000819F8"/>
    <w:rsid w:val="00082574"/>
    <w:rsid w:val="000905B2"/>
    <w:rsid w:val="000923D6"/>
    <w:rsid w:val="00095140"/>
    <w:rsid w:val="0009767F"/>
    <w:rsid w:val="000A0E67"/>
    <w:rsid w:val="000A37C1"/>
    <w:rsid w:val="000A5BD1"/>
    <w:rsid w:val="000A7A49"/>
    <w:rsid w:val="000A7C70"/>
    <w:rsid w:val="000B0965"/>
    <w:rsid w:val="000B1E79"/>
    <w:rsid w:val="000B5455"/>
    <w:rsid w:val="000C420E"/>
    <w:rsid w:val="000C5B9C"/>
    <w:rsid w:val="000C5CBC"/>
    <w:rsid w:val="000C7820"/>
    <w:rsid w:val="000C7E07"/>
    <w:rsid w:val="000E0134"/>
    <w:rsid w:val="000E0208"/>
    <w:rsid w:val="000E043A"/>
    <w:rsid w:val="000E073D"/>
    <w:rsid w:val="000E0D4F"/>
    <w:rsid w:val="000E41C3"/>
    <w:rsid w:val="000E55E3"/>
    <w:rsid w:val="000E58E2"/>
    <w:rsid w:val="000E5972"/>
    <w:rsid w:val="000E5B91"/>
    <w:rsid w:val="000F2798"/>
    <w:rsid w:val="000F2B21"/>
    <w:rsid w:val="000F6755"/>
    <w:rsid w:val="000F6D0F"/>
    <w:rsid w:val="00103BA7"/>
    <w:rsid w:val="00104771"/>
    <w:rsid w:val="00104FA0"/>
    <w:rsid w:val="00107383"/>
    <w:rsid w:val="00114562"/>
    <w:rsid w:val="00115E9A"/>
    <w:rsid w:val="00117E9E"/>
    <w:rsid w:val="00120F8A"/>
    <w:rsid w:val="001236A0"/>
    <w:rsid w:val="0012646D"/>
    <w:rsid w:val="00126542"/>
    <w:rsid w:val="001275E9"/>
    <w:rsid w:val="00131C15"/>
    <w:rsid w:val="00132E41"/>
    <w:rsid w:val="0013507D"/>
    <w:rsid w:val="00140D90"/>
    <w:rsid w:val="00141A0A"/>
    <w:rsid w:val="00143D0D"/>
    <w:rsid w:val="00145846"/>
    <w:rsid w:val="00146DDE"/>
    <w:rsid w:val="0015123C"/>
    <w:rsid w:val="00154332"/>
    <w:rsid w:val="001548EF"/>
    <w:rsid w:val="00154C45"/>
    <w:rsid w:val="0015732E"/>
    <w:rsid w:val="0016346F"/>
    <w:rsid w:val="00165343"/>
    <w:rsid w:val="00165937"/>
    <w:rsid w:val="00165B86"/>
    <w:rsid w:val="00173459"/>
    <w:rsid w:val="00173A77"/>
    <w:rsid w:val="00175F71"/>
    <w:rsid w:val="00180598"/>
    <w:rsid w:val="00180A4A"/>
    <w:rsid w:val="00186C0F"/>
    <w:rsid w:val="00195C26"/>
    <w:rsid w:val="00196A4D"/>
    <w:rsid w:val="001B25E0"/>
    <w:rsid w:val="001B7435"/>
    <w:rsid w:val="001C5145"/>
    <w:rsid w:val="001C58FC"/>
    <w:rsid w:val="001D6FCE"/>
    <w:rsid w:val="001E0F8F"/>
    <w:rsid w:val="001E6446"/>
    <w:rsid w:val="001E69BC"/>
    <w:rsid w:val="001E72CD"/>
    <w:rsid w:val="001F0894"/>
    <w:rsid w:val="001F23B5"/>
    <w:rsid w:val="00204870"/>
    <w:rsid w:val="00206111"/>
    <w:rsid w:val="0020676D"/>
    <w:rsid w:val="00212E16"/>
    <w:rsid w:val="002130A1"/>
    <w:rsid w:val="002169CC"/>
    <w:rsid w:val="00216FC9"/>
    <w:rsid w:val="002208BD"/>
    <w:rsid w:val="00221202"/>
    <w:rsid w:val="00221313"/>
    <w:rsid w:val="00223BBB"/>
    <w:rsid w:val="0022571C"/>
    <w:rsid w:val="00230C52"/>
    <w:rsid w:val="00231934"/>
    <w:rsid w:val="00233217"/>
    <w:rsid w:val="0023488B"/>
    <w:rsid w:val="00234CEB"/>
    <w:rsid w:val="00236794"/>
    <w:rsid w:val="00237CCF"/>
    <w:rsid w:val="002416E7"/>
    <w:rsid w:val="0024358F"/>
    <w:rsid w:val="002573A0"/>
    <w:rsid w:val="0026021D"/>
    <w:rsid w:val="00266D37"/>
    <w:rsid w:val="00270952"/>
    <w:rsid w:val="00271B75"/>
    <w:rsid w:val="00272666"/>
    <w:rsid w:val="0027322C"/>
    <w:rsid w:val="00274D67"/>
    <w:rsid w:val="002767C0"/>
    <w:rsid w:val="002773AF"/>
    <w:rsid w:val="00282CCD"/>
    <w:rsid w:val="00283E03"/>
    <w:rsid w:val="00285A83"/>
    <w:rsid w:val="00285C09"/>
    <w:rsid w:val="00293DDA"/>
    <w:rsid w:val="0029450F"/>
    <w:rsid w:val="00296707"/>
    <w:rsid w:val="00296DB3"/>
    <w:rsid w:val="002B0291"/>
    <w:rsid w:val="002B0367"/>
    <w:rsid w:val="002B119E"/>
    <w:rsid w:val="002B21BD"/>
    <w:rsid w:val="002B50E6"/>
    <w:rsid w:val="002B584F"/>
    <w:rsid w:val="002B6901"/>
    <w:rsid w:val="002B6BE0"/>
    <w:rsid w:val="002B7381"/>
    <w:rsid w:val="002C2047"/>
    <w:rsid w:val="002C562E"/>
    <w:rsid w:val="002C6D3A"/>
    <w:rsid w:val="002D1220"/>
    <w:rsid w:val="002D19C2"/>
    <w:rsid w:val="002D1BA5"/>
    <w:rsid w:val="002D2265"/>
    <w:rsid w:val="002D3EF5"/>
    <w:rsid w:val="002D616D"/>
    <w:rsid w:val="002D6F19"/>
    <w:rsid w:val="002E2B5F"/>
    <w:rsid w:val="002E32E7"/>
    <w:rsid w:val="002E6A40"/>
    <w:rsid w:val="002E7A85"/>
    <w:rsid w:val="002F0E39"/>
    <w:rsid w:val="002F0F6F"/>
    <w:rsid w:val="002F1F9C"/>
    <w:rsid w:val="002F3FD6"/>
    <w:rsid w:val="002F6D99"/>
    <w:rsid w:val="003025FC"/>
    <w:rsid w:val="00304D40"/>
    <w:rsid w:val="00307D4B"/>
    <w:rsid w:val="00310133"/>
    <w:rsid w:val="003116C6"/>
    <w:rsid w:val="00312DC7"/>
    <w:rsid w:val="003174DD"/>
    <w:rsid w:val="00325E85"/>
    <w:rsid w:val="00336D51"/>
    <w:rsid w:val="00337209"/>
    <w:rsid w:val="003372BE"/>
    <w:rsid w:val="003405E4"/>
    <w:rsid w:val="0034204F"/>
    <w:rsid w:val="00342FE0"/>
    <w:rsid w:val="00354175"/>
    <w:rsid w:val="003618EE"/>
    <w:rsid w:val="00365387"/>
    <w:rsid w:val="003666AF"/>
    <w:rsid w:val="00371466"/>
    <w:rsid w:val="00375040"/>
    <w:rsid w:val="00377F5A"/>
    <w:rsid w:val="00380861"/>
    <w:rsid w:val="00382962"/>
    <w:rsid w:val="003847A5"/>
    <w:rsid w:val="0038499C"/>
    <w:rsid w:val="00385124"/>
    <w:rsid w:val="00387239"/>
    <w:rsid w:val="00391783"/>
    <w:rsid w:val="003930C5"/>
    <w:rsid w:val="003A27DB"/>
    <w:rsid w:val="003B09B9"/>
    <w:rsid w:val="003B34BB"/>
    <w:rsid w:val="003B404A"/>
    <w:rsid w:val="003B5DAD"/>
    <w:rsid w:val="003B6F2C"/>
    <w:rsid w:val="003C3152"/>
    <w:rsid w:val="003C555E"/>
    <w:rsid w:val="003C6575"/>
    <w:rsid w:val="003D124C"/>
    <w:rsid w:val="003D3358"/>
    <w:rsid w:val="003D3D41"/>
    <w:rsid w:val="003E007B"/>
    <w:rsid w:val="003E701B"/>
    <w:rsid w:val="003E70E7"/>
    <w:rsid w:val="003F0E83"/>
    <w:rsid w:val="003F274B"/>
    <w:rsid w:val="003F313F"/>
    <w:rsid w:val="003F4E83"/>
    <w:rsid w:val="003F5DB1"/>
    <w:rsid w:val="003F777E"/>
    <w:rsid w:val="00400AFF"/>
    <w:rsid w:val="00402331"/>
    <w:rsid w:val="004044C4"/>
    <w:rsid w:val="00410414"/>
    <w:rsid w:val="00410456"/>
    <w:rsid w:val="004110B0"/>
    <w:rsid w:val="004142AB"/>
    <w:rsid w:val="004239FF"/>
    <w:rsid w:val="00423CE0"/>
    <w:rsid w:val="00424739"/>
    <w:rsid w:val="004310F8"/>
    <w:rsid w:val="00434C3E"/>
    <w:rsid w:val="00434E27"/>
    <w:rsid w:val="00435F04"/>
    <w:rsid w:val="0043672A"/>
    <w:rsid w:val="00436DB4"/>
    <w:rsid w:val="00436DD3"/>
    <w:rsid w:val="00437B3C"/>
    <w:rsid w:val="00440B6B"/>
    <w:rsid w:val="0044196B"/>
    <w:rsid w:val="00445C93"/>
    <w:rsid w:val="00450636"/>
    <w:rsid w:val="004547F6"/>
    <w:rsid w:val="00454D9D"/>
    <w:rsid w:val="00455748"/>
    <w:rsid w:val="004645EC"/>
    <w:rsid w:val="00464BFA"/>
    <w:rsid w:val="004666F4"/>
    <w:rsid w:val="004728E7"/>
    <w:rsid w:val="0047407B"/>
    <w:rsid w:val="00474B4A"/>
    <w:rsid w:val="00480BDD"/>
    <w:rsid w:val="004835A6"/>
    <w:rsid w:val="004869FC"/>
    <w:rsid w:val="00492D99"/>
    <w:rsid w:val="00492E2C"/>
    <w:rsid w:val="00494F03"/>
    <w:rsid w:val="004A3BDE"/>
    <w:rsid w:val="004A4BC4"/>
    <w:rsid w:val="004A5703"/>
    <w:rsid w:val="004A7BCF"/>
    <w:rsid w:val="004A7C4F"/>
    <w:rsid w:val="004B6CB3"/>
    <w:rsid w:val="004B73DB"/>
    <w:rsid w:val="004B768A"/>
    <w:rsid w:val="004C3385"/>
    <w:rsid w:val="004C3B6E"/>
    <w:rsid w:val="004C57BF"/>
    <w:rsid w:val="004C6690"/>
    <w:rsid w:val="004C74E9"/>
    <w:rsid w:val="004C7805"/>
    <w:rsid w:val="004D4F91"/>
    <w:rsid w:val="004D7570"/>
    <w:rsid w:val="004E77EB"/>
    <w:rsid w:val="004F0423"/>
    <w:rsid w:val="00500605"/>
    <w:rsid w:val="00501382"/>
    <w:rsid w:val="00501D3D"/>
    <w:rsid w:val="00501EE6"/>
    <w:rsid w:val="0050245A"/>
    <w:rsid w:val="00502830"/>
    <w:rsid w:val="00505268"/>
    <w:rsid w:val="00505EB8"/>
    <w:rsid w:val="00505ED3"/>
    <w:rsid w:val="00506658"/>
    <w:rsid w:val="00507DA1"/>
    <w:rsid w:val="00510578"/>
    <w:rsid w:val="0051112E"/>
    <w:rsid w:val="005157D3"/>
    <w:rsid w:val="0051773A"/>
    <w:rsid w:val="00520237"/>
    <w:rsid w:val="00523CC3"/>
    <w:rsid w:val="00524B6F"/>
    <w:rsid w:val="00525FC6"/>
    <w:rsid w:val="00526B62"/>
    <w:rsid w:val="0053720C"/>
    <w:rsid w:val="005373D9"/>
    <w:rsid w:val="0054250E"/>
    <w:rsid w:val="00543662"/>
    <w:rsid w:val="005470AD"/>
    <w:rsid w:val="00547EF2"/>
    <w:rsid w:val="00551250"/>
    <w:rsid w:val="00554CBF"/>
    <w:rsid w:val="00555B01"/>
    <w:rsid w:val="00557C01"/>
    <w:rsid w:val="00557F96"/>
    <w:rsid w:val="0056345A"/>
    <w:rsid w:val="00563702"/>
    <w:rsid w:val="005722E5"/>
    <w:rsid w:val="00573235"/>
    <w:rsid w:val="005748C6"/>
    <w:rsid w:val="00576421"/>
    <w:rsid w:val="005845AF"/>
    <w:rsid w:val="00585414"/>
    <w:rsid w:val="00585638"/>
    <w:rsid w:val="0058767B"/>
    <w:rsid w:val="00587D3C"/>
    <w:rsid w:val="00591D85"/>
    <w:rsid w:val="00592750"/>
    <w:rsid w:val="00596FAF"/>
    <w:rsid w:val="005A0F20"/>
    <w:rsid w:val="005A2810"/>
    <w:rsid w:val="005A332E"/>
    <w:rsid w:val="005A5FD9"/>
    <w:rsid w:val="005A6D36"/>
    <w:rsid w:val="005B0D82"/>
    <w:rsid w:val="005B103E"/>
    <w:rsid w:val="005B1C76"/>
    <w:rsid w:val="005B1ED7"/>
    <w:rsid w:val="005B3F56"/>
    <w:rsid w:val="005B54D5"/>
    <w:rsid w:val="005B5824"/>
    <w:rsid w:val="005B6BA6"/>
    <w:rsid w:val="005B7140"/>
    <w:rsid w:val="005B78D3"/>
    <w:rsid w:val="005C31CD"/>
    <w:rsid w:val="005C34BF"/>
    <w:rsid w:val="005C55B2"/>
    <w:rsid w:val="005D2854"/>
    <w:rsid w:val="005D3A4F"/>
    <w:rsid w:val="005D4B14"/>
    <w:rsid w:val="005D61BE"/>
    <w:rsid w:val="005D7AF6"/>
    <w:rsid w:val="005D7E01"/>
    <w:rsid w:val="005E0650"/>
    <w:rsid w:val="005E5569"/>
    <w:rsid w:val="005F3C23"/>
    <w:rsid w:val="005F62C8"/>
    <w:rsid w:val="006006F0"/>
    <w:rsid w:val="006111BF"/>
    <w:rsid w:val="0061282E"/>
    <w:rsid w:val="006205FF"/>
    <w:rsid w:val="00625C74"/>
    <w:rsid w:val="00627E6B"/>
    <w:rsid w:val="0063059A"/>
    <w:rsid w:val="0063431D"/>
    <w:rsid w:val="006444F7"/>
    <w:rsid w:val="006505F1"/>
    <w:rsid w:val="00652B46"/>
    <w:rsid w:val="00653236"/>
    <w:rsid w:val="00653520"/>
    <w:rsid w:val="00653544"/>
    <w:rsid w:val="00654CA8"/>
    <w:rsid w:val="00656BA9"/>
    <w:rsid w:val="00657429"/>
    <w:rsid w:val="00660B79"/>
    <w:rsid w:val="006649E9"/>
    <w:rsid w:val="00665B9B"/>
    <w:rsid w:val="00670899"/>
    <w:rsid w:val="00670BC4"/>
    <w:rsid w:val="0067587C"/>
    <w:rsid w:val="00675E9B"/>
    <w:rsid w:val="00677CB9"/>
    <w:rsid w:val="006822A0"/>
    <w:rsid w:val="00687C63"/>
    <w:rsid w:val="00692088"/>
    <w:rsid w:val="00693A7D"/>
    <w:rsid w:val="00694F03"/>
    <w:rsid w:val="006A6149"/>
    <w:rsid w:val="006A6277"/>
    <w:rsid w:val="006B0224"/>
    <w:rsid w:val="006B365B"/>
    <w:rsid w:val="006C05C9"/>
    <w:rsid w:val="006C6266"/>
    <w:rsid w:val="006C7823"/>
    <w:rsid w:val="006C7C19"/>
    <w:rsid w:val="006D1A5A"/>
    <w:rsid w:val="006D2A98"/>
    <w:rsid w:val="006D51BB"/>
    <w:rsid w:val="006E13A7"/>
    <w:rsid w:val="006E5D94"/>
    <w:rsid w:val="006E6FA6"/>
    <w:rsid w:val="006F1276"/>
    <w:rsid w:val="006F22BA"/>
    <w:rsid w:val="006F6FDD"/>
    <w:rsid w:val="00707AEE"/>
    <w:rsid w:val="0071123B"/>
    <w:rsid w:val="0071372A"/>
    <w:rsid w:val="00714883"/>
    <w:rsid w:val="00716B82"/>
    <w:rsid w:val="007200AE"/>
    <w:rsid w:val="007201FC"/>
    <w:rsid w:val="00721F80"/>
    <w:rsid w:val="007246A0"/>
    <w:rsid w:val="0072537C"/>
    <w:rsid w:val="007308EB"/>
    <w:rsid w:val="00732245"/>
    <w:rsid w:val="00732C1A"/>
    <w:rsid w:val="007432CA"/>
    <w:rsid w:val="0074365D"/>
    <w:rsid w:val="00744456"/>
    <w:rsid w:val="00747088"/>
    <w:rsid w:val="0075194C"/>
    <w:rsid w:val="0075254E"/>
    <w:rsid w:val="00754507"/>
    <w:rsid w:val="007554E8"/>
    <w:rsid w:val="00761A0F"/>
    <w:rsid w:val="00762776"/>
    <w:rsid w:val="00764568"/>
    <w:rsid w:val="00772164"/>
    <w:rsid w:val="0077290E"/>
    <w:rsid w:val="00776271"/>
    <w:rsid w:val="007838E6"/>
    <w:rsid w:val="00784F6C"/>
    <w:rsid w:val="007930DA"/>
    <w:rsid w:val="00796722"/>
    <w:rsid w:val="007A0C6C"/>
    <w:rsid w:val="007A1658"/>
    <w:rsid w:val="007A1C54"/>
    <w:rsid w:val="007A2402"/>
    <w:rsid w:val="007A2C31"/>
    <w:rsid w:val="007A6C99"/>
    <w:rsid w:val="007A7824"/>
    <w:rsid w:val="007B0C37"/>
    <w:rsid w:val="007B6BB2"/>
    <w:rsid w:val="007C04CC"/>
    <w:rsid w:val="007C15D3"/>
    <w:rsid w:val="007C5212"/>
    <w:rsid w:val="007C5A12"/>
    <w:rsid w:val="007D0094"/>
    <w:rsid w:val="007D0C38"/>
    <w:rsid w:val="007D17B7"/>
    <w:rsid w:val="007D196E"/>
    <w:rsid w:val="007D2648"/>
    <w:rsid w:val="007D2BE7"/>
    <w:rsid w:val="007D3E51"/>
    <w:rsid w:val="007E29CD"/>
    <w:rsid w:val="007E74F1"/>
    <w:rsid w:val="007F0E88"/>
    <w:rsid w:val="007F19F6"/>
    <w:rsid w:val="007F60FB"/>
    <w:rsid w:val="007F6C6F"/>
    <w:rsid w:val="007F79E9"/>
    <w:rsid w:val="0080083B"/>
    <w:rsid w:val="00804AFF"/>
    <w:rsid w:val="008133D9"/>
    <w:rsid w:val="00815EE7"/>
    <w:rsid w:val="00816EA6"/>
    <w:rsid w:val="00821C64"/>
    <w:rsid w:val="008262C7"/>
    <w:rsid w:val="00831700"/>
    <w:rsid w:val="008323B6"/>
    <w:rsid w:val="008408F0"/>
    <w:rsid w:val="00840A66"/>
    <w:rsid w:val="00840E98"/>
    <w:rsid w:val="00842697"/>
    <w:rsid w:val="008446DB"/>
    <w:rsid w:val="008454A3"/>
    <w:rsid w:val="008463A3"/>
    <w:rsid w:val="00847CAE"/>
    <w:rsid w:val="0085092B"/>
    <w:rsid w:val="00851D01"/>
    <w:rsid w:val="00857AC8"/>
    <w:rsid w:val="0086181B"/>
    <w:rsid w:val="008640E9"/>
    <w:rsid w:val="00870114"/>
    <w:rsid w:val="0087430A"/>
    <w:rsid w:val="00874660"/>
    <w:rsid w:val="00874DC7"/>
    <w:rsid w:val="00877568"/>
    <w:rsid w:val="00880DB5"/>
    <w:rsid w:val="00887DC5"/>
    <w:rsid w:val="00890019"/>
    <w:rsid w:val="00891993"/>
    <w:rsid w:val="00891DBC"/>
    <w:rsid w:val="008948BB"/>
    <w:rsid w:val="0089701F"/>
    <w:rsid w:val="008A2264"/>
    <w:rsid w:val="008B67E0"/>
    <w:rsid w:val="008C3380"/>
    <w:rsid w:val="008D471A"/>
    <w:rsid w:val="008E20FA"/>
    <w:rsid w:val="008E7DDF"/>
    <w:rsid w:val="008F26CE"/>
    <w:rsid w:val="008F4F1A"/>
    <w:rsid w:val="008F6BD2"/>
    <w:rsid w:val="009006E1"/>
    <w:rsid w:val="00904F7B"/>
    <w:rsid w:val="00906B68"/>
    <w:rsid w:val="00910637"/>
    <w:rsid w:val="00910BEA"/>
    <w:rsid w:val="00910DD6"/>
    <w:rsid w:val="009135BC"/>
    <w:rsid w:val="00914DB6"/>
    <w:rsid w:val="00922F5D"/>
    <w:rsid w:val="00923635"/>
    <w:rsid w:val="00924D19"/>
    <w:rsid w:val="00927570"/>
    <w:rsid w:val="00927705"/>
    <w:rsid w:val="00927BBD"/>
    <w:rsid w:val="00934F76"/>
    <w:rsid w:val="00940BD1"/>
    <w:rsid w:val="00941A36"/>
    <w:rsid w:val="00942987"/>
    <w:rsid w:val="0094422F"/>
    <w:rsid w:val="00947D86"/>
    <w:rsid w:val="00947E23"/>
    <w:rsid w:val="00961A4F"/>
    <w:rsid w:val="00962496"/>
    <w:rsid w:val="00967574"/>
    <w:rsid w:val="00967599"/>
    <w:rsid w:val="0097060C"/>
    <w:rsid w:val="009763E4"/>
    <w:rsid w:val="00976579"/>
    <w:rsid w:val="00983055"/>
    <w:rsid w:val="009837AB"/>
    <w:rsid w:val="0098388D"/>
    <w:rsid w:val="00983994"/>
    <w:rsid w:val="00992636"/>
    <w:rsid w:val="009949B0"/>
    <w:rsid w:val="00994F97"/>
    <w:rsid w:val="00996083"/>
    <w:rsid w:val="009A4A74"/>
    <w:rsid w:val="009B062E"/>
    <w:rsid w:val="009B2E7E"/>
    <w:rsid w:val="009B349A"/>
    <w:rsid w:val="009C36E5"/>
    <w:rsid w:val="009C432D"/>
    <w:rsid w:val="009C4BE7"/>
    <w:rsid w:val="009C61D2"/>
    <w:rsid w:val="009D0D2B"/>
    <w:rsid w:val="009D0E2F"/>
    <w:rsid w:val="009D5260"/>
    <w:rsid w:val="009D5E87"/>
    <w:rsid w:val="009D790B"/>
    <w:rsid w:val="009E62D5"/>
    <w:rsid w:val="009E792D"/>
    <w:rsid w:val="009F0836"/>
    <w:rsid w:val="009F30AD"/>
    <w:rsid w:val="009F5721"/>
    <w:rsid w:val="009F58BA"/>
    <w:rsid w:val="009F679F"/>
    <w:rsid w:val="009F7793"/>
    <w:rsid w:val="00A070BA"/>
    <w:rsid w:val="00A14967"/>
    <w:rsid w:val="00A178F0"/>
    <w:rsid w:val="00A240D6"/>
    <w:rsid w:val="00A2433A"/>
    <w:rsid w:val="00A258B6"/>
    <w:rsid w:val="00A31312"/>
    <w:rsid w:val="00A3349C"/>
    <w:rsid w:val="00A34031"/>
    <w:rsid w:val="00A367C2"/>
    <w:rsid w:val="00A36F0C"/>
    <w:rsid w:val="00A43966"/>
    <w:rsid w:val="00A47758"/>
    <w:rsid w:val="00A51FD8"/>
    <w:rsid w:val="00A52506"/>
    <w:rsid w:val="00A534A2"/>
    <w:rsid w:val="00A545CE"/>
    <w:rsid w:val="00A54870"/>
    <w:rsid w:val="00A56D9A"/>
    <w:rsid w:val="00A5762A"/>
    <w:rsid w:val="00A64F5D"/>
    <w:rsid w:val="00A674A5"/>
    <w:rsid w:val="00A70ED4"/>
    <w:rsid w:val="00A76763"/>
    <w:rsid w:val="00A7704F"/>
    <w:rsid w:val="00A8003B"/>
    <w:rsid w:val="00A83A54"/>
    <w:rsid w:val="00A85A87"/>
    <w:rsid w:val="00A9196E"/>
    <w:rsid w:val="00A91DE0"/>
    <w:rsid w:val="00A921D4"/>
    <w:rsid w:val="00AA1ECD"/>
    <w:rsid w:val="00AA47FC"/>
    <w:rsid w:val="00AA6621"/>
    <w:rsid w:val="00AB19E0"/>
    <w:rsid w:val="00AB4246"/>
    <w:rsid w:val="00AB4FAE"/>
    <w:rsid w:val="00AB7141"/>
    <w:rsid w:val="00AC1801"/>
    <w:rsid w:val="00AC1D64"/>
    <w:rsid w:val="00AC209B"/>
    <w:rsid w:val="00AC4710"/>
    <w:rsid w:val="00AC6AB4"/>
    <w:rsid w:val="00AD10E6"/>
    <w:rsid w:val="00AD2F01"/>
    <w:rsid w:val="00AD3D81"/>
    <w:rsid w:val="00AD5F6B"/>
    <w:rsid w:val="00AE0E73"/>
    <w:rsid w:val="00AE32DE"/>
    <w:rsid w:val="00AE3932"/>
    <w:rsid w:val="00AE3A52"/>
    <w:rsid w:val="00AF729E"/>
    <w:rsid w:val="00B031A6"/>
    <w:rsid w:val="00B0447B"/>
    <w:rsid w:val="00B058DA"/>
    <w:rsid w:val="00B05AFD"/>
    <w:rsid w:val="00B06916"/>
    <w:rsid w:val="00B06C4C"/>
    <w:rsid w:val="00B108B4"/>
    <w:rsid w:val="00B12B4C"/>
    <w:rsid w:val="00B203E4"/>
    <w:rsid w:val="00B2466A"/>
    <w:rsid w:val="00B24D78"/>
    <w:rsid w:val="00B26837"/>
    <w:rsid w:val="00B27799"/>
    <w:rsid w:val="00B36F2C"/>
    <w:rsid w:val="00B41858"/>
    <w:rsid w:val="00B4677D"/>
    <w:rsid w:val="00B4739D"/>
    <w:rsid w:val="00B5272A"/>
    <w:rsid w:val="00B566E6"/>
    <w:rsid w:val="00B56F6E"/>
    <w:rsid w:val="00B6356A"/>
    <w:rsid w:val="00B63AFA"/>
    <w:rsid w:val="00B65704"/>
    <w:rsid w:val="00B6685D"/>
    <w:rsid w:val="00B67CDE"/>
    <w:rsid w:val="00B71B8E"/>
    <w:rsid w:val="00B72BB5"/>
    <w:rsid w:val="00B75016"/>
    <w:rsid w:val="00B75878"/>
    <w:rsid w:val="00B7625C"/>
    <w:rsid w:val="00B819C4"/>
    <w:rsid w:val="00B85DB9"/>
    <w:rsid w:val="00B87550"/>
    <w:rsid w:val="00B90969"/>
    <w:rsid w:val="00B91C4B"/>
    <w:rsid w:val="00B921EB"/>
    <w:rsid w:val="00B943B4"/>
    <w:rsid w:val="00B94922"/>
    <w:rsid w:val="00BA0D12"/>
    <w:rsid w:val="00BA0D85"/>
    <w:rsid w:val="00BA245E"/>
    <w:rsid w:val="00BA25D5"/>
    <w:rsid w:val="00BA2BAB"/>
    <w:rsid w:val="00BA42C8"/>
    <w:rsid w:val="00BA4337"/>
    <w:rsid w:val="00BA47E5"/>
    <w:rsid w:val="00BA500E"/>
    <w:rsid w:val="00BB4800"/>
    <w:rsid w:val="00BC5731"/>
    <w:rsid w:val="00BD62A0"/>
    <w:rsid w:val="00BE1B49"/>
    <w:rsid w:val="00BE30D5"/>
    <w:rsid w:val="00BE72CB"/>
    <w:rsid w:val="00BF6B95"/>
    <w:rsid w:val="00C0172F"/>
    <w:rsid w:val="00C03A57"/>
    <w:rsid w:val="00C0438B"/>
    <w:rsid w:val="00C11409"/>
    <w:rsid w:val="00C13659"/>
    <w:rsid w:val="00C1408D"/>
    <w:rsid w:val="00C167ED"/>
    <w:rsid w:val="00C2050C"/>
    <w:rsid w:val="00C21E49"/>
    <w:rsid w:val="00C22382"/>
    <w:rsid w:val="00C24567"/>
    <w:rsid w:val="00C24EC1"/>
    <w:rsid w:val="00C25F2E"/>
    <w:rsid w:val="00C26CAA"/>
    <w:rsid w:val="00C30287"/>
    <w:rsid w:val="00C30B1A"/>
    <w:rsid w:val="00C34DDA"/>
    <w:rsid w:val="00C41648"/>
    <w:rsid w:val="00C4365C"/>
    <w:rsid w:val="00C438FC"/>
    <w:rsid w:val="00C45B2E"/>
    <w:rsid w:val="00C45F86"/>
    <w:rsid w:val="00C5311C"/>
    <w:rsid w:val="00C5561B"/>
    <w:rsid w:val="00C5593C"/>
    <w:rsid w:val="00C55BA2"/>
    <w:rsid w:val="00C6054E"/>
    <w:rsid w:val="00C62AFD"/>
    <w:rsid w:val="00C633DF"/>
    <w:rsid w:val="00C6377C"/>
    <w:rsid w:val="00C64356"/>
    <w:rsid w:val="00C64FAB"/>
    <w:rsid w:val="00C71686"/>
    <w:rsid w:val="00C777CF"/>
    <w:rsid w:val="00C77BA4"/>
    <w:rsid w:val="00C82A7A"/>
    <w:rsid w:val="00C8641D"/>
    <w:rsid w:val="00C9093C"/>
    <w:rsid w:val="00C92D0B"/>
    <w:rsid w:val="00C93A7F"/>
    <w:rsid w:val="00CA5598"/>
    <w:rsid w:val="00CB6422"/>
    <w:rsid w:val="00CB6AB9"/>
    <w:rsid w:val="00CB7F2E"/>
    <w:rsid w:val="00CC2F70"/>
    <w:rsid w:val="00CC616B"/>
    <w:rsid w:val="00CC65E7"/>
    <w:rsid w:val="00CC7E33"/>
    <w:rsid w:val="00CD1413"/>
    <w:rsid w:val="00CE170B"/>
    <w:rsid w:val="00CE297E"/>
    <w:rsid w:val="00CE670F"/>
    <w:rsid w:val="00CF27EA"/>
    <w:rsid w:val="00CF69F8"/>
    <w:rsid w:val="00D00681"/>
    <w:rsid w:val="00D006E1"/>
    <w:rsid w:val="00D02049"/>
    <w:rsid w:val="00D05C3B"/>
    <w:rsid w:val="00D10DBA"/>
    <w:rsid w:val="00D259D7"/>
    <w:rsid w:val="00D3381E"/>
    <w:rsid w:val="00D420CE"/>
    <w:rsid w:val="00D45051"/>
    <w:rsid w:val="00D45B6F"/>
    <w:rsid w:val="00D46023"/>
    <w:rsid w:val="00D466AD"/>
    <w:rsid w:val="00D52695"/>
    <w:rsid w:val="00D528A6"/>
    <w:rsid w:val="00D52A90"/>
    <w:rsid w:val="00D52E3A"/>
    <w:rsid w:val="00D60447"/>
    <w:rsid w:val="00D60552"/>
    <w:rsid w:val="00D60B40"/>
    <w:rsid w:val="00D60FCE"/>
    <w:rsid w:val="00D6234E"/>
    <w:rsid w:val="00D63476"/>
    <w:rsid w:val="00D6377A"/>
    <w:rsid w:val="00D64C80"/>
    <w:rsid w:val="00D70B22"/>
    <w:rsid w:val="00D72607"/>
    <w:rsid w:val="00D75214"/>
    <w:rsid w:val="00D7780E"/>
    <w:rsid w:val="00D818F4"/>
    <w:rsid w:val="00D82085"/>
    <w:rsid w:val="00D851AE"/>
    <w:rsid w:val="00DA2E4E"/>
    <w:rsid w:val="00DA68A0"/>
    <w:rsid w:val="00DA770D"/>
    <w:rsid w:val="00DB25A2"/>
    <w:rsid w:val="00DB32B5"/>
    <w:rsid w:val="00DB4623"/>
    <w:rsid w:val="00DB4F13"/>
    <w:rsid w:val="00DB7670"/>
    <w:rsid w:val="00DC2DB3"/>
    <w:rsid w:val="00DC3266"/>
    <w:rsid w:val="00DC661C"/>
    <w:rsid w:val="00DC7688"/>
    <w:rsid w:val="00DD08AC"/>
    <w:rsid w:val="00DD38BD"/>
    <w:rsid w:val="00DE0AE1"/>
    <w:rsid w:val="00DE2202"/>
    <w:rsid w:val="00DE2A5D"/>
    <w:rsid w:val="00DE2C0D"/>
    <w:rsid w:val="00DE54F1"/>
    <w:rsid w:val="00DE68E1"/>
    <w:rsid w:val="00DE7238"/>
    <w:rsid w:val="00DE73E6"/>
    <w:rsid w:val="00DF4AA6"/>
    <w:rsid w:val="00DF7D42"/>
    <w:rsid w:val="00DF7E57"/>
    <w:rsid w:val="00E012C6"/>
    <w:rsid w:val="00E013C1"/>
    <w:rsid w:val="00E026B0"/>
    <w:rsid w:val="00E10846"/>
    <w:rsid w:val="00E17E1A"/>
    <w:rsid w:val="00E22408"/>
    <w:rsid w:val="00E22970"/>
    <w:rsid w:val="00E22FF2"/>
    <w:rsid w:val="00E248E0"/>
    <w:rsid w:val="00E25DDA"/>
    <w:rsid w:val="00E25E7C"/>
    <w:rsid w:val="00E26831"/>
    <w:rsid w:val="00E322EB"/>
    <w:rsid w:val="00E36015"/>
    <w:rsid w:val="00E3727A"/>
    <w:rsid w:val="00E40899"/>
    <w:rsid w:val="00E40ADF"/>
    <w:rsid w:val="00E42380"/>
    <w:rsid w:val="00E43ADB"/>
    <w:rsid w:val="00E459A2"/>
    <w:rsid w:val="00E45F37"/>
    <w:rsid w:val="00E5316E"/>
    <w:rsid w:val="00E547BB"/>
    <w:rsid w:val="00E558CD"/>
    <w:rsid w:val="00E567CA"/>
    <w:rsid w:val="00E577C5"/>
    <w:rsid w:val="00E6157A"/>
    <w:rsid w:val="00E6214C"/>
    <w:rsid w:val="00E62C80"/>
    <w:rsid w:val="00E711B5"/>
    <w:rsid w:val="00E71CD1"/>
    <w:rsid w:val="00E75134"/>
    <w:rsid w:val="00E849BF"/>
    <w:rsid w:val="00E84A46"/>
    <w:rsid w:val="00E87562"/>
    <w:rsid w:val="00E87B85"/>
    <w:rsid w:val="00E87C1C"/>
    <w:rsid w:val="00E91855"/>
    <w:rsid w:val="00E9358D"/>
    <w:rsid w:val="00E95390"/>
    <w:rsid w:val="00E96883"/>
    <w:rsid w:val="00EA0AF6"/>
    <w:rsid w:val="00EA1328"/>
    <w:rsid w:val="00EB3066"/>
    <w:rsid w:val="00EB5132"/>
    <w:rsid w:val="00EB59F9"/>
    <w:rsid w:val="00EB7424"/>
    <w:rsid w:val="00EB7E0E"/>
    <w:rsid w:val="00EC11DB"/>
    <w:rsid w:val="00EC5FAF"/>
    <w:rsid w:val="00EC6F32"/>
    <w:rsid w:val="00EC7122"/>
    <w:rsid w:val="00ED05F1"/>
    <w:rsid w:val="00ED3F12"/>
    <w:rsid w:val="00ED5728"/>
    <w:rsid w:val="00ED7BED"/>
    <w:rsid w:val="00EE2101"/>
    <w:rsid w:val="00EE2DE9"/>
    <w:rsid w:val="00EE41D4"/>
    <w:rsid w:val="00EE7181"/>
    <w:rsid w:val="00EE75D9"/>
    <w:rsid w:val="00EF2096"/>
    <w:rsid w:val="00EF458C"/>
    <w:rsid w:val="00EF6704"/>
    <w:rsid w:val="00EF792B"/>
    <w:rsid w:val="00EF7A69"/>
    <w:rsid w:val="00F014D8"/>
    <w:rsid w:val="00F04150"/>
    <w:rsid w:val="00F06601"/>
    <w:rsid w:val="00F10CE6"/>
    <w:rsid w:val="00F129D8"/>
    <w:rsid w:val="00F14B06"/>
    <w:rsid w:val="00F200D3"/>
    <w:rsid w:val="00F2012D"/>
    <w:rsid w:val="00F21050"/>
    <w:rsid w:val="00F226B8"/>
    <w:rsid w:val="00F227B5"/>
    <w:rsid w:val="00F2417D"/>
    <w:rsid w:val="00F26EA0"/>
    <w:rsid w:val="00F3736B"/>
    <w:rsid w:val="00F421C6"/>
    <w:rsid w:val="00F44A6F"/>
    <w:rsid w:val="00F45682"/>
    <w:rsid w:val="00F47242"/>
    <w:rsid w:val="00F61A10"/>
    <w:rsid w:val="00F63B41"/>
    <w:rsid w:val="00F64940"/>
    <w:rsid w:val="00F65D39"/>
    <w:rsid w:val="00F6675F"/>
    <w:rsid w:val="00F670EF"/>
    <w:rsid w:val="00F67D2A"/>
    <w:rsid w:val="00F70F8D"/>
    <w:rsid w:val="00F74A55"/>
    <w:rsid w:val="00F765F4"/>
    <w:rsid w:val="00F76F6E"/>
    <w:rsid w:val="00F813A7"/>
    <w:rsid w:val="00F918AD"/>
    <w:rsid w:val="00F95C79"/>
    <w:rsid w:val="00F964D6"/>
    <w:rsid w:val="00F96597"/>
    <w:rsid w:val="00F9719A"/>
    <w:rsid w:val="00FA6596"/>
    <w:rsid w:val="00FA710B"/>
    <w:rsid w:val="00FA74D1"/>
    <w:rsid w:val="00FB1B24"/>
    <w:rsid w:val="00FB5F33"/>
    <w:rsid w:val="00FC01E0"/>
    <w:rsid w:val="00FC35EF"/>
    <w:rsid w:val="00FD07C3"/>
    <w:rsid w:val="00FD0E42"/>
    <w:rsid w:val="00FD34FB"/>
    <w:rsid w:val="00FD3776"/>
    <w:rsid w:val="00FD5BCC"/>
    <w:rsid w:val="00FE048A"/>
    <w:rsid w:val="00FE22F6"/>
    <w:rsid w:val="00FE286E"/>
    <w:rsid w:val="00FE2AC7"/>
    <w:rsid w:val="00FE4037"/>
    <w:rsid w:val="00FE5F9F"/>
    <w:rsid w:val="00FE7617"/>
    <w:rsid w:val="00FF2066"/>
    <w:rsid w:val="00FF2D5F"/>
    <w:rsid w:val="011473B7"/>
    <w:rsid w:val="01224C33"/>
    <w:rsid w:val="0123584C"/>
    <w:rsid w:val="013166F9"/>
    <w:rsid w:val="0132783D"/>
    <w:rsid w:val="01374E54"/>
    <w:rsid w:val="013E2686"/>
    <w:rsid w:val="01593EF2"/>
    <w:rsid w:val="016245C6"/>
    <w:rsid w:val="01695955"/>
    <w:rsid w:val="017B7436"/>
    <w:rsid w:val="017D0FAB"/>
    <w:rsid w:val="01826A17"/>
    <w:rsid w:val="01A00C4B"/>
    <w:rsid w:val="01A93FA3"/>
    <w:rsid w:val="01CF7782"/>
    <w:rsid w:val="01D134FA"/>
    <w:rsid w:val="01D152A8"/>
    <w:rsid w:val="01E65950"/>
    <w:rsid w:val="01F62F61"/>
    <w:rsid w:val="01FA47FF"/>
    <w:rsid w:val="01FA7CCE"/>
    <w:rsid w:val="01FF1E15"/>
    <w:rsid w:val="02111B48"/>
    <w:rsid w:val="024261A6"/>
    <w:rsid w:val="02513635"/>
    <w:rsid w:val="026253F1"/>
    <w:rsid w:val="026309D8"/>
    <w:rsid w:val="02867E41"/>
    <w:rsid w:val="02AB24EC"/>
    <w:rsid w:val="02B40E52"/>
    <w:rsid w:val="02C1531D"/>
    <w:rsid w:val="02C646E1"/>
    <w:rsid w:val="02C878A7"/>
    <w:rsid w:val="02C941D1"/>
    <w:rsid w:val="02EF0B13"/>
    <w:rsid w:val="02F56D74"/>
    <w:rsid w:val="030E7E36"/>
    <w:rsid w:val="0337738D"/>
    <w:rsid w:val="03581A91"/>
    <w:rsid w:val="035937A7"/>
    <w:rsid w:val="037357E9"/>
    <w:rsid w:val="03806F86"/>
    <w:rsid w:val="038F541B"/>
    <w:rsid w:val="03AC1B29"/>
    <w:rsid w:val="03D765AF"/>
    <w:rsid w:val="03D8291E"/>
    <w:rsid w:val="040C0819"/>
    <w:rsid w:val="04137DFA"/>
    <w:rsid w:val="04185410"/>
    <w:rsid w:val="042042C5"/>
    <w:rsid w:val="042518DB"/>
    <w:rsid w:val="04363AE8"/>
    <w:rsid w:val="044E645C"/>
    <w:rsid w:val="04510922"/>
    <w:rsid w:val="047A1C27"/>
    <w:rsid w:val="049260FD"/>
    <w:rsid w:val="049A18B0"/>
    <w:rsid w:val="04A22F2C"/>
    <w:rsid w:val="04A70542"/>
    <w:rsid w:val="04A86794"/>
    <w:rsid w:val="04C2712A"/>
    <w:rsid w:val="04CC78B1"/>
    <w:rsid w:val="04D23811"/>
    <w:rsid w:val="04E627DB"/>
    <w:rsid w:val="04F35535"/>
    <w:rsid w:val="0526590B"/>
    <w:rsid w:val="052D1D59"/>
    <w:rsid w:val="056515A7"/>
    <w:rsid w:val="0570138A"/>
    <w:rsid w:val="058C4136"/>
    <w:rsid w:val="0592676E"/>
    <w:rsid w:val="05946D18"/>
    <w:rsid w:val="059E36F3"/>
    <w:rsid w:val="05A351AD"/>
    <w:rsid w:val="05BE1F8F"/>
    <w:rsid w:val="05C72E95"/>
    <w:rsid w:val="05CF1AFF"/>
    <w:rsid w:val="05DD679E"/>
    <w:rsid w:val="05DE1D42"/>
    <w:rsid w:val="05FD666C"/>
    <w:rsid w:val="05FE1991"/>
    <w:rsid w:val="060914B4"/>
    <w:rsid w:val="06161A2D"/>
    <w:rsid w:val="06253E14"/>
    <w:rsid w:val="0639546A"/>
    <w:rsid w:val="063A78C0"/>
    <w:rsid w:val="065B3392"/>
    <w:rsid w:val="065B5A88"/>
    <w:rsid w:val="066A7A79"/>
    <w:rsid w:val="06710E08"/>
    <w:rsid w:val="069845E6"/>
    <w:rsid w:val="06A179F2"/>
    <w:rsid w:val="06A42F8B"/>
    <w:rsid w:val="06AB431A"/>
    <w:rsid w:val="06C12B7D"/>
    <w:rsid w:val="06D27AF8"/>
    <w:rsid w:val="06DA69AD"/>
    <w:rsid w:val="06DE46EF"/>
    <w:rsid w:val="06E31D05"/>
    <w:rsid w:val="06EE2458"/>
    <w:rsid w:val="06FA704F"/>
    <w:rsid w:val="072639A0"/>
    <w:rsid w:val="072D2F81"/>
    <w:rsid w:val="07320597"/>
    <w:rsid w:val="07375BAD"/>
    <w:rsid w:val="07414C7E"/>
    <w:rsid w:val="074E2EF7"/>
    <w:rsid w:val="0753050D"/>
    <w:rsid w:val="07587BE2"/>
    <w:rsid w:val="075A3457"/>
    <w:rsid w:val="07746E01"/>
    <w:rsid w:val="07762B7A"/>
    <w:rsid w:val="078B414B"/>
    <w:rsid w:val="07A82607"/>
    <w:rsid w:val="07A92D13"/>
    <w:rsid w:val="07AD2313"/>
    <w:rsid w:val="07B611C8"/>
    <w:rsid w:val="07CE2E09"/>
    <w:rsid w:val="07D63618"/>
    <w:rsid w:val="07EF0236"/>
    <w:rsid w:val="08147729"/>
    <w:rsid w:val="0817778D"/>
    <w:rsid w:val="0837398B"/>
    <w:rsid w:val="08386081"/>
    <w:rsid w:val="084160BD"/>
    <w:rsid w:val="084F4CBC"/>
    <w:rsid w:val="086A1FB2"/>
    <w:rsid w:val="087C10D5"/>
    <w:rsid w:val="088968DD"/>
    <w:rsid w:val="088F5575"/>
    <w:rsid w:val="08AA54F6"/>
    <w:rsid w:val="08B80F70"/>
    <w:rsid w:val="08BD0334"/>
    <w:rsid w:val="08C671C8"/>
    <w:rsid w:val="08EC0C19"/>
    <w:rsid w:val="0906715B"/>
    <w:rsid w:val="09175C96"/>
    <w:rsid w:val="094E3682"/>
    <w:rsid w:val="095073FA"/>
    <w:rsid w:val="09532A47"/>
    <w:rsid w:val="09664528"/>
    <w:rsid w:val="09905A49"/>
    <w:rsid w:val="09A514F4"/>
    <w:rsid w:val="09A6526C"/>
    <w:rsid w:val="09B641AD"/>
    <w:rsid w:val="09C33728"/>
    <w:rsid w:val="09C63218"/>
    <w:rsid w:val="09D26061"/>
    <w:rsid w:val="09E0077E"/>
    <w:rsid w:val="09E57B43"/>
    <w:rsid w:val="09E813E1"/>
    <w:rsid w:val="09ED4C49"/>
    <w:rsid w:val="09F9539C"/>
    <w:rsid w:val="0A00497C"/>
    <w:rsid w:val="0A0501E5"/>
    <w:rsid w:val="0A140428"/>
    <w:rsid w:val="0A195873"/>
    <w:rsid w:val="0A2E467A"/>
    <w:rsid w:val="0A314B36"/>
    <w:rsid w:val="0A486323"/>
    <w:rsid w:val="0A4C1970"/>
    <w:rsid w:val="0A5C592B"/>
    <w:rsid w:val="0A7333A0"/>
    <w:rsid w:val="0A7D7D7B"/>
    <w:rsid w:val="0A7E6800"/>
    <w:rsid w:val="0A840E39"/>
    <w:rsid w:val="0A870BFA"/>
    <w:rsid w:val="0A9611BD"/>
    <w:rsid w:val="0A99092D"/>
    <w:rsid w:val="0AB1211B"/>
    <w:rsid w:val="0AC260D6"/>
    <w:rsid w:val="0ACB0179"/>
    <w:rsid w:val="0ACD6CA3"/>
    <w:rsid w:val="0ACE41C6"/>
    <w:rsid w:val="0AD025A1"/>
    <w:rsid w:val="0AD97CBD"/>
    <w:rsid w:val="0AE0030A"/>
    <w:rsid w:val="0AF85654"/>
    <w:rsid w:val="0B0947A9"/>
    <w:rsid w:val="0B0C41E8"/>
    <w:rsid w:val="0B21104E"/>
    <w:rsid w:val="0B41524D"/>
    <w:rsid w:val="0B423AC0"/>
    <w:rsid w:val="0B584344"/>
    <w:rsid w:val="0B6B4077"/>
    <w:rsid w:val="0B6E5916"/>
    <w:rsid w:val="0B7A3A35"/>
    <w:rsid w:val="0B84338B"/>
    <w:rsid w:val="0B8564BF"/>
    <w:rsid w:val="0B860EB1"/>
    <w:rsid w:val="0B8928E2"/>
    <w:rsid w:val="0B8D4C06"/>
    <w:rsid w:val="0B9510F4"/>
    <w:rsid w:val="0B980BE5"/>
    <w:rsid w:val="0BAE21B6"/>
    <w:rsid w:val="0BB21CA6"/>
    <w:rsid w:val="0BBF2615"/>
    <w:rsid w:val="0BC72610"/>
    <w:rsid w:val="0BC81863"/>
    <w:rsid w:val="0BE502CE"/>
    <w:rsid w:val="0BE84D7F"/>
    <w:rsid w:val="0BE86D84"/>
    <w:rsid w:val="0BF57DE5"/>
    <w:rsid w:val="0BFA55F1"/>
    <w:rsid w:val="0C0B585A"/>
    <w:rsid w:val="0C100EEE"/>
    <w:rsid w:val="0C4274CE"/>
    <w:rsid w:val="0C5114BF"/>
    <w:rsid w:val="0C525237"/>
    <w:rsid w:val="0C542650"/>
    <w:rsid w:val="0C5B0590"/>
    <w:rsid w:val="0C831895"/>
    <w:rsid w:val="0C9C64B3"/>
    <w:rsid w:val="0CAA5073"/>
    <w:rsid w:val="0CB87790"/>
    <w:rsid w:val="0CE2480D"/>
    <w:rsid w:val="0CF602B9"/>
    <w:rsid w:val="0D070606"/>
    <w:rsid w:val="0D10137A"/>
    <w:rsid w:val="0D1129FD"/>
    <w:rsid w:val="0D132C19"/>
    <w:rsid w:val="0D1809B4"/>
    <w:rsid w:val="0D2210AE"/>
    <w:rsid w:val="0D2546FA"/>
    <w:rsid w:val="0D2E1801"/>
    <w:rsid w:val="0D3112F1"/>
    <w:rsid w:val="0D3A01A5"/>
    <w:rsid w:val="0D523741"/>
    <w:rsid w:val="0D7D2B56"/>
    <w:rsid w:val="0DA27AF9"/>
    <w:rsid w:val="0DB1689C"/>
    <w:rsid w:val="0DC83A03"/>
    <w:rsid w:val="0DD077FC"/>
    <w:rsid w:val="0DD203DE"/>
    <w:rsid w:val="0DEB5944"/>
    <w:rsid w:val="0E033295"/>
    <w:rsid w:val="0E446BD8"/>
    <w:rsid w:val="0E871FE6"/>
    <w:rsid w:val="0E8A6F0A"/>
    <w:rsid w:val="0E8D2DEF"/>
    <w:rsid w:val="0E924011"/>
    <w:rsid w:val="0E9438E5"/>
    <w:rsid w:val="0E990EFC"/>
    <w:rsid w:val="0EA004DC"/>
    <w:rsid w:val="0EB43F87"/>
    <w:rsid w:val="0F005F23"/>
    <w:rsid w:val="0F022F45"/>
    <w:rsid w:val="0F0C05FA"/>
    <w:rsid w:val="0F29227F"/>
    <w:rsid w:val="0F4672D5"/>
    <w:rsid w:val="0F557518"/>
    <w:rsid w:val="0F5A60C1"/>
    <w:rsid w:val="0F672DA8"/>
    <w:rsid w:val="0F6A0AE2"/>
    <w:rsid w:val="0F6C03BE"/>
    <w:rsid w:val="0F781459"/>
    <w:rsid w:val="0F7F00F1"/>
    <w:rsid w:val="0F8C280E"/>
    <w:rsid w:val="0F8E2A2A"/>
    <w:rsid w:val="0F9A4F2B"/>
    <w:rsid w:val="0FA91612"/>
    <w:rsid w:val="0FB70446"/>
    <w:rsid w:val="0FBB2B49"/>
    <w:rsid w:val="0FC226D4"/>
    <w:rsid w:val="0FD52407"/>
    <w:rsid w:val="0FDC5544"/>
    <w:rsid w:val="0FEF4EA8"/>
    <w:rsid w:val="10090303"/>
    <w:rsid w:val="10143E51"/>
    <w:rsid w:val="102E38C6"/>
    <w:rsid w:val="104053C3"/>
    <w:rsid w:val="10501A8E"/>
    <w:rsid w:val="10507CE0"/>
    <w:rsid w:val="10545A22"/>
    <w:rsid w:val="105772C0"/>
    <w:rsid w:val="105E064F"/>
    <w:rsid w:val="108160EB"/>
    <w:rsid w:val="10A03769"/>
    <w:rsid w:val="10AB3DCC"/>
    <w:rsid w:val="10B12909"/>
    <w:rsid w:val="11206DF3"/>
    <w:rsid w:val="113118BF"/>
    <w:rsid w:val="11380EA0"/>
    <w:rsid w:val="11553800"/>
    <w:rsid w:val="11717F0E"/>
    <w:rsid w:val="117B0BD0"/>
    <w:rsid w:val="1189069C"/>
    <w:rsid w:val="11987B90"/>
    <w:rsid w:val="119A56B6"/>
    <w:rsid w:val="11CF7E80"/>
    <w:rsid w:val="11DD49A6"/>
    <w:rsid w:val="121D7E7C"/>
    <w:rsid w:val="122207D5"/>
    <w:rsid w:val="12383A71"/>
    <w:rsid w:val="12443874"/>
    <w:rsid w:val="124B075F"/>
    <w:rsid w:val="124D44D7"/>
    <w:rsid w:val="12572CD3"/>
    <w:rsid w:val="12704ADD"/>
    <w:rsid w:val="127F48AC"/>
    <w:rsid w:val="12A95A42"/>
    <w:rsid w:val="12BF2C8F"/>
    <w:rsid w:val="12E3308D"/>
    <w:rsid w:val="13141499"/>
    <w:rsid w:val="1336140F"/>
    <w:rsid w:val="13390EFF"/>
    <w:rsid w:val="133D1D75"/>
    <w:rsid w:val="1358727E"/>
    <w:rsid w:val="135D4BEE"/>
    <w:rsid w:val="13752870"/>
    <w:rsid w:val="138A3509"/>
    <w:rsid w:val="139A199E"/>
    <w:rsid w:val="13A027AA"/>
    <w:rsid w:val="13AA23CD"/>
    <w:rsid w:val="13C24A51"/>
    <w:rsid w:val="13C86107"/>
    <w:rsid w:val="141F1EA3"/>
    <w:rsid w:val="14231A5F"/>
    <w:rsid w:val="143B2A86"/>
    <w:rsid w:val="147815B3"/>
    <w:rsid w:val="14832432"/>
    <w:rsid w:val="14BA320F"/>
    <w:rsid w:val="14BB6070"/>
    <w:rsid w:val="14D507B4"/>
    <w:rsid w:val="14E32ED1"/>
    <w:rsid w:val="14E629C1"/>
    <w:rsid w:val="14F553FA"/>
    <w:rsid w:val="14FD4FA2"/>
    <w:rsid w:val="15023C9F"/>
    <w:rsid w:val="151171D8"/>
    <w:rsid w:val="15436065"/>
    <w:rsid w:val="155519AF"/>
    <w:rsid w:val="15567B46"/>
    <w:rsid w:val="15673B02"/>
    <w:rsid w:val="156E7814"/>
    <w:rsid w:val="157B57FF"/>
    <w:rsid w:val="158226E9"/>
    <w:rsid w:val="158E5532"/>
    <w:rsid w:val="15A5287C"/>
    <w:rsid w:val="15AE1730"/>
    <w:rsid w:val="15B036FB"/>
    <w:rsid w:val="15C2342E"/>
    <w:rsid w:val="15CD198C"/>
    <w:rsid w:val="15DE4879"/>
    <w:rsid w:val="15F66682"/>
    <w:rsid w:val="15F66C34"/>
    <w:rsid w:val="16007AB2"/>
    <w:rsid w:val="16145EB2"/>
    <w:rsid w:val="161A0B74"/>
    <w:rsid w:val="163836F0"/>
    <w:rsid w:val="16565924"/>
    <w:rsid w:val="168E3310"/>
    <w:rsid w:val="16907088"/>
    <w:rsid w:val="169A0D01"/>
    <w:rsid w:val="16A02BC4"/>
    <w:rsid w:val="16C769A7"/>
    <w:rsid w:val="16C86822"/>
    <w:rsid w:val="16CD3E38"/>
    <w:rsid w:val="16D231FD"/>
    <w:rsid w:val="16D76A65"/>
    <w:rsid w:val="16EB2510"/>
    <w:rsid w:val="16F167BE"/>
    <w:rsid w:val="17017F86"/>
    <w:rsid w:val="17171F34"/>
    <w:rsid w:val="171B1048"/>
    <w:rsid w:val="172A3039"/>
    <w:rsid w:val="17375756"/>
    <w:rsid w:val="17411416"/>
    <w:rsid w:val="175D5FCB"/>
    <w:rsid w:val="17637C44"/>
    <w:rsid w:val="176E561B"/>
    <w:rsid w:val="176E72F2"/>
    <w:rsid w:val="178D1819"/>
    <w:rsid w:val="17917BBC"/>
    <w:rsid w:val="179A487A"/>
    <w:rsid w:val="17AD77C6"/>
    <w:rsid w:val="17B172B6"/>
    <w:rsid w:val="17C90AA4"/>
    <w:rsid w:val="17CA0378"/>
    <w:rsid w:val="17E05DED"/>
    <w:rsid w:val="17F35891"/>
    <w:rsid w:val="17F608B8"/>
    <w:rsid w:val="1820167D"/>
    <w:rsid w:val="18226012"/>
    <w:rsid w:val="18245CDA"/>
    <w:rsid w:val="18363C5F"/>
    <w:rsid w:val="18391403"/>
    <w:rsid w:val="184C3483"/>
    <w:rsid w:val="18531A33"/>
    <w:rsid w:val="18567AB7"/>
    <w:rsid w:val="186E33F9"/>
    <w:rsid w:val="186E5255"/>
    <w:rsid w:val="188000FE"/>
    <w:rsid w:val="1881137E"/>
    <w:rsid w:val="18972950"/>
    <w:rsid w:val="18B5797C"/>
    <w:rsid w:val="18BB38C2"/>
    <w:rsid w:val="18BF1EA7"/>
    <w:rsid w:val="18C23320"/>
    <w:rsid w:val="18CE20EA"/>
    <w:rsid w:val="18D70F9E"/>
    <w:rsid w:val="190B6E9A"/>
    <w:rsid w:val="191E4E1F"/>
    <w:rsid w:val="193006AE"/>
    <w:rsid w:val="19355BD6"/>
    <w:rsid w:val="19483C4A"/>
    <w:rsid w:val="19550115"/>
    <w:rsid w:val="195C4B32"/>
    <w:rsid w:val="196640D0"/>
    <w:rsid w:val="196B3533"/>
    <w:rsid w:val="19AC5F87"/>
    <w:rsid w:val="19C6773E"/>
    <w:rsid w:val="19E52437"/>
    <w:rsid w:val="19E7786A"/>
    <w:rsid w:val="19F416DC"/>
    <w:rsid w:val="19F65454"/>
    <w:rsid w:val="19FE0337"/>
    <w:rsid w:val="1A165AF6"/>
    <w:rsid w:val="1A1D53E3"/>
    <w:rsid w:val="1A200723"/>
    <w:rsid w:val="1A404921"/>
    <w:rsid w:val="1A6C5716"/>
    <w:rsid w:val="1A7D3B3B"/>
    <w:rsid w:val="1A840CB2"/>
    <w:rsid w:val="1A935399"/>
    <w:rsid w:val="1AA856F0"/>
    <w:rsid w:val="1ADD03C2"/>
    <w:rsid w:val="1AE45BF4"/>
    <w:rsid w:val="1AEB6F83"/>
    <w:rsid w:val="1AF06347"/>
    <w:rsid w:val="1AFA5418"/>
    <w:rsid w:val="1B043BA1"/>
    <w:rsid w:val="1B397CEE"/>
    <w:rsid w:val="1B3C5163"/>
    <w:rsid w:val="1B740D26"/>
    <w:rsid w:val="1B7C5E2D"/>
    <w:rsid w:val="1B7D75FE"/>
    <w:rsid w:val="1B9238A2"/>
    <w:rsid w:val="1BA15893"/>
    <w:rsid w:val="1BAB64E0"/>
    <w:rsid w:val="1BB235FD"/>
    <w:rsid w:val="1BB8259E"/>
    <w:rsid w:val="1BC872C4"/>
    <w:rsid w:val="1BD152FF"/>
    <w:rsid w:val="1BD6378F"/>
    <w:rsid w:val="1BE0460E"/>
    <w:rsid w:val="1BE50236"/>
    <w:rsid w:val="1BEA0FE8"/>
    <w:rsid w:val="1BFF3FDF"/>
    <w:rsid w:val="1C006A5E"/>
    <w:rsid w:val="1C057BD0"/>
    <w:rsid w:val="1C0E117B"/>
    <w:rsid w:val="1C330BE1"/>
    <w:rsid w:val="1C3416A3"/>
    <w:rsid w:val="1C3B4EF5"/>
    <w:rsid w:val="1C41234B"/>
    <w:rsid w:val="1C533032"/>
    <w:rsid w:val="1C535CA1"/>
    <w:rsid w:val="1C5F19D6"/>
    <w:rsid w:val="1C625023"/>
    <w:rsid w:val="1C676ADD"/>
    <w:rsid w:val="1C766D20"/>
    <w:rsid w:val="1C7A05BE"/>
    <w:rsid w:val="1C7B7E93"/>
    <w:rsid w:val="1CC253C7"/>
    <w:rsid w:val="1CD83537"/>
    <w:rsid w:val="1CE123EB"/>
    <w:rsid w:val="1CE617B0"/>
    <w:rsid w:val="1CF77E61"/>
    <w:rsid w:val="1CFB7584"/>
    <w:rsid w:val="1D1A3B4F"/>
    <w:rsid w:val="1D322C47"/>
    <w:rsid w:val="1D4110DC"/>
    <w:rsid w:val="1D4913BD"/>
    <w:rsid w:val="1D646B79"/>
    <w:rsid w:val="1D6F3E9B"/>
    <w:rsid w:val="1D7A733B"/>
    <w:rsid w:val="1D7C2114"/>
    <w:rsid w:val="1D8334A3"/>
    <w:rsid w:val="1DB36F5B"/>
    <w:rsid w:val="1DB913DB"/>
    <w:rsid w:val="1DE1641B"/>
    <w:rsid w:val="1DF2772F"/>
    <w:rsid w:val="1E036392"/>
    <w:rsid w:val="1E366767"/>
    <w:rsid w:val="1E4946EC"/>
    <w:rsid w:val="1E527A64"/>
    <w:rsid w:val="1E5866B1"/>
    <w:rsid w:val="1E65704C"/>
    <w:rsid w:val="1E964B69"/>
    <w:rsid w:val="1E9A4F48"/>
    <w:rsid w:val="1EA47B74"/>
    <w:rsid w:val="1EA638ED"/>
    <w:rsid w:val="1EAF0B5A"/>
    <w:rsid w:val="1EC10726"/>
    <w:rsid w:val="1EE63371"/>
    <w:rsid w:val="1EF0235D"/>
    <w:rsid w:val="1EF108E0"/>
    <w:rsid w:val="1EF1268E"/>
    <w:rsid w:val="1EFA027C"/>
    <w:rsid w:val="1F4153C3"/>
    <w:rsid w:val="1F486752"/>
    <w:rsid w:val="1F51312D"/>
    <w:rsid w:val="1F6F4139"/>
    <w:rsid w:val="1F775289"/>
    <w:rsid w:val="1F784B5D"/>
    <w:rsid w:val="1F786070"/>
    <w:rsid w:val="1F8359DC"/>
    <w:rsid w:val="1F856B33"/>
    <w:rsid w:val="1F925C1F"/>
    <w:rsid w:val="1F9F20EA"/>
    <w:rsid w:val="1FB77434"/>
    <w:rsid w:val="1FBF278C"/>
    <w:rsid w:val="1FCD4EA9"/>
    <w:rsid w:val="1FD955FC"/>
    <w:rsid w:val="1FDD465F"/>
    <w:rsid w:val="1FE04682"/>
    <w:rsid w:val="20037109"/>
    <w:rsid w:val="20067FAF"/>
    <w:rsid w:val="200A7EAB"/>
    <w:rsid w:val="20130F71"/>
    <w:rsid w:val="202A40A9"/>
    <w:rsid w:val="202C7E22"/>
    <w:rsid w:val="203B0065"/>
    <w:rsid w:val="20476A09"/>
    <w:rsid w:val="204809D3"/>
    <w:rsid w:val="2091237A"/>
    <w:rsid w:val="209239FD"/>
    <w:rsid w:val="209459C7"/>
    <w:rsid w:val="20987265"/>
    <w:rsid w:val="209B2B66"/>
    <w:rsid w:val="20AF2801"/>
    <w:rsid w:val="20B35E4D"/>
    <w:rsid w:val="20B83463"/>
    <w:rsid w:val="20DD111C"/>
    <w:rsid w:val="20F74A2C"/>
    <w:rsid w:val="20FD531A"/>
    <w:rsid w:val="213D1BBA"/>
    <w:rsid w:val="213F3B84"/>
    <w:rsid w:val="21582E98"/>
    <w:rsid w:val="21670E4B"/>
    <w:rsid w:val="216B497A"/>
    <w:rsid w:val="21876614"/>
    <w:rsid w:val="21957C48"/>
    <w:rsid w:val="21B70496"/>
    <w:rsid w:val="21C30CDA"/>
    <w:rsid w:val="21C66054"/>
    <w:rsid w:val="21DF2C72"/>
    <w:rsid w:val="21E604A4"/>
    <w:rsid w:val="21FA5CFD"/>
    <w:rsid w:val="2201708C"/>
    <w:rsid w:val="220D5A31"/>
    <w:rsid w:val="222F55D9"/>
    <w:rsid w:val="22350AE4"/>
    <w:rsid w:val="224A27E1"/>
    <w:rsid w:val="224F7DF7"/>
    <w:rsid w:val="225B679C"/>
    <w:rsid w:val="22600256"/>
    <w:rsid w:val="22796654"/>
    <w:rsid w:val="22966BAA"/>
    <w:rsid w:val="22AF6AE8"/>
    <w:rsid w:val="22D8603F"/>
    <w:rsid w:val="22DE117B"/>
    <w:rsid w:val="23040BE2"/>
    <w:rsid w:val="230C5CE8"/>
    <w:rsid w:val="230F155E"/>
    <w:rsid w:val="23151041"/>
    <w:rsid w:val="232159D9"/>
    <w:rsid w:val="233C2319"/>
    <w:rsid w:val="23425BAE"/>
    <w:rsid w:val="23504287"/>
    <w:rsid w:val="235F050E"/>
    <w:rsid w:val="23601C56"/>
    <w:rsid w:val="237A0EA4"/>
    <w:rsid w:val="23863CED"/>
    <w:rsid w:val="23877273"/>
    <w:rsid w:val="23902C95"/>
    <w:rsid w:val="23977CA8"/>
    <w:rsid w:val="23AE0B4E"/>
    <w:rsid w:val="23B00D6A"/>
    <w:rsid w:val="23D34A58"/>
    <w:rsid w:val="23D5257E"/>
    <w:rsid w:val="23D615C2"/>
    <w:rsid w:val="23ED5FED"/>
    <w:rsid w:val="2406098A"/>
    <w:rsid w:val="240B2444"/>
    <w:rsid w:val="241A4435"/>
    <w:rsid w:val="2435126F"/>
    <w:rsid w:val="2443573A"/>
    <w:rsid w:val="245919BA"/>
    <w:rsid w:val="24591C5C"/>
    <w:rsid w:val="24793C54"/>
    <w:rsid w:val="247A4393"/>
    <w:rsid w:val="24806A98"/>
    <w:rsid w:val="248F0313"/>
    <w:rsid w:val="248F097F"/>
    <w:rsid w:val="249751FE"/>
    <w:rsid w:val="24B623B0"/>
    <w:rsid w:val="24B6415E"/>
    <w:rsid w:val="24DD5B8E"/>
    <w:rsid w:val="24F46A34"/>
    <w:rsid w:val="2500187D"/>
    <w:rsid w:val="252427C9"/>
    <w:rsid w:val="252D656B"/>
    <w:rsid w:val="25421E95"/>
    <w:rsid w:val="25525847"/>
    <w:rsid w:val="255A0F8D"/>
    <w:rsid w:val="257007B0"/>
    <w:rsid w:val="257162D7"/>
    <w:rsid w:val="257D111F"/>
    <w:rsid w:val="258E6E89"/>
    <w:rsid w:val="25A14E0E"/>
    <w:rsid w:val="25A21D83"/>
    <w:rsid w:val="25D518D6"/>
    <w:rsid w:val="25F25669"/>
    <w:rsid w:val="260355D0"/>
    <w:rsid w:val="26437C73"/>
    <w:rsid w:val="265828B4"/>
    <w:rsid w:val="2677791D"/>
    <w:rsid w:val="267935A5"/>
    <w:rsid w:val="268C608E"/>
    <w:rsid w:val="26AA585E"/>
    <w:rsid w:val="26AD333E"/>
    <w:rsid w:val="26BE19EF"/>
    <w:rsid w:val="26DC4D6E"/>
    <w:rsid w:val="26DE266D"/>
    <w:rsid w:val="26E454E0"/>
    <w:rsid w:val="26ED5E31"/>
    <w:rsid w:val="26F96584"/>
    <w:rsid w:val="27013898"/>
    <w:rsid w:val="270F3FF9"/>
    <w:rsid w:val="2749750B"/>
    <w:rsid w:val="27677991"/>
    <w:rsid w:val="277125BE"/>
    <w:rsid w:val="27BA21B7"/>
    <w:rsid w:val="27D67843"/>
    <w:rsid w:val="27EB4651"/>
    <w:rsid w:val="27F36460"/>
    <w:rsid w:val="27F51441"/>
    <w:rsid w:val="28014A38"/>
    <w:rsid w:val="28096C9A"/>
    <w:rsid w:val="28156A9B"/>
    <w:rsid w:val="28416434"/>
    <w:rsid w:val="284D4DD9"/>
    <w:rsid w:val="286B525F"/>
    <w:rsid w:val="288309CD"/>
    <w:rsid w:val="28A40DBC"/>
    <w:rsid w:val="28B70415"/>
    <w:rsid w:val="28BE407E"/>
    <w:rsid w:val="28C02B57"/>
    <w:rsid w:val="28C9658C"/>
    <w:rsid w:val="28CD2114"/>
    <w:rsid w:val="28D76D98"/>
    <w:rsid w:val="28F416F8"/>
    <w:rsid w:val="29227034"/>
    <w:rsid w:val="292C0E92"/>
    <w:rsid w:val="294066EC"/>
    <w:rsid w:val="297A3888"/>
    <w:rsid w:val="29A02166"/>
    <w:rsid w:val="29A96E74"/>
    <w:rsid w:val="29B6166E"/>
    <w:rsid w:val="29C25353"/>
    <w:rsid w:val="29EF52A8"/>
    <w:rsid w:val="29FD45DD"/>
    <w:rsid w:val="2A07287D"/>
    <w:rsid w:val="2A092F82"/>
    <w:rsid w:val="2A383867"/>
    <w:rsid w:val="2A615FD6"/>
    <w:rsid w:val="2A6D7438"/>
    <w:rsid w:val="2A756869"/>
    <w:rsid w:val="2A966251"/>
    <w:rsid w:val="2AA36F32"/>
    <w:rsid w:val="2AA5567A"/>
    <w:rsid w:val="2AA9206F"/>
    <w:rsid w:val="2ABA427C"/>
    <w:rsid w:val="2AD27817"/>
    <w:rsid w:val="2AD96DF8"/>
    <w:rsid w:val="2ADC0696"/>
    <w:rsid w:val="2B14398C"/>
    <w:rsid w:val="2B261911"/>
    <w:rsid w:val="2B2A1401"/>
    <w:rsid w:val="2B2A3A34"/>
    <w:rsid w:val="2B2B7C79"/>
    <w:rsid w:val="2B3109E2"/>
    <w:rsid w:val="2B4D4859"/>
    <w:rsid w:val="2B606BD1"/>
    <w:rsid w:val="2B656817"/>
    <w:rsid w:val="2B8C79C6"/>
    <w:rsid w:val="2B9B40AD"/>
    <w:rsid w:val="2BA76915"/>
    <w:rsid w:val="2BAC1E16"/>
    <w:rsid w:val="2BB95DFB"/>
    <w:rsid w:val="2BEE42A2"/>
    <w:rsid w:val="2C057779"/>
    <w:rsid w:val="2C0C0B07"/>
    <w:rsid w:val="2C182ACA"/>
    <w:rsid w:val="2C254CDC"/>
    <w:rsid w:val="2C300C99"/>
    <w:rsid w:val="2C3B13EC"/>
    <w:rsid w:val="2C5B1A7E"/>
    <w:rsid w:val="2C715EFC"/>
    <w:rsid w:val="2C730B86"/>
    <w:rsid w:val="2C73502A"/>
    <w:rsid w:val="2C7C1478"/>
    <w:rsid w:val="2C931228"/>
    <w:rsid w:val="2CB01DDA"/>
    <w:rsid w:val="2CBB5413"/>
    <w:rsid w:val="2CC47634"/>
    <w:rsid w:val="2CC6515A"/>
    <w:rsid w:val="2CCF04B2"/>
    <w:rsid w:val="2CCF5C64"/>
    <w:rsid w:val="2CF25F4F"/>
    <w:rsid w:val="2D0C025D"/>
    <w:rsid w:val="2D0F7C0D"/>
    <w:rsid w:val="2D346567"/>
    <w:rsid w:val="2D352EF4"/>
    <w:rsid w:val="2D460049"/>
    <w:rsid w:val="2D5269EE"/>
    <w:rsid w:val="2D595FCE"/>
    <w:rsid w:val="2D597D7C"/>
    <w:rsid w:val="2D714B70"/>
    <w:rsid w:val="2D72614A"/>
    <w:rsid w:val="2D8A7415"/>
    <w:rsid w:val="2D9708A4"/>
    <w:rsid w:val="2D9D4DA2"/>
    <w:rsid w:val="2D9E60D7"/>
    <w:rsid w:val="2DB417F1"/>
    <w:rsid w:val="2DB43204"/>
    <w:rsid w:val="2DC342DF"/>
    <w:rsid w:val="2E0F48DF"/>
    <w:rsid w:val="2E1F47D9"/>
    <w:rsid w:val="2E262354"/>
    <w:rsid w:val="2E322A8F"/>
    <w:rsid w:val="2E396384"/>
    <w:rsid w:val="2E3D31FA"/>
    <w:rsid w:val="2E693FEF"/>
    <w:rsid w:val="2E7E73A5"/>
    <w:rsid w:val="2E8E31FD"/>
    <w:rsid w:val="2EAB0CAE"/>
    <w:rsid w:val="2EBC6814"/>
    <w:rsid w:val="2EBF6305"/>
    <w:rsid w:val="2EDC6EB7"/>
    <w:rsid w:val="2F155F25"/>
    <w:rsid w:val="2F3C67CE"/>
    <w:rsid w:val="2F436DD5"/>
    <w:rsid w:val="2F441CD6"/>
    <w:rsid w:val="2F4963D7"/>
    <w:rsid w:val="2F4B102B"/>
    <w:rsid w:val="2F4F58DB"/>
    <w:rsid w:val="2F640055"/>
    <w:rsid w:val="2F6A6270"/>
    <w:rsid w:val="2F786995"/>
    <w:rsid w:val="2F8D01B1"/>
    <w:rsid w:val="2F923A19"/>
    <w:rsid w:val="2F9D65FA"/>
    <w:rsid w:val="2FC040E2"/>
    <w:rsid w:val="2FD62F5A"/>
    <w:rsid w:val="2FD656B4"/>
    <w:rsid w:val="2FE9354C"/>
    <w:rsid w:val="2FEC3129"/>
    <w:rsid w:val="301A5EE8"/>
    <w:rsid w:val="302218DD"/>
    <w:rsid w:val="30403475"/>
    <w:rsid w:val="30586A11"/>
    <w:rsid w:val="309E6DDA"/>
    <w:rsid w:val="30A86931"/>
    <w:rsid w:val="30AE4883"/>
    <w:rsid w:val="30AE6631"/>
    <w:rsid w:val="30BB2AFC"/>
    <w:rsid w:val="30CE282F"/>
    <w:rsid w:val="30DD3501"/>
    <w:rsid w:val="310D6BD3"/>
    <w:rsid w:val="31197F4E"/>
    <w:rsid w:val="3150593A"/>
    <w:rsid w:val="31540F86"/>
    <w:rsid w:val="315E3BB3"/>
    <w:rsid w:val="31772EC7"/>
    <w:rsid w:val="31975317"/>
    <w:rsid w:val="31994BEB"/>
    <w:rsid w:val="31D75713"/>
    <w:rsid w:val="31DB3455"/>
    <w:rsid w:val="320A7897"/>
    <w:rsid w:val="32110C25"/>
    <w:rsid w:val="321E1AC3"/>
    <w:rsid w:val="32285F6F"/>
    <w:rsid w:val="32326DEE"/>
    <w:rsid w:val="324F5BF1"/>
    <w:rsid w:val="326F3B9E"/>
    <w:rsid w:val="327D3B36"/>
    <w:rsid w:val="32870EE7"/>
    <w:rsid w:val="328C29A2"/>
    <w:rsid w:val="329D070B"/>
    <w:rsid w:val="329D695D"/>
    <w:rsid w:val="32A221C5"/>
    <w:rsid w:val="32A3612E"/>
    <w:rsid w:val="32BB7E0D"/>
    <w:rsid w:val="32BC3287"/>
    <w:rsid w:val="32CC7242"/>
    <w:rsid w:val="32D13B27"/>
    <w:rsid w:val="32E7407C"/>
    <w:rsid w:val="33784CD4"/>
    <w:rsid w:val="337A0571"/>
    <w:rsid w:val="339733AC"/>
    <w:rsid w:val="339B6929"/>
    <w:rsid w:val="33A61841"/>
    <w:rsid w:val="33A70526"/>
    <w:rsid w:val="33A930DF"/>
    <w:rsid w:val="33CC5190"/>
    <w:rsid w:val="33D2251A"/>
    <w:rsid w:val="33D369F5"/>
    <w:rsid w:val="33D740F0"/>
    <w:rsid w:val="33D97149"/>
    <w:rsid w:val="33DB598F"/>
    <w:rsid w:val="33DC1707"/>
    <w:rsid w:val="341A4B96"/>
    <w:rsid w:val="34216EA9"/>
    <w:rsid w:val="343432F1"/>
    <w:rsid w:val="34433534"/>
    <w:rsid w:val="344954A8"/>
    <w:rsid w:val="34515C51"/>
    <w:rsid w:val="34580D6D"/>
    <w:rsid w:val="34580D8D"/>
    <w:rsid w:val="34586FDF"/>
    <w:rsid w:val="34796F56"/>
    <w:rsid w:val="34831B82"/>
    <w:rsid w:val="34880F47"/>
    <w:rsid w:val="349B3370"/>
    <w:rsid w:val="349C446D"/>
    <w:rsid w:val="34A54943"/>
    <w:rsid w:val="34AE6BFF"/>
    <w:rsid w:val="34BA1A48"/>
    <w:rsid w:val="34C401D1"/>
    <w:rsid w:val="34E73B9E"/>
    <w:rsid w:val="34E940DB"/>
    <w:rsid w:val="34EC597A"/>
    <w:rsid w:val="350027AC"/>
    <w:rsid w:val="35207B46"/>
    <w:rsid w:val="35295FA3"/>
    <w:rsid w:val="35303AB8"/>
    <w:rsid w:val="3535698E"/>
    <w:rsid w:val="3558300F"/>
    <w:rsid w:val="35586B6B"/>
    <w:rsid w:val="355F614C"/>
    <w:rsid w:val="356E45E1"/>
    <w:rsid w:val="35831E3A"/>
    <w:rsid w:val="35990011"/>
    <w:rsid w:val="35A40002"/>
    <w:rsid w:val="35AF1C5D"/>
    <w:rsid w:val="35D95EFE"/>
    <w:rsid w:val="35EA1EB9"/>
    <w:rsid w:val="362178A5"/>
    <w:rsid w:val="36237179"/>
    <w:rsid w:val="36435A6D"/>
    <w:rsid w:val="364A0BAA"/>
    <w:rsid w:val="365031D1"/>
    <w:rsid w:val="36511F38"/>
    <w:rsid w:val="3667350A"/>
    <w:rsid w:val="366A2FFA"/>
    <w:rsid w:val="3676199F"/>
    <w:rsid w:val="368C6CEE"/>
    <w:rsid w:val="36A52284"/>
    <w:rsid w:val="36AF4EB1"/>
    <w:rsid w:val="36AF6C5F"/>
    <w:rsid w:val="36BE50F4"/>
    <w:rsid w:val="36C95F72"/>
    <w:rsid w:val="36CE3589"/>
    <w:rsid w:val="36D14E27"/>
    <w:rsid w:val="36D52B5C"/>
    <w:rsid w:val="36D6243D"/>
    <w:rsid w:val="36DE12F2"/>
    <w:rsid w:val="36E52680"/>
    <w:rsid w:val="36EF47B6"/>
    <w:rsid w:val="36F63667"/>
    <w:rsid w:val="36F718BE"/>
    <w:rsid w:val="36F86858"/>
    <w:rsid w:val="36FD7BBE"/>
    <w:rsid w:val="370276D6"/>
    <w:rsid w:val="37117919"/>
    <w:rsid w:val="37151D60"/>
    <w:rsid w:val="373B4AB0"/>
    <w:rsid w:val="375D692E"/>
    <w:rsid w:val="377F4883"/>
    <w:rsid w:val="37AF58F9"/>
    <w:rsid w:val="37B3682E"/>
    <w:rsid w:val="37C141B0"/>
    <w:rsid w:val="37C246F5"/>
    <w:rsid w:val="37E1553E"/>
    <w:rsid w:val="37F84F35"/>
    <w:rsid w:val="385B4998"/>
    <w:rsid w:val="385E0EE7"/>
    <w:rsid w:val="386A5533"/>
    <w:rsid w:val="387C7014"/>
    <w:rsid w:val="389C3213"/>
    <w:rsid w:val="38A24CCD"/>
    <w:rsid w:val="38AA3B82"/>
    <w:rsid w:val="38D7084C"/>
    <w:rsid w:val="38DE1A7D"/>
    <w:rsid w:val="38E52E0C"/>
    <w:rsid w:val="38F512A1"/>
    <w:rsid w:val="390414E4"/>
    <w:rsid w:val="3905700A"/>
    <w:rsid w:val="390908A8"/>
    <w:rsid w:val="391536F1"/>
    <w:rsid w:val="39184F8F"/>
    <w:rsid w:val="392C4597"/>
    <w:rsid w:val="3942200C"/>
    <w:rsid w:val="39535999"/>
    <w:rsid w:val="395B30CE"/>
    <w:rsid w:val="396E4BAF"/>
    <w:rsid w:val="396F26D5"/>
    <w:rsid w:val="3987006B"/>
    <w:rsid w:val="398E0DAD"/>
    <w:rsid w:val="39932868"/>
    <w:rsid w:val="399E6112"/>
    <w:rsid w:val="39AE31FE"/>
    <w:rsid w:val="39E230DB"/>
    <w:rsid w:val="39ED2AE7"/>
    <w:rsid w:val="3A0177D1"/>
    <w:rsid w:val="3A0948D8"/>
    <w:rsid w:val="3A145757"/>
    <w:rsid w:val="3A15327D"/>
    <w:rsid w:val="3A265DF7"/>
    <w:rsid w:val="3A281B1D"/>
    <w:rsid w:val="3A5C70FE"/>
    <w:rsid w:val="3A5E69D2"/>
    <w:rsid w:val="3A647D60"/>
    <w:rsid w:val="3A744447"/>
    <w:rsid w:val="3A791A5E"/>
    <w:rsid w:val="3A7B15CE"/>
    <w:rsid w:val="3A8B1791"/>
    <w:rsid w:val="3AA54601"/>
    <w:rsid w:val="3AA60379"/>
    <w:rsid w:val="3AAC1E33"/>
    <w:rsid w:val="3AAD1707"/>
    <w:rsid w:val="3AB17449"/>
    <w:rsid w:val="3AB331C1"/>
    <w:rsid w:val="3ACC4283"/>
    <w:rsid w:val="3ADF71D3"/>
    <w:rsid w:val="3AFC4DC6"/>
    <w:rsid w:val="3AFF3A08"/>
    <w:rsid w:val="3B0E664A"/>
    <w:rsid w:val="3B1F2605"/>
    <w:rsid w:val="3B4A33FA"/>
    <w:rsid w:val="3B732951"/>
    <w:rsid w:val="3B99505E"/>
    <w:rsid w:val="3B9D177C"/>
    <w:rsid w:val="3BBB6DF8"/>
    <w:rsid w:val="3BDC6BB5"/>
    <w:rsid w:val="3BE10F2B"/>
    <w:rsid w:val="3BE70C49"/>
    <w:rsid w:val="3BE95F29"/>
    <w:rsid w:val="3C2105FF"/>
    <w:rsid w:val="3C241E9D"/>
    <w:rsid w:val="3C277297"/>
    <w:rsid w:val="3C2C4053"/>
    <w:rsid w:val="3C333E8E"/>
    <w:rsid w:val="3C4147FD"/>
    <w:rsid w:val="3C4436A7"/>
    <w:rsid w:val="3C7B7D0F"/>
    <w:rsid w:val="3C7E2AC8"/>
    <w:rsid w:val="3C9506A5"/>
    <w:rsid w:val="3CA15355"/>
    <w:rsid w:val="3CB04DB8"/>
    <w:rsid w:val="3CB23005"/>
    <w:rsid w:val="3CEF3056"/>
    <w:rsid w:val="3D0E0B83"/>
    <w:rsid w:val="3D157589"/>
    <w:rsid w:val="3D424389"/>
    <w:rsid w:val="3D575A69"/>
    <w:rsid w:val="3D5A2496"/>
    <w:rsid w:val="3D5B544A"/>
    <w:rsid w:val="3D762284"/>
    <w:rsid w:val="3D7B3D3F"/>
    <w:rsid w:val="3DA94408"/>
    <w:rsid w:val="3DA963FF"/>
    <w:rsid w:val="3DAF5796"/>
    <w:rsid w:val="3DBD77FF"/>
    <w:rsid w:val="3DC879A2"/>
    <w:rsid w:val="3DD07BE6"/>
    <w:rsid w:val="3DDA6CB7"/>
    <w:rsid w:val="3DDB0FBF"/>
    <w:rsid w:val="3DE1502A"/>
    <w:rsid w:val="3DE74F30"/>
    <w:rsid w:val="3DEC0798"/>
    <w:rsid w:val="3DEE4511"/>
    <w:rsid w:val="3DEF1CD7"/>
    <w:rsid w:val="3DFA2E59"/>
    <w:rsid w:val="3E420AA4"/>
    <w:rsid w:val="3E5325C6"/>
    <w:rsid w:val="3E537DA4"/>
    <w:rsid w:val="3E7013C9"/>
    <w:rsid w:val="3E8E35FE"/>
    <w:rsid w:val="3ECB7424"/>
    <w:rsid w:val="3ED916CE"/>
    <w:rsid w:val="3EE6168C"/>
    <w:rsid w:val="3EF60A25"/>
    <w:rsid w:val="3F0062A9"/>
    <w:rsid w:val="3F033FEC"/>
    <w:rsid w:val="3F0D6C18"/>
    <w:rsid w:val="3F163D1F"/>
    <w:rsid w:val="3F1E7077"/>
    <w:rsid w:val="3F285800"/>
    <w:rsid w:val="3F3B7EBB"/>
    <w:rsid w:val="3F4C624D"/>
    <w:rsid w:val="3F4E170B"/>
    <w:rsid w:val="3F693B4D"/>
    <w:rsid w:val="3F74189D"/>
    <w:rsid w:val="3FA532F5"/>
    <w:rsid w:val="3FD517CF"/>
    <w:rsid w:val="3FDF6807"/>
    <w:rsid w:val="3FF04570"/>
    <w:rsid w:val="3FF57879"/>
    <w:rsid w:val="400E49F6"/>
    <w:rsid w:val="40183AC7"/>
    <w:rsid w:val="401A060A"/>
    <w:rsid w:val="403B1563"/>
    <w:rsid w:val="403D352D"/>
    <w:rsid w:val="405059D2"/>
    <w:rsid w:val="406E36E7"/>
    <w:rsid w:val="40880C4C"/>
    <w:rsid w:val="408B24EB"/>
    <w:rsid w:val="40907B01"/>
    <w:rsid w:val="40A67324"/>
    <w:rsid w:val="40AF61D9"/>
    <w:rsid w:val="40B27AC7"/>
    <w:rsid w:val="40B732E0"/>
    <w:rsid w:val="40D259FA"/>
    <w:rsid w:val="40FB5932"/>
    <w:rsid w:val="4100428C"/>
    <w:rsid w:val="41006A35"/>
    <w:rsid w:val="41092D46"/>
    <w:rsid w:val="411029F0"/>
    <w:rsid w:val="41175B2C"/>
    <w:rsid w:val="41290FC9"/>
    <w:rsid w:val="41295948"/>
    <w:rsid w:val="41354204"/>
    <w:rsid w:val="415E19AD"/>
    <w:rsid w:val="417116E0"/>
    <w:rsid w:val="41732AF5"/>
    <w:rsid w:val="41AC096A"/>
    <w:rsid w:val="41BB6E00"/>
    <w:rsid w:val="41C42DEA"/>
    <w:rsid w:val="41D1217F"/>
    <w:rsid w:val="41E77D7F"/>
    <w:rsid w:val="41E9396D"/>
    <w:rsid w:val="41FD2F74"/>
    <w:rsid w:val="420267DC"/>
    <w:rsid w:val="420A743F"/>
    <w:rsid w:val="42114C71"/>
    <w:rsid w:val="4220769D"/>
    <w:rsid w:val="42470693"/>
    <w:rsid w:val="42472441"/>
    <w:rsid w:val="42703746"/>
    <w:rsid w:val="42764AD5"/>
    <w:rsid w:val="427C4FE8"/>
    <w:rsid w:val="428E0070"/>
    <w:rsid w:val="429A2FB4"/>
    <w:rsid w:val="42A95791"/>
    <w:rsid w:val="42B07FE6"/>
    <w:rsid w:val="42D50CB1"/>
    <w:rsid w:val="42DB79D7"/>
    <w:rsid w:val="42DF6B1E"/>
    <w:rsid w:val="42E63A08"/>
    <w:rsid w:val="42FE6FA4"/>
    <w:rsid w:val="43000F6E"/>
    <w:rsid w:val="43100A85"/>
    <w:rsid w:val="431E7646"/>
    <w:rsid w:val="43243619"/>
    <w:rsid w:val="432B1D63"/>
    <w:rsid w:val="43394480"/>
    <w:rsid w:val="433A5366"/>
    <w:rsid w:val="434150E2"/>
    <w:rsid w:val="434370AD"/>
    <w:rsid w:val="43510C3F"/>
    <w:rsid w:val="435C1F1C"/>
    <w:rsid w:val="43713C1A"/>
    <w:rsid w:val="43803E5D"/>
    <w:rsid w:val="43932237"/>
    <w:rsid w:val="43A833B4"/>
    <w:rsid w:val="43B12268"/>
    <w:rsid w:val="43B14016"/>
    <w:rsid w:val="43B41D58"/>
    <w:rsid w:val="43B82096"/>
    <w:rsid w:val="43C62D7F"/>
    <w:rsid w:val="43C71A8C"/>
    <w:rsid w:val="43E907CA"/>
    <w:rsid w:val="43F403A7"/>
    <w:rsid w:val="43F5190F"/>
    <w:rsid w:val="43F60CE3"/>
    <w:rsid w:val="444E3F5B"/>
    <w:rsid w:val="44507CD3"/>
    <w:rsid w:val="446371E7"/>
    <w:rsid w:val="44753296"/>
    <w:rsid w:val="4476700E"/>
    <w:rsid w:val="447F5EC2"/>
    <w:rsid w:val="44937BC0"/>
    <w:rsid w:val="44AB6CB7"/>
    <w:rsid w:val="44AE0556"/>
    <w:rsid w:val="44CB55AC"/>
    <w:rsid w:val="44F06DC0"/>
    <w:rsid w:val="4508410A"/>
    <w:rsid w:val="451E1B7F"/>
    <w:rsid w:val="45357FD6"/>
    <w:rsid w:val="453C0257"/>
    <w:rsid w:val="4556196C"/>
    <w:rsid w:val="45575091"/>
    <w:rsid w:val="456357E4"/>
    <w:rsid w:val="45686B99"/>
    <w:rsid w:val="45A1630C"/>
    <w:rsid w:val="45A24A77"/>
    <w:rsid w:val="45AA51C1"/>
    <w:rsid w:val="45CB169D"/>
    <w:rsid w:val="45DD2132"/>
    <w:rsid w:val="45E11179"/>
    <w:rsid w:val="45E2495B"/>
    <w:rsid w:val="46080139"/>
    <w:rsid w:val="461329FD"/>
    <w:rsid w:val="46342CDD"/>
    <w:rsid w:val="46470C62"/>
    <w:rsid w:val="464D0FA2"/>
    <w:rsid w:val="46560EA5"/>
    <w:rsid w:val="467F03FC"/>
    <w:rsid w:val="468077BC"/>
    <w:rsid w:val="46897BBF"/>
    <w:rsid w:val="46B502C1"/>
    <w:rsid w:val="46B81B60"/>
    <w:rsid w:val="46BA1434"/>
    <w:rsid w:val="46BF4C9C"/>
    <w:rsid w:val="46C44060"/>
    <w:rsid w:val="46C67DD9"/>
    <w:rsid w:val="46D22C21"/>
    <w:rsid w:val="46EC35B7"/>
    <w:rsid w:val="46F36785"/>
    <w:rsid w:val="47082608"/>
    <w:rsid w:val="47121270"/>
    <w:rsid w:val="472964E3"/>
    <w:rsid w:val="475D6B3E"/>
    <w:rsid w:val="47C177EA"/>
    <w:rsid w:val="47D707C8"/>
    <w:rsid w:val="47D74267"/>
    <w:rsid w:val="47EA3230"/>
    <w:rsid w:val="47F270CD"/>
    <w:rsid w:val="47F40975"/>
    <w:rsid w:val="47FC782A"/>
    <w:rsid w:val="48050DD4"/>
    <w:rsid w:val="480C2163"/>
    <w:rsid w:val="480F25E8"/>
    <w:rsid w:val="482A25E9"/>
    <w:rsid w:val="48315726"/>
    <w:rsid w:val="485E2293"/>
    <w:rsid w:val="486D5130"/>
    <w:rsid w:val="48711FC6"/>
    <w:rsid w:val="488D2A94"/>
    <w:rsid w:val="488F069E"/>
    <w:rsid w:val="48912668"/>
    <w:rsid w:val="48B819A3"/>
    <w:rsid w:val="48BD1641"/>
    <w:rsid w:val="48C26CC5"/>
    <w:rsid w:val="48DA400F"/>
    <w:rsid w:val="48DA4032"/>
    <w:rsid w:val="48DB38E3"/>
    <w:rsid w:val="48E85E85"/>
    <w:rsid w:val="48EF7B7C"/>
    <w:rsid w:val="49025F37"/>
    <w:rsid w:val="490746D8"/>
    <w:rsid w:val="490C66E5"/>
    <w:rsid w:val="49172B6D"/>
    <w:rsid w:val="49180694"/>
    <w:rsid w:val="49354F33"/>
    <w:rsid w:val="493C6A78"/>
    <w:rsid w:val="49435FF8"/>
    <w:rsid w:val="49523BA5"/>
    <w:rsid w:val="495A6EFE"/>
    <w:rsid w:val="49634005"/>
    <w:rsid w:val="49663AF5"/>
    <w:rsid w:val="49830203"/>
    <w:rsid w:val="498521CD"/>
    <w:rsid w:val="498875C7"/>
    <w:rsid w:val="4989333F"/>
    <w:rsid w:val="49920446"/>
    <w:rsid w:val="49B12785"/>
    <w:rsid w:val="49B77EAC"/>
    <w:rsid w:val="49C34AA3"/>
    <w:rsid w:val="49CC7204"/>
    <w:rsid w:val="49DA3B9B"/>
    <w:rsid w:val="49DB1DED"/>
    <w:rsid w:val="49EC3FFA"/>
    <w:rsid w:val="4A203CA4"/>
    <w:rsid w:val="4A271F12"/>
    <w:rsid w:val="4A454BFD"/>
    <w:rsid w:val="4A780F8E"/>
    <w:rsid w:val="4A82495E"/>
    <w:rsid w:val="4A895CED"/>
    <w:rsid w:val="4A8A736F"/>
    <w:rsid w:val="4A8E50B1"/>
    <w:rsid w:val="4A985F30"/>
    <w:rsid w:val="4AB64608"/>
    <w:rsid w:val="4AC46D25"/>
    <w:rsid w:val="4AC705C3"/>
    <w:rsid w:val="4AD625B4"/>
    <w:rsid w:val="4AD8632C"/>
    <w:rsid w:val="4ADF76BB"/>
    <w:rsid w:val="4AE051E1"/>
    <w:rsid w:val="4B06733D"/>
    <w:rsid w:val="4B137364"/>
    <w:rsid w:val="4B157580"/>
    <w:rsid w:val="4B1650A7"/>
    <w:rsid w:val="4B2E0BC7"/>
    <w:rsid w:val="4B300B27"/>
    <w:rsid w:val="4B34391F"/>
    <w:rsid w:val="4B3814C1"/>
    <w:rsid w:val="4B4B3D1C"/>
    <w:rsid w:val="4B7342A7"/>
    <w:rsid w:val="4B75001F"/>
    <w:rsid w:val="4B7A3887"/>
    <w:rsid w:val="4BBC79FC"/>
    <w:rsid w:val="4BCA036B"/>
    <w:rsid w:val="4C082C41"/>
    <w:rsid w:val="4C213D03"/>
    <w:rsid w:val="4C3C0B3D"/>
    <w:rsid w:val="4C404E84"/>
    <w:rsid w:val="4C545E87"/>
    <w:rsid w:val="4C6F4A6E"/>
    <w:rsid w:val="4C742085"/>
    <w:rsid w:val="4C7A2FF8"/>
    <w:rsid w:val="4C7B3C2D"/>
    <w:rsid w:val="4C820C46"/>
    <w:rsid w:val="4C8D4D17"/>
    <w:rsid w:val="4C942727"/>
    <w:rsid w:val="4CA0731E"/>
    <w:rsid w:val="4CB30CC7"/>
    <w:rsid w:val="4CDC09A4"/>
    <w:rsid w:val="4CE1080C"/>
    <w:rsid w:val="4CE251D5"/>
    <w:rsid w:val="4D1F0243"/>
    <w:rsid w:val="4D2C1522"/>
    <w:rsid w:val="4D550108"/>
    <w:rsid w:val="4D5A127B"/>
    <w:rsid w:val="4D6C0FAE"/>
    <w:rsid w:val="4D705FB2"/>
    <w:rsid w:val="4D7D31BB"/>
    <w:rsid w:val="4D7F5185"/>
    <w:rsid w:val="4D844549"/>
    <w:rsid w:val="4D895B21"/>
    <w:rsid w:val="4D9724CF"/>
    <w:rsid w:val="4DAB41CC"/>
    <w:rsid w:val="4DC94652"/>
    <w:rsid w:val="4DCD4142"/>
    <w:rsid w:val="4DCF7EBB"/>
    <w:rsid w:val="4DE374C2"/>
    <w:rsid w:val="4DEE5E67"/>
    <w:rsid w:val="4DFA71FE"/>
    <w:rsid w:val="4E143B1F"/>
    <w:rsid w:val="4E172D37"/>
    <w:rsid w:val="4E3E495C"/>
    <w:rsid w:val="4E487C6D"/>
    <w:rsid w:val="4E4E1EAC"/>
    <w:rsid w:val="4E5128FD"/>
    <w:rsid w:val="4E546612"/>
    <w:rsid w:val="4E6C395B"/>
    <w:rsid w:val="4E882D8C"/>
    <w:rsid w:val="4E8C2811"/>
    <w:rsid w:val="4E8F13F8"/>
    <w:rsid w:val="4E911EE1"/>
    <w:rsid w:val="4E9F1552"/>
    <w:rsid w:val="4EAC2566"/>
    <w:rsid w:val="4EBD5F65"/>
    <w:rsid w:val="4EC76DE4"/>
    <w:rsid w:val="4EFB6A8D"/>
    <w:rsid w:val="4F0040A4"/>
    <w:rsid w:val="4F161B19"/>
    <w:rsid w:val="4F1813ED"/>
    <w:rsid w:val="4F1F09CE"/>
    <w:rsid w:val="4F22226C"/>
    <w:rsid w:val="4F246129"/>
    <w:rsid w:val="4F2E0C11"/>
    <w:rsid w:val="4F3A75B6"/>
    <w:rsid w:val="4F55619D"/>
    <w:rsid w:val="4F672375"/>
    <w:rsid w:val="4F781E8C"/>
    <w:rsid w:val="4F8024CB"/>
    <w:rsid w:val="4F934F18"/>
    <w:rsid w:val="4F9D5D96"/>
    <w:rsid w:val="4F9E0730"/>
    <w:rsid w:val="4FA15887"/>
    <w:rsid w:val="4FA47125"/>
    <w:rsid w:val="4FA72771"/>
    <w:rsid w:val="4FB530E0"/>
    <w:rsid w:val="4FB76F88"/>
    <w:rsid w:val="4FBC3551"/>
    <w:rsid w:val="4FBC3EBA"/>
    <w:rsid w:val="4FC13833"/>
    <w:rsid w:val="4FC95CBA"/>
    <w:rsid w:val="4FD41318"/>
    <w:rsid w:val="4FEE65F2"/>
    <w:rsid w:val="5020309B"/>
    <w:rsid w:val="502D711A"/>
    <w:rsid w:val="50412BC6"/>
    <w:rsid w:val="50487AB0"/>
    <w:rsid w:val="504F52E3"/>
    <w:rsid w:val="50502E09"/>
    <w:rsid w:val="50506965"/>
    <w:rsid w:val="50FB4B23"/>
    <w:rsid w:val="510734C7"/>
    <w:rsid w:val="51256043"/>
    <w:rsid w:val="51295B34"/>
    <w:rsid w:val="512C5624"/>
    <w:rsid w:val="51581F75"/>
    <w:rsid w:val="516C5229"/>
    <w:rsid w:val="517E3B71"/>
    <w:rsid w:val="517F7502"/>
    <w:rsid w:val="51840FBC"/>
    <w:rsid w:val="51B66C9C"/>
    <w:rsid w:val="523E560F"/>
    <w:rsid w:val="523F3135"/>
    <w:rsid w:val="523F4D2A"/>
    <w:rsid w:val="5248023B"/>
    <w:rsid w:val="52595FA5"/>
    <w:rsid w:val="525C5A95"/>
    <w:rsid w:val="527257D2"/>
    <w:rsid w:val="52992845"/>
    <w:rsid w:val="52A01F6C"/>
    <w:rsid w:val="52A80CDA"/>
    <w:rsid w:val="52AF2069"/>
    <w:rsid w:val="52C33D66"/>
    <w:rsid w:val="52CF270B"/>
    <w:rsid w:val="52D57326"/>
    <w:rsid w:val="52D65847"/>
    <w:rsid w:val="52E84E13"/>
    <w:rsid w:val="52F97788"/>
    <w:rsid w:val="53021A8D"/>
    <w:rsid w:val="531613D5"/>
    <w:rsid w:val="531D3476"/>
    <w:rsid w:val="53260B2C"/>
    <w:rsid w:val="532C36B9"/>
    <w:rsid w:val="533267F6"/>
    <w:rsid w:val="533D5A7E"/>
    <w:rsid w:val="53430A03"/>
    <w:rsid w:val="53AB6CD4"/>
    <w:rsid w:val="53AD5725"/>
    <w:rsid w:val="53B51901"/>
    <w:rsid w:val="53C0762F"/>
    <w:rsid w:val="53CB108E"/>
    <w:rsid w:val="53D14261"/>
    <w:rsid w:val="53D31D87"/>
    <w:rsid w:val="53D53D51"/>
    <w:rsid w:val="53EA0E7E"/>
    <w:rsid w:val="53F341D7"/>
    <w:rsid w:val="54040192"/>
    <w:rsid w:val="54077C82"/>
    <w:rsid w:val="540D34EB"/>
    <w:rsid w:val="54302D35"/>
    <w:rsid w:val="54332825"/>
    <w:rsid w:val="54413194"/>
    <w:rsid w:val="54680721"/>
    <w:rsid w:val="54813591"/>
    <w:rsid w:val="54814806"/>
    <w:rsid w:val="548E3F00"/>
    <w:rsid w:val="54A77BD0"/>
    <w:rsid w:val="54B716A8"/>
    <w:rsid w:val="54BE2A37"/>
    <w:rsid w:val="54CB6F02"/>
    <w:rsid w:val="55142657"/>
    <w:rsid w:val="551928F3"/>
    <w:rsid w:val="55284354"/>
    <w:rsid w:val="553D1BAE"/>
    <w:rsid w:val="555C7B5A"/>
    <w:rsid w:val="55606B93"/>
    <w:rsid w:val="55634162"/>
    <w:rsid w:val="55690BF5"/>
    <w:rsid w:val="558C48E3"/>
    <w:rsid w:val="558F0DB2"/>
    <w:rsid w:val="55BB6F76"/>
    <w:rsid w:val="55D05315"/>
    <w:rsid w:val="55EA33B8"/>
    <w:rsid w:val="55F36710"/>
    <w:rsid w:val="55FC7376"/>
    <w:rsid w:val="55FF6E63"/>
    <w:rsid w:val="56095F34"/>
    <w:rsid w:val="56392955"/>
    <w:rsid w:val="56552F27"/>
    <w:rsid w:val="566D54BD"/>
    <w:rsid w:val="566E5D97"/>
    <w:rsid w:val="568420E4"/>
    <w:rsid w:val="5688232A"/>
    <w:rsid w:val="569F41A2"/>
    <w:rsid w:val="56C3493E"/>
    <w:rsid w:val="56C876B5"/>
    <w:rsid w:val="56CF0F2B"/>
    <w:rsid w:val="56E62B6D"/>
    <w:rsid w:val="57087F99"/>
    <w:rsid w:val="570C6486"/>
    <w:rsid w:val="57115CA2"/>
    <w:rsid w:val="574E24A0"/>
    <w:rsid w:val="574F5BC8"/>
    <w:rsid w:val="57A04676"/>
    <w:rsid w:val="57A53A3A"/>
    <w:rsid w:val="57B819BF"/>
    <w:rsid w:val="57BC2B32"/>
    <w:rsid w:val="57C361A8"/>
    <w:rsid w:val="57E04A72"/>
    <w:rsid w:val="580C5867"/>
    <w:rsid w:val="582457FE"/>
    <w:rsid w:val="58254B7B"/>
    <w:rsid w:val="58277645"/>
    <w:rsid w:val="58284105"/>
    <w:rsid w:val="583077A8"/>
    <w:rsid w:val="58550FBC"/>
    <w:rsid w:val="58615BB3"/>
    <w:rsid w:val="58692CBA"/>
    <w:rsid w:val="586B6B9C"/>
    <w:rsid w:val="587C056C"/>
    <w:rsid w:val="58944FAE"/>
    <w:rsid w:val="58951D01"/>
    <w:rsid w:val="58975A79"/>
    <w:rsid w:val="589A7317"/>
    <w:rsid w:val="58A91308"/>
    <w:rsid w:val="58B06B3A"/>
    <w:rsid w:val="58C425E6"/>
    <w:rsid w:val="58C779E0"/>
    <w:rsid w:val="58C83E84"/>
    <w:rsid w:val="58D72319"/>
    <w:rsid w:val="58DD0FB2"/>
    <w:rsid w:val="58EF7663"/>
    <w:rsid w:val="58F44C79"/>
    <w:rsid w:val="58F5279F"/>
    <w:rsid w:val="5904604C"/>
    <w:rsid w:val="590B65E9"/>
    <w:rsid w:val="591B10C7"/>
    <w:rsid w:val="59345076"/>
    <w:rsid w:val="594664AD"/>
    <w:rsid w:val="595152B6"/>
    <w:rsid w:val="596C0316"/>
    <w:rsid w:val="5976098B"/>
    <w:rsid w:val="598002BB"/>
    <w:rsid w:val="59934492"/>
    <w:rsid w:val="59A85A64"/>
    <w:rsid w:val="59BC506B"/>
    <w:rsid w:val="59C23F72"/>
    <w:rsid w:val="59D81EA5"/>
    <w:rsid w:val="59EF3692"/>
    <w:rsid w:val="59F90F68"/>
    <w:rsid w:val="5A00764E"/>
    <w:rsid w:val="5A074538"/>
    <w:rsid w:val="5A0954A1"/>
    <w:rsid w:val="5A184997"/>
    <w:rsid w:val="5A1D0965"/>
    <w:rsid w:val="5A246C8E"/>
    <w:rsid w:val="5A307F33"/>
    <w:rsid w:val="5A4532B2"/>
    <w:rsid w:val="5A4708BC"/>
    <w:rsid w:val="5A4C2893"/>
    <w:rsid w:val="5A731BCE"/>
    <w:rsid w:val="5AB3646E"/>
    <w:rsid w:val="5ACE14FA"/>
    <w:rsid w:val="5AE03C82"/>
    <w:rsid w:val="5AE14A1E"/>
    <w:rsid w:val="5AE44879"/>
    <w:rsid w:val="5AE9439F"/>
    <w:rsid w:val="5AFC1BC3"/>
    <w:rsid w:val="5B0A0784"/>
    <w:rsid w:val="5B381344"/>
    <w:rsid w:val="5B3A26EB"/>
    <w:rsid w:val="5B4B2B4A"/>
    <w:rsid w:val="5B5A5164"/>
    <w:rsid w:val="5B6065F6"/>
    <w:rsid w:val="5B661732"/>
    <w:rsid w:val="5B6B4F9B"/>
    <w:rsid w:val="5B9B40AC"/>
    <w:rsid w:val="5BA56E3C"/>
    <w:rsid w:val="5BC546AB"/>
    <w:rsid w:val="5BC80B8E"/>
    <w:rsid w:val="5BF22FC6"/>
    <w:rsid w:val="5BF8682E"/>
    <w:rsid w:val="5C0276AD"/>
    <w:rsid w:val="5C201389"/>
    <w:rsid w:val="5C2018E1"/>
    <w:rsid w:val="5C3E0BDA"/>
    <w:rsid w:val="5C4249EC"/>
    <w:rsid w:val="5C594DF3"/>
    <w:rsid w:val="5C5B500F"/>
    <w:rsid w:val="5CB00EB7"/>
    <w:rsid w:val="5CB32755"/>
    <w:rsid w:val="5CC26E3C"/>
    <w:rsid w:val="5CC36E06"/>
    <w:rsid w:val="5CCC5BEA"/>
    <w:rsid w:val="5CD01559"/>
    <w:rsid w:val="5CD8307F"/>
    <w:rsid w:val="5CEF6541"/>
    <w:rsid w:val="5D0273FA"/>
    <w:rsid w:val="5D0645F6"/>
    <w:rsid w:val="5D07484F"/>
    <w:rsid w:val="5D1304A8"/>
    <w:rsid w:val="5D2604F3"/>
    <w:rsid w:val="5D5061F6"/>
    <w:rsid w:val="5D694B26"/>
    <w:rsid w:val="5D6F2B20"/>
    <w:rsid w:val="5D886DD5"/>
    <w:rsid w:val="5DAE12F1"/>
    <w:rsid w:val="5DCD3CEB"/>
    <w:rsid w:val="5DD46E27"/>
    <w:rsid w:val="5DE50B6E"/>
    <w:rsid w:val="5DEB0648"/>
    <w:rsid w:val="5DF254FF"/>
    <w:rsid w:val="5E096A51"/>
    <w:rsid w:val="5E0F1C0D"/>
    <w:rsid w:val="5E1B6804"/>
    <w:rsid w:val="5E337FF2"/>
    <w:rsid w:val="5E5166CA"/>
    <w:rsid w:val="5E5341F0"/>
    <w:rsid w:val="5E6F08FE"/>
    <w:rsid w:val="5E7D301B"/>
    <w:rsid w:val="5EA467FA"/>
    <w:rsid w:val="5EB033F0"/>
    <w:rsid w:val="5EB6477F"/>
    <w:rsid w:val="5EFD23AE"/>
    <w:rsid w:val="5F076D88"/>
    <w:rsid w:val="5F1D1247"/>
    <w:rsid w:val="5F225970"/>
    <w:rsid w:val="5F334021"/>
    <w:rsid w:val="5F4144FC"/>
    <w:rsid w:val="5F421877"/>
    <w:rsid w:val="5F4F4AC9"/>
    <w:rsid w:val="5F5F2ED4"/>
    <w:rsid w:val="5F742670"/>
    <w:rsid w:val="5F8A3728"/>
    <w:rsid w:val="5F8B05E7"/>
    <w:rsid w:val="5F8E1396"/>
    <w:rsid w:val="5FBB235B"/>
    <w:rsid w:val="5FD01870"/>
    <w:rsid w:val="60487659"/>
    <w:rsid w:val="605C4EB2"/>
    <w:rsid w:val="606A6BF3"/>
    <w:rsid w:val="60846DEF"/>
    <w:rsid w:val="60997079"/>
    <w:rsid w:val="60A23DFF"/>
    <w:rsid w:val="60A9459B"/>
    <w:rsid w:val="60CC028A"/>
    <w:rsid w:val="60D4713E"/>
    <w:rsid w:val="60EE6452"/>
    <w:rsid w:val="61023CAB"/>
    <w:rsid w:val="6129748A"/>
    <w:rsid w:val="615548D4"/>
    <w:rsid w:val="615564D1"/>
    <w:rsid w:val="616D6A24"/>
    <w:rsid w:val="617B7331"/>
    <w:rsid w:val="61892A47"/>
    <w:rsid w:val="618A759F"/>
    <w:rsid w:val="618E3791"/>
    <w:rsid w:val="619E4577"/>
    <w:rsid w:val="619F599E"/>
    <w:rsid w:val="61A84853"/>
    <w:rsid w:val="61AB4343"/>
    <w:rsid w:val="61AC646C"/>
    <w:rsid w:val="61B367DF"/>
    <w:rsid w:val="61BC3E5A"/>
    <w:rsid w:val="61BD7FAE"/>
    <w:rsid w:val="61C0600F"/>
    <w:rsid w:val="61D70C94"/>
    <w:rsid w:val="61F07FA8"/>
    <w:rsid w:val="61F47A98"/>
    <w:rsid w:val="61F656FB"/>
    <w:rsid w:val="62195750"/>
    <w:rsid w:val="6225138A"/>
    <w:rsid w:val="622A34BA"/>
    <w:rsid w:val="62377985"/>
    <w:rsid w:val="624415DA"/>
    <w:rsid w:val="62570027"/>
    <w:rsid w:val="62662018"/>
    <w:rsid w:val="626818B8"/>
    <w:rsid w:val="626A3993"/>
    <w:rsid w:val="627806C9"/>
    <w:rsid w:val="628030DA"/>
    <w:rsid w:val="62C70D09"/>
    <w:rsid w:val="62E23D94"/>
    <w:rsid w:val="62E47B0C"/>
    <w:rsid w:val="62EF025F"/>
    <w:rsid w:val="62FA24BB"/>
    <w:rsid w:val="630F26B0"/>
    <w:rsid w:val="631101D6"/>
    <w:rsid w:val="634B193A"/>
    <w:rsid w:val="635716B6"/>
    <w:rsid w:val="63A64CEC"/>
    <w:rsid w:val="63B3128D"/>
    <w:rsid w:val="63C24D92"/>
    <w:rsid w:val="63CF6AC6"/>
    <w:rsid w:val="63D96F80"/>
    <w:rsid w:val="63DF6526"/>
    <w:rsid w:val="63E458EA"/>
    <w:rsid w:val="63EB6223"/>
    <w:rsid w:val="63F460F1"/>
    <w:rsid w:val="641F6922"/>
    <w:rsid w:val="64201EEF"/>
    <w:rsid w:val="64281C7B"/>
    <w:rsid w:val="644435D5"/>
    <w:rsid w:val="64504D2E"/>
    <w:rsid w:val="645B058E"/>
    <w:rsid w:val="64695755"/>
    <w:rsid w:val="646A2293"/>
    <w:rsid w:val="64757EA6"/>
    <w:rsid w:val="6477675E"/>
    <w:rsid w:val="649D45E4"/>
    <w:rsid w:val="64AF414A"/>
    <w:rsid w:val="64B101D9"/>
    <w:rsid w:val="64B11C70"/>
    <w:rsid w:val="64B52C3F"/>
    <w:rsid w:val="64B60A0D"/>
    <w:rsid w:val="64B90B25"/>
    <w:rsid w:val="64C42F83"/>
    <w:rsid w:val="64DD0CB7"/>
    <w:rsid w:val="64EC2CA8"/>
    <w:rsid w:val="64ED03B0"/>
    <w:rsid w:val="64F25DE5"/>
    <w:rsid w:val="64FA0B91"/>
    <w:rsid w:val="65247EF9"/>
    <w:rsid w:val="65270184"/>
    <w:rsid w:val="65271F32"/>
    <w:rsid w:val="65297B90"/>
    <w:rsid w:val="652F7039"/>
    <w:rsid w:val="6530528B"/>
    <w:rsid w:val="65554CF2"/>
    <w:rsid w:val="655A40B6"/>
    <w:rsid w:val="656B62C3"/>
    <w:rsid w:val="657809E0"/>
    <w:rsid w:val="65901886"/>
    <w:rsid w:val="659A6BA8"/>
    <w:rsid w:val="659B647C"/>
    <w:rsid w:val="65B9183E"/>
    <w:rsid w:val="65C854C3"/>
    <w:rsid w:val="65D04378"/>
    <w:rsid w:val="65DF45BB"/>
    <w:rsid w:val="65EE1D0B"/>
    <w:rsid w:val="65EE2A50"/>
    <w:rsid w:val="6609788A"/>
    <w:rsid w:val="66173D55"/>
    <w:rsid w:val="661E1587"/>
    <w:rsid w:val="662A0427"/>
    <w:rsid w:val="66452A08"/>
    <w:rsid w:val="66560D21"/>
    <w:rsid w:val="665650B0"/>
    <w:rsid w:val="665C76A8"/>
    <w:rsid w:val="66664CDC"/>
    <w:rsid w:val="666920D7"/>
    <w:rsid w:val="66770C98"/>
    <w:rsid w:val="6679056C"/>
    <w:rsid w:val="667E5B82"/>
    <w:rsid w:val="667F18FA"/>
    <w:rsid w:val="66815672"/>
    <w:rsid w:val="66990C0E"/>
    <w:rsid w:val="66EC51E2"/>
    <w:rsid w:val="672F50CE"/>
    <w:rsid w:val="67655552"/>
    <w:rsid w:val="677671A1"/>
    <w:rsid w:val="67975C45"/>
    <w:rsid w:val="679A7AF5"/>
    <w:rsid w:val="67B84C3F"/>
    <w:rsid w:val="67BE540D"/>
    <w:rsid w:val="67C61D1E"/>
    <w:rsid w:val="67C9107F"/>
    <w:rsid w:val="67E934CF"/>
    <w:rsid w:val="67F65BEC"/>
    <w:rsid w:val="68071BA7"/>
    <w:rsid w:val="68190258"/>
    <w:rsid w:val="68575C07"/>
    <w:rsid w:val="686A0AB4"/>
    <w:rsid w:val="687234C5"/>
    <w:rsid w:val="68742F6E"/>
    <w:rsid w:val="688431F8"/>
    <w:rsid w:val="689E250C"/>
    <w:rsid w:val="68A85138"/>
    <w:rsid w:val="68AA7102"/>
    <w:rsid w:val="68AF4719"/>
    <w:rsid w:val="68B41D2F"/>
    <w:rsid w:val="68B75B80"/>
    <w:rsid w:val="68BB130F"/>
    <w:rsid w:val="68E02B24"/>
    <w:rsid w:val="68E72104"/>
    <w:rsid w:val="69036813"/>
    <w:rsid w:val="690600B1"/>
    <w:rsid w:val="69320EA6"/>
    <w:rsid w:val="69346396"/>
    <w:rsid w:val="693C31B2"/>
    <w:rsid w:val="694E2184"/>
    <w:rsid w:val="694F7CAA"/>
    <w:rsid w:val="695B03FD"/>
    <w:rsid w:val="695D23C7"/>
    <w:rsid w:val="696A4AE4"/>
    <w:rsid w:val="69715E72"/>
    <w:rsid w:val="69916240"/>
    <w:rsid w:val="69A73642"/>
    <w:rsid w:val="69C53AC8"/>
    <w:rsid w:val="69C73CE4"/>
    <w:rsid w:val="69CE6E20"/>
    <w:rsid w:val="69DC23E2"/>
    <w:rsid w:val="69E61C1A"/>
    <w:rsid w:val="69F525FF"/>
    <w:rsid w:val="69FA7C16"/>
    <w:rsid w:val="6A002D52"/>
    <w:rsid w:val="6A003D27"/>
    <w:rsid w:val="6A10568B"/>
    <w:rsid w:val="6A2F7112"/>
    <w:rsid w:val="6A5F5CCB"/>
    <w:rsid w:val="6A615EE7"/>
    <w:rsid w:val="6A7A2B04"/>
    <w:rsid w:val="6A9A6D03"/>
    <w:rsid w:val="6ABE50E7"/>
    <w:rsid w:val="6AC10733"/>
    <w:rsid w:val="6AC819C9"/>
    <w:rsid w:val="6ACB3360"/>
    <w:rsid w:val="6ADE74F5"/>
    <w:rsid w:val="6AF44665"/>
    <w:rsid w:val="6B036F9E"/>
    <w:rsid w:val="6B0C2563"/>
    <w:rsid w:val="6B2D7B77"/>
    <w:rsid w:val="6B321631"/>
    <w:rsid w:val="6B4525B7"/>
    <w:rsid w:val="6B6A0DCB"/>
    <w:rsid w:val="6B8A69B4"/>
    <w:rsid w:val="6B9E2616"/>
    <w:rsid w:val="6BB32772"/>
    <w:rsid w:val="6BD10E4A"/>
    <w:rsid w:val="6BEA3CBA"/>
    <w:rsid w:val="6BEF4FFD"/>
    <w:rsid w:val="6C007039"/>
    <w:rsid w:val="6C0F54CE"/>
    <w:rsid w:val="6C2C42D2"/>
    <w:rsid w:val="6C2C7E2E"/>
    <w:rsid w:val="6C47324C"/>
    <w:rsid w:val="6C5B3AD9"/>
    <w:rsid w:val="6C7A6DEC"/>
    <w:rsid w:val="6C8E0AE9"/>
    <w:rsid w:val="6CA9147F"/>
    <w:rsid w:val="6CAE6A95"/>
    <w:rsid w:val="6CAF118B"/>
    <w:rsid w:val="6CC96936"/>
    <w:rsid w:val="6CF84206"/>
    <w:rsid w:val="6D1014FE"/>
    <w:rsid w:val="6D205BE5"/>
    <w:rsid w:val="6D2A0812"/>
    <w:rsid w:val="6D657A9C"/>
    <w:rsid w:val="6D676552"/>
    <w:rsid w:val="6D6A3E24"/>
    <w:rsid w:val="6D741A8D"/>
    <w:rsid w:val="6D7A1A97"/>
    <w:rsid w:val="6D8819DC"/>
    <w:rsid w:val="6D88378A"/>
    <w:rsid w:val="6D9914F3"/>
    <w:rsid w:val="6DA0575A"/>
    <w:rsid w:val="6DA22A9E"/>
    <w:rsid w:val="6DA34120"/>
    <w:rsid w:val="6DAD4936"/>
    <w:rsid w:val="6DB36A59"/>
    <w:rsid w:val="6DEA1D4F"/>
    <w:rsid w:val="6DF86F53"/>
    <w:rsid w:val="6DFB5D0A"/>
    <w:rsid w:val="6E04063D"/>
    <w:rsid w:val="6E056B89"/>
    <w:rsid w:val="6E300C81"/>
    <w:rsid w:val="6E31797E"/>
    <w:rsid w:val="6E5C0E9F"/>
    <w:rsid w:val="6E7F07BC"/>
    <w:rsid w:val="6E8403F6"/>
    <w:rsid w:val="6E891568"/>
    <w:rsid w:val="6E9028F6"/>
    <w:rsid w:val="6E926ECA"/>
    <w:rsid w:val="6E963C85"/>
    <w:rsid w:val="6EA86918"/>
    <w:rsid w:val="6EAA2E05"/>
    <w:rsid w:val="6EAC044E"/>
    <w:rsid w:val="6EAD34A8"/>
    <w:rsid w:val="6EC407F2"/>
    <w:rsid w:val="6ECC76A7"/>
    <w:rsid w:val="6ED055A4"/>
    <w:rsid w:val="6ED36C87"/>
    <w:rsid w:val="6ED601B6"/>
    <w:rsid w:val="6EFF43F4"/>
    <w:rsid w:val="6F0230C8"/>
    <w:rsid w:val="6F103A37"/>
    <w:rsid w:val="6F255735"/>
    <w:rsid w:val="6F321E6A"/>
    <w:rsid w:val="6F541B76"/>
    <w:rsid w:val="6F612C73"/>
    <w:rsid w:val="6F6F69B0"/>
    <w:rsid w:val="6F865AA7"/>
    <w:rsid w:val="6F8C57B4"/>
    <w:rsid w:val="6FA21B96"/>
    <w:rsid w:val="6FB30031"/>
    <w:rsid w:val="6FC14D32"/>
    <w:rsid w:val="6FCF0D84"/>
    <w:rsid w:val="6FCF744E"/>
    <w:rsid w:val="6FD131C7"/>
    <w:rsid w:val="6FD97F76"/>
    <w:rsid w:val="6FEF189F"/>
    <w:rsid w:val="6FFC7172"/>
    <w:rsid w:val="700F3CEF"/>
    <w:rsid w:val="70131A31"/>
    <w:rsid w:val="701F17FD"/>
    <w:rsid w:val="702A0B29"/>
    <w:rsid w:val="702A28D7"/>
    <w:rsid w:val="70313C3F"/>
    <w:rsid w:val="703A4106"/>
    <w:rsid w:val="703F45D4"/>
    <w:rsid w:val="704020FA"/>
    <w:rsid w:val="70441BEA"/>
    <w:rsid w:val="705B5186"/>
    <w:rsid w:val="706F6827"/>
    <w:rsid w:val="707D6EAA"/>
    <w:rsid w:val="70814BED"/>
    <w:rsid w:val="70822713"/>
    <w:rsid w:val="708446DD"/>
    <w:rsid w:val="708E10B8"/>
    <w:rsid w:val="709A5CAE"/>
    <w:rsid w:val="70A72179"/>
    <w:rsid w:val="70B7060E"/>
    <w:rsid w:val="70C25205"/>
    <w:rsid w:val="70C71D41"/>
    <w:rsid w:val="70CC40D6"/>
    <w:rsid w:val="70D02214"/>
    <w:rsid w:val="70DC62C7"/>
    <w:rsid w:val="70F84783"/>
    <w:rsid w:val="710F044A"/>
    <w:rsid w:val="71114032"/>
    <w:rsid w:val="713954C7"/>
    <w:rsid w:val="71565177"/>
    <w:rsid w:val="715C0799"/>
    <w:rsid w:val="71652F34"/>
    <w:rsid w:val="71681909"/>
    <w:rsid w:val="71704C61"/>
    <w:rsid w:val="71706A0F"/>
    <w:rsid w:val="71804EA4"/>
    <w:rsid w:val="718754D6"/>
    <w:rsid w:val="7187709C"/>
    <w:rsid w:val="71A11931"/>
    <w:rsid w:val="71A32941"/>
    <w:rsid w:val="71A843FB"/>
    <w:rsid w:val="71C8684B"/>
    <w:rsid w:val="71D451F0"/>
    <w:rsid w:val="71DE7E1D"/>
    <w:rsid w:val="71E357C9"/>
    <w:rsid w:val="71EA6FD5"/>
    <w:rsid w:val="7218332F"/>
    <w:rsid w:val="72323CC5"/>
    <w:rsid w:val="72534367"/>
    <w:rsid w:val="7270316B"/>
    <w:rsid w:val="72874010"/>
    <w:rsid w:val="72925EEE"/>
    <w:rsid w:val="7294672D"/>
    <w:rsid w:val="72952BD1"/>
    <w:rsid w:val="729B7ABC"/>
    <w:rsid w:val="729F135A"/>
    <w:rsid w:val="72AC7F1B"/>
    <w:rsid w:val="72C453F4"/>
    <w:rsid w:val="72CC6A85"/>
    <w:rsid w:val="72D03C09"/>
    <w:rsid w:val="72E2393D"/>
    <w:rsid w:val="730C2768"/>
    <w:rsid w:val="73223D39"/>
    <w:rsid w:val="73463ECB"/>
    <w:rsid w:val="734819F2"/>
    <w:rsid w:val="735E6E08"/>
    <w:rsid w:val="73610D05"/>
    <w:rsid w:val="738F7621"/>
    <w:rsid w:val="73BE7F06"/>
    <w:rsid w:val="73CF2113"/>
    <w:rsid w:val="73D96AEE"/>
    <w:rsid w:val="73DB2866"/>
    <w:rsid w:val="73E34414"/>
    <w:rsid w:val="73E86D31"/>
    <w:rsid w:val="73F6747D"/>
    <w:rsid w:val="74081181"/>
    <w:rsid w:val="740D49E9"/>
    <w:rsid w:val="74177616"/>
    <w:rsid w:val="74363F40"/>
    <w:rsid w:val="74420232"/>
    <w:rsid w:val="74435C6D"/>
    <w:rsid w:val="744C5512"/>
    <w:rsid w:val="745E6FF3"/>
    <w:rsid w:val="74620891"/>
    <w:rsid w:val="74626AE3"/>
    <w:rsid w:val="746F42AD"/>
    <w:rsid w:val="748664F6"/>
    <w:rsid w:val="749D3FBF"/>
    <w:rsid w:val="749E5641"/>
    <w:rsid w:val="74B976C6"/>
    <w:rsid w:val="74C4779E"/>
    <w:rsid w:val="74D53759"/>
    <w:rsid w:val="74EB6AD9"/>
    <w:rsid w:val="74F811F5"/>
    <w:rsid w:val="74FF07D6"/>
    <w:rsid w:val="74FF2584"/>
    <w:rsid w:val="752C0E9F"/>
    <w:rsid w:val="754679E6"/>
    <w:rsid w:val="754E7067"/>
    <w:rsid w:val="755D54FC"/>
    <w:rsid w:val="75614FED"/>
    <w:rsid w:val="756A5E7A"/>
    <w:rsid w:val="75740F2B"/>
    <w:rsid w:val="75877F73"/>
    <w:rsid w:val="758E3908"/>
    <w:rsid w:val="759F78C3"/>
    <w:rsid w:val="75A26BAE"/>
    <w:rsid w:val="75B32BC3"/>
    <w:rsid w:val="75B72E5F"/>
    <w:rsid w:val="75B74C0D"/>
    <w:rsid w:val="75C84507"/>
    <w:rsid w:val="75D118D5"/>
    <w:rsid w:val="75DA60DA"/>
    <w:rsid w:val="760F4A49"/>
    <w:rsid w:val="76107632"/>
    <w:rsid w:val="764A5A81"/>
    <w:rsid w:val="7657019E"/>
    <w:rsid w:val="76595CC4"/>
    <w:rsid w:val="766308F1"/>
    <w:rsid w:val="76805946"/>
    <w:rsid w:val="768C42EB"/>
    <w:rsid w:val="768D3BBF"/>
    <w:rsid w:val="768E0063"/>
    <w:rsid w:val="76A07D97"/>
    <w:rsid w:val="76A71125"/>
    <w:rsid w:val="76AA55C3"/>
    <w:rsid w:val="76AB3188"/>
    <w:rsid w:val="76DB0DCF"/>
    <w:rsid w:val="76EA1012"/>
    <w:rsid w:val="76EC6BCA"/>
    <w:rsid w:val="770A1DB9"/>
    <w:rsid w:val="77100A78"/>
    <w:rsid w:val="7711659E"/>
    <w:rsid w:val="7725204A"/>
    <w:rsid w:val="77304C77"/>
    <w:rsid w:val="773457EA"/>
    <w:rsid w:val="77517F24"/>
    <w:rsid w:val="776C7C79"/>
    <w:rsid w:val="776E579F"/>
    <w:rsid w:val="77725362"/>
    <w:rsid w:val="778356EE"/>
    <w:rsid w:val="779F004E"/>
    <w:rsid w:val="77A64F39"/>
    <w:rsid w:val="77C81278"/>
    <w:rsid w:val="77E65C7D"/>
    <w:rsid w:val="77E67A2B"/>
    <w:rsid w:val="77F43EF6"/>
    <w:rsid w:val="78016613"/>
    <w:rsid w:val="78034139"/>
    <w:rsid w:val="78120820"/>
    <w:rsid w:val="78206AF5"/>
    <w:rsid w:val="782563F4"/>
    <w:rsid w:val="78280044"/>
    <w:rsid w:val="78447690"/>
    <w:rsid w:val="78484242"/>
    <w:rsid w:val="785351EC"/>
    <w:rsid w:val="785B3F75"/>
    <w:rsid w:val="785F5649"/>
    <w:rsid w:val="786546DF"/>
    <w:rsid w:val="78715547"/>
    <w:rsid w:val="789C2D6F"/>
    <w:rsid w:val="78C42189"/>
    <w:rsid w:val="78D12489"/>
    <w:rsid w:val="78D43D28"/>
    <w:rsid w:val="78D635FC"/>
    <w:rsid w:val="78DB6E64"/>
    <w:rsid w:val="78EC2E1F"/>
    <w:rsid w:val="790956FA"/>
    <w:rsid w:val="79336CA0"/>
    <w:rsid w:val="795A5FDB"/>
    <w:rsid w:val="79652BD2"/>
    <w:rsid w:val="796B01E8"/>
    <w:rsid w:val="797057FE"/>
    <w:rsid w:val="79825532"/>
    <w:rsid w:val="798B088A"/>
    <w:rsid w:val="79905EA0"/>
    <w:rsid w:val="799B65F3"/>
    <w:rsid w:val="79B2031A"/>
    <w:rsid w:val="79B24069"/>
    <w:rsid w:val="79BA2F1D"/>
    <w:rsid w:val="79BF7028"/>
    <w:rsid w:val="79C913B2"/>
    <w:rsid w:val="79E1227C"/>
    <w:rsid w:val="79F503F9"/>
    <w:rsid w:val="7A2E1215"/>
    <w:rsid w:val="7A392094"/>
    <w:rsid w:val="7A3E3B4E"/>
    <w:rsid w:val="7A5944E4"/>
    <w:rsid w:val="7A742E1D"/>
    <w:rsid w:val="7A7830A3"/>
    <w:rsid w:val="7A831561"/>
    <w:rsid w:val="7A835A05"/>
    <w:rsid w:val="7A992B33"/>
    <w:rsid w:val="7AAA11E4"/>
    <w:rsid w:val="7ABB6F4D"/>
    <w:rsid w:val="7AC878BC"/>
    <w:rsid w:val="7AD61FD9"/>
    <w:rsid w:val="7AD623EF"/>
    <w:rsid w:val="7AE04C06"/>
    <w:rsid w:val="7AE84F0F"/>
    <w:rsid w:val="7AF4245F"/>
    <w:rsid w:val="7B0C1557"/>
    <w:rsid w:val="7B2060D8"/>
    <w:rsid w:val="7B38059E"/>
    <w:rsid w:val="7B4909FD"/>
    <w:rsid w:val="7B5F5B2A"/>
    <w:rsid w:val="7B740622"/>
    <w:rsid w:val="7B80741B"/>
    <w:rsid w:val="7B88028F"/>
    <w:rsid w:val="7B901F6B"/>
    <w:rsid w:val="7B904915"/>
    <w:rsid w:val="7B971768"/>
    <w:rsid w:val="7BA9149B"/>
    <w:rsid w:val="7BAC2D3A"/>
    <w:rsid w:val="7BB250E3"/>
    <w:rsid w:val="7BB73BB8"/>
    <w:rsid w:val="7BB95414"/>
    <w:rsid w:val="7BBF3B33"/>
    <w:rsid w:val="7BCC0CE6"/>
    <w:rsid w:val="7BFB210E"/>
    <w:rsid w:val="7BFC781D"/>
    <w:rsid w:val="7C032089"/>
    <w:rsid w:val="7C0B3F04"/>
    <w:rsid w:val="7C0D1A2A"/>
    <w:rsid w:val="7C174657"/>
    <w:rsid w:val="7C18217D"/>
    <w:rsid w:val="7C2A25DC"/>
    <w:rsid w:val="7C4B4301"/>
    <w:rsid w:val="7C642A7C"/>
    <w:rsid w:val="7C722250"/>
    <w:rsid w:val="7C7970C0"/>
    <w:rsid w:val="7CCC5441"/>
    <w:rsid w:val="7CCF6CE0"/>
    <w:rsid w:val="7CE3278B"/>
    <w:rsid w:val="7CE64029"/>
    <w:rsid w:val="7CE80BBA"/>
    <w:rsid w:val="7CED4C5D"/>
    <w:rsid w:val="7D1071DF"/>
    <w:rsid w:val="7D1757D1"/>
    <w:rsid w:val="7D197F5B"/>
    <w:rsid w:val="7D2E7EAA"/>
    <w:rsid w:val="7D3905FD"/>
    <w:rsid w:val="7D39684F"/>
    <w:rsid w:val="7D423956"/>
    <w:rsid w:val="7D5F4089"/>
    <w:rsid w:val="7D741635"/>
    <w:rsid w:val="7D7D2BE0"/>
    <w:rsid w:val="7D875502"/>
    <w:rsid w:val="7D9C12B8"/>
    <w:rsid w:val="7DA07688"/>
    <w:rsid w:val="7DB3215D"/>
    <w:rsid w:val="7DB649AB"/>
    <w:rsid w:val="7DBC3708"/>
    <w:rsid w:val="7DBE0C79"/>
    <w:rsid w:val="7DC91981"/>
    <w:rsid w:val="7DF12C86"/>
    <w:rsid w:val="7E01736D"/>
    <w:rsid w:val="7E0230E5"/>
    <w:rsid w:val="7E074257"/>
    <w:rsid w:val="7E0914C3"/>
    <w:rsid w:val="7E0E3838"/>
    <w:rsid w:val="7E1A21DD"/>
    <w:rsid w:val="7E2D6272"/>
    <w:rsid w:val="7E3F60E7"/>
    <w:rsid w:val="7E5C0A47"/>
    <w:rsid w:val="7E9D2BA1"/>
    <w:rsid w:val="7ED24865"/>
    <w:rsid w:val="7EE60311"/>
    <w:rsid w:val="7F096FDA"/>
    <w:rsid w:val="7F0C5FC9"/>
    <w:rsid w:val="7F1351C8"/>
    <w:rsid w:val="7F196938"/>
    <w:rsid w:val="7F201A75"/>
    <w:rsid w:val="7F594F87"/>
    <w:rsid w:val="7F62208D"/>
    <w:rsid w:val="7F6A0F42"/>
    <w:rsid w:val="7F705083"/>
    <w:rsid w:val="7F8F6BFA"/>
    <w:rsid w:val="7F945708"/>
    <w:rsid w:val="7F9A1827"/>
    <w:rsid w:val="7FAA30DF"/>
    <w:rsid w:val="7FAF18CA"/>
    <w:rsid w:val="7FB1091F"/>
    <w:rsid w:val="7FB36445"/>
    <w:rsid w:val="7FCB5E84"/>
    <w:rsid w:val="7FDB3BED"/>
    <w:rsid w:val="7FE26D2A"/>
    <w:rsid w:val="7FE42AA2"/>
    <w:rsid w:val="7FE97D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0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9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tabs>
        <w:tab w:val="left" w:pos="5852"/>
      </w:tabs>
      <w:snapToGrid w:val="0"/>
      <w:spacing w:before="360" w:line="240" w:lineRule="exact"/>
      <w:outlineLvl w:val="2"/>
    </w:pPr>
    <w:rPr>
      <w:b/>
      <w:sz w:val="28"/>
      <w:szCs w:val="20"/>
    </w:rPr>
  </w:style>
  <w:style w:type="paragraph" w:styleId="5">
    <w:name w:val="heading 4"/>
    <w:basedOn w:val="1"/>
    <w:next w:val="1"/>
    <w:unhideWhenUsed/>
    <w:qFormat/>
    <w:uiPriority w:val="9"/>
    <w:pPr>
      <w:keepNext/>
      <w:keepLines/>
      <w:spacing w:before="280" w:after="290" w:line="372" w:lineRule="auto"/>
      <w:outlineLvl w:val="3"/>
    </w:pPr>
    <w:rPr>
      <w:rFonts w:ascii="Cambria" w:hAnsi="Cambria"/>
      <w:b/>
      <w:bCs/>
      <w:sz w:val="28"/>
      <w:szCs w:val="28"/>
    </w:rPr>
  </w:style>
  <w:style w:type="paragraph" w:styleId="6">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1"/>
    <w:link w:val="40"/>
    <w:qFormat/>
    <w:uiPriority w:val="99"/>
    <w:pPr>
      <w:ind w:firstLine="420"/>
    </w:pPr>
    <w:rPr>
      <w:szCs w:val="20"/>
    </w:rPr>
  </w:style>
  <w:style w:type="paragraph" w:styleId="8">
    <w:name w:val="Document Map"/>
    <w:basedOn w:val="1"/>
    <w:qFormat/>
    <w:uiPriority w:val="0"/>
    <w:pPr>
      <w:shd w:val="clear" w:color="auto" w:fill="000080"/>
    </w:pPr>
  </w:style>
  <w:style w:type="paragraph" w:styleId="9">
    <w:name w:val="annotation text"/>
    <w:basedOn w:val="1"/>
    <w:link w:val="51"/>
    <w:qFormat/>
    <w:uiPriority w:val="0"/>
    <w:pPr>
      <w:jc w:val="left"/>
    </w:pPr>
  </w:style>
  <w:style w:type="paragraph" w:styleId="10">
    <w:name w:val="Body Text"/>
    <w:basedOn w:val="1"/>
    <w:unhideWhenUsed/>
    <w:qFormat/>
    <w:uiPriority w:val="99"/>
    <w:pPr>
      <w:snapToGrid w:val="0"/>
      <w:spacing w:line="360" w:lineRule="auto"/>
    </w:pPr>
    <w:rPr>
      <w:rFonts w:ascii="Arial" w:hAnsi="Arial" w:eastAsia="仿宋_GB2312"/>
      <w:sz w:val="31"/>
    </w:rPr>
  </w:style>
  <w:style w:type="paragraph" w:styleId="11">
    <w:name w:val="Body Text Indent"/>
    <w:basedOn w:val="1"/>
    <w:link w:val="90"/>
    <w:qFormat/>
    <w:uiPriority w:val="0"/>
    <w:pPr>
      <w:snapToGrid w:val="0"/>
      <w:spacing w:line="360" w:lineRule="auto"/>
      <w:ind w:firstLine="538" w:firstLineChars="192"/>
    </w:pPr>
    <w:rPr>
      <w:rFonts w:ascii="仿宋_GB2312" w:eastAsia="仿宋_GB2312"/>
      <w:bCs/>
      <w:sz w:val="28"/>
      <w:szCs w:val="28"/>
    </w:rPr>
  </w:style>
  <w:style w:type="paragraph" w:styleId="12">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3">
    <w:name w:val="Plain Text"/>
    <w:basedOn w:val="1"/>
    <w:link w:val="52"/>
    <w:qFormat/>
    <w:uiPriority w:val="0"/>
    <w:rPr>
      <w:rFonts w:ascii="宋体" w:hAnsi="Courier New"/>
      <w:szCs w:val="20"/>
    </w:rPr>
  </w:style>
  <w:style w:type="paragraph" w:styleId="14">
    <w:name w:val="Date"/>
    <w:basedOn w:val="1"/>
    <w:next w:val="1"/>
    <w:qFormat/>
    <w:uiPriority w:val="0"/>
    <w:pPr>
      <w:ind w:left="100" w:leftChars="2500"/>
    </w:pPr>
  </w:style>
  <w:style w:type="paragraph" w:styleId="15">
    <w:name w:val="Body Text Indent 2"/>
    <w:basedOn w:val="1"/>
    <w:link w:val="79"/>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link w:val="89"/>
    <w:qFormat/>
    <w:uiPriority w:val="99"/>
    <w:pPr>
      <w:tabs>
        <w:tab w:val="center" w:pos="4153"/>
        <w:tab w:val="right" w:pos="8306"/>
      </w:tabs>
      <w:snapToGrid w:val="0"/>
      <w:jc w:val="left"/>
    </w:pPr>
    <w:rPr>
      <w:sz w:val="18"/>
      <w:szCs w:val="18"/>
    </w:rPr>
  </w:style>
  <w:style w:type="paragraph" w:styleId="18">
    <w:name w:val="header"/>
    <w:basedOn w:val="1"/>
    <w:link w:val="8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393"/>
      </w:tabs>
      <w:spacing w:line="500" w:lineRule="exact"/>
    </w:pPr>
    <w:rPr>
      <w:rFonts w:ascii="宋体" w:hAnsi="宋体"/>
      <w:b/>
      <w:bCs/>
      <w:color w:val="000000"/>
      <w:sz w:val="28"/>
      <w:szCs w:val="28"/>
    </w:rPr>
  </w:style>
  <w:style w:type="paragraph" w:styleId="20">
    <w:name w:val="footnote text"/>
    <w:basedOn w:val="1"/>
    <w:link w:val="114"/>
    <w:semiHidden/>
    <w:unhideWhenUsed/>
    <w:qFormat/>
    <w:uiPriority w:val="99"/>
    <w:pPr>
      <w:snapToGrid w:val="0"/>
      <w:jc w:val="left"/>
    </w:pPr>
    <w:rPr>
      <w:sz w:val="18"/>
      <w:szCs w:val="18"/>
    </w:rPr>
  </w:style>
  <w:style w:type="paragraph" w:styleId="21">
    <w:name w:val="toc 2"/>
    <w:basedOn w:val="1"/>
    <w:next w:val="1"/>
    <w:qFormat/>
    <w:uiPriority w:val="39"/>
    <w:pPr>
      <w:tabs>
        <w:tab w:val="right" w:leader="dot" w:pos="8393"/>
      </w:tabs>
      <w:spacing w:line="500" w:lineRule="exact"/>
      <w:ind w:left="420" w:leftChars="200"/>
      <w:jc w:val="center"/>
    </w:pPr>
    <w:rPr>
      <w:rFonts w:ascii="黑体" w:eastAsia="黑体"/>
      <w:sz w:val="32"/>
      <w:szCs w:val="32"/>
    </w:rPr>
  </w:style>
  <w:style w:type="paragraph" w:styleId="22">
    <w:name w:val="Normal (Web)"/>
    <w:basedOn w:val="1"/>
    <w:qFormat/>
    <w:uiPriority w:val="99"/>
    <w:pPr>
      <w:widowControl/>
      <w:spacing w:before="100" w:beforeAutospacing="1" w:after="100" w:afterAutospacing="1"/>
      <w:jc w:val="left"/>
    </w:pPr>
    <w:rPr>
      <w:rFonts w:ascii="宋体" w:hAnsi="宋体"/>
      <w:kern w:val="0"/>
      <w:szCs w:val="20"/>
    </w:rPr>
  </w:style>
  <w:style w:type="paragraph" w:styleId="23">
    <w:name w:val="Title"/>
    <w:basedOn w:val="1"/>
    <w:link w:val="84"/>
    <w:qFormat/>
    <w:uiPriority w:val="0"/>
    <w:pPr>
      <w:tabs>
        <w:tab w:val="left" w:pos="420"/>
      </w:tabs>
      <w:spacing w:before="120" w:after="120" w:line="360" w:lineRule="auto"/>
      <w:ind w:left="420"/>
      <w:jc w:val="center"/>
      <w:outlineLvl w:val="0"/>
    </w:pPr>
    <w:rPr>
      <w:rFonts w:ascii="宋体" w:hAnsi="Verdana" w:cs="Arial"/>
      <w:b/>
      <w:bCs/>
      <w:sz w:val="32"/>
      <w:szCs w:val="32"/>
    </w:rPr>
  </w:style>
  <w:style w:type="paragraph" w:styleId="24">
    <w:name w:val="annotation subject"/>
    <w:basedOn w:val="9"/>
    <w:next w:val="9"/>
    <w:qFormat/>
    <w:uiPriority w:val="0"/>
    <w:rPr>
      <w:b/>
      <w:bCs/>
    </w:r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bCs/>
    </w:rPr>
  </w:style>
  <w:style w:type="character" w:styleId="29">
    <w:name w:val="page number"/>
    <w:basedOn w:val="27"/>
    <w:qFormat/>
    <w:uiPriority w:val="0"/>
  </w:style>
  <w:style w:type="character" w:styleId="30">
    <w:name w:val="FollowedHyperlink"/>
    <w:basedOn w:val="27"/>
    <w:qFormat/>
    <w:uiPriority w:val="0"/>
    <w:rPr>
      <w:color w:val="013F7C"/>
      <w:u w:val="none"/>
    </w:rPr>
  </w:style>
  <w:style w:type="character" w:styleId="31">
    <w:name w:val="Emphasis"/>
    <w:basedOn w:val="27"/>
    <w:qFormat/>
    <w:uiPriority w:val="0"/>
  </w:style>
  <w:style w:type="character" w:styleId="32">
    <w:name w:val="HTML Definition"/>
    <w:basedOn w:val="27"/>
    <w:qFormat/>
    <w:uiPriority w:val="0"/>
  </w:style>
  <w:style w:type="character" w:styleId="33">
    <w:name w:val="HTML Typewriter"/>
    <w:basedOn w:val="27"/>
    <w:qFormat/>
    <w:uiPriority w:val="0"/>
    <w:rPr>
      <w:rFonts w:ascii="宋体" w:hAnsi="宋体" w:eastAsia="宋体" w:cs="宋体"/>
      <w:sz w:val="24"/>
      <w:szCs w:val="24"/>
    </w:rPr>
  </w:style>
  <w:style w:type="character" w:styleId="34">
    <w:name w:val="HTML Variable"/>
    <w:basedOn w:val="27"/>
    <w:qFormat/>
    <w:uiPriority w:val="0"/>
  </w:style>
  <w:style w:type="character" w:styleId="35">
    <w:name w:val="Hyperlink"/>
    <w:basedOn w:val="27"/>
    <w:qFormat/>
    <w:uiPriority w:val="99"/>
    <w:rPr>
      <w:color w:val="013F7C"/>
      <w:u w:val="none"/>
    </w:rPr>
  </w:style>
  <w:style w:type="character" w:styleId="36">
    <w:name w:val="HTML Code"/>
    <w:basedOn w:val="27"/>
    <w:qFormat/>
    <w:uiPriority w:val="0"/>
    <w:rPr>
      <w:rFonts w:ascii="Courier New" w:hAnsi="Courier New"/>
      <w:sz w:val="20"/>
    </w:rPr>
  </w:style>
  <w:style w:type="character" w:styleId="37">
    <w:name w:val="annotation reference"/>
    <w:basedOn w:val="27"/>
    <w:qFormat/>
    <w:uiPriority w:val="0"/>
    <w:rPr>
      <w:sz w:val="21"/>
      <w:szCs w:val="21"/>
    </w:rPr>
  </w:style>
  <w:style w:type="character" w:styleId="38">
    <w:name w:val="HTML Cite"/>
    <w:basedOn w:val="27"/>
    <w:qFormat/>
    <w:uiPriority w:val="0"/>
  </w:style>
  <w:style w:type="character" w:styleId="39">
    <w:name w:val="footnote reference"/>
    <w:basedOn w:val="27"/>
    <w:semiHidden/>
    <w:unhideWhenUsed/>
    <w:qFormat/>
    <w:uiPriority w:val="99"/>
    <w:rPr>
      <w:vertAlign w:val="superscript"/>
    </w:rPr>
  </w:style>
  <w:style w:type="character" w:customStyle="1" w:styleId="40">
    <w:name w:val="正文缩进 字符"/>
    <w:basedOn w:val="27"/>
    <w:link w:val="7"/>
    <w:qFormat/>
    <w:uiPriority w:val="99"/>
    <w:rPr>
      <w:rFonts w:eastAsia="宋体"/>
      <w:kern w:val="2"/>
      <w:sz w:val="21"/>
      <w:lang w:val="en-US" w:eastAsia="zh-CN" w:bidi="ar-SA"/>
    </w:rPr>
  </w:style>
  <w:style w:type="character" w:customStyle="1" w:styleId="41">
    <w:name w:val="Char Char5"/>
    <w:basedOn w:val="27"/>
    <w:qFormat/>
    <w:uiPriority w:val="0"/>
    <w:rPr>
      <w:rFonts w:ascii="宋体" w:hAnsi="Courier New" w:eastAsia="宋体"/>
      <w:kern w:val="2"/>
      <w:sz w:val="21"/>
      <w:lang w:val="en-US" w:eastAsia="zh-CN" w:bidi="ar-SA"/>
    </w:rPr>
  </w:style>
  <w:style w:type="character" w:customStyle="1" w:styleId="42">
    <w:name w:val="font81"/>
    <w:basedOn w:val="27"/>
    <w:qFormat/>
    <w:uiPriority w:val="0"/>
    <w:rPr>
      <w:rFonts w:ascii="新宋体" w:hAnsi="新宋体" w:eastAsia="新宋体" w:cs="新宋体"/>
      <w:color w:val="000000"/>
      <w:sz w:val="21"/>
      <w:szCs w:val="21"/>
      <w:u w:val="none"/>
    </w:rPr>
  </w:style>
  <w:style w:type="character" w:customStyle="1" w:styleId="43">
    <w:name w:val="p141"/>
    <w:qFormat/>
    <w:uiPriority w:val="0"/>
    <w:rPr>
      <w:sz w:val="21"/>
      <w:szCs w:val="21"/>
    </w:rPr>
  </w:style>
  <w:style w:type="character" w:customStyle="1" w:styleId="44">
    <w:name w:val="current"/>
    <w:basedOn w:val="27"/>
    <w:qFormat/>
    <w:uiPriority w:val="0"/>
    <w:rPr>
      <w:b/>
      <w:color w:val="FF0084"/>
    </w:rPr>
  </w:style>
  <w:style w:type="character" w:customStyle="1" w:styleId="45">
    <w:name w:val="font11"/>
    <w:basedOn w:val="27"/>
    <w:qFormat/>
    <w:uiPriority w:val="0"/>
    <w:rPr>
      <w:rFonts w:ascii="新宋体" w:hAnsi="新宋体" w:eastAsia="新宋体" w:cs="新宋体"/>
      <w:color w:val="000000"/>
      <w:sz w:val="21"/>
      <w:szCs w:val="21"/>
      <w:u w:val="none"/>
    </w:rPr>
  </w:style>
  <w:style w:type="character" w:customStyle="1" w:styleId="46">
    <w:name w:val="ask-title2"/>
    <w:basedOn w:val="27"/>
    <w:qFormat/>
    <w:uiPriority w:val="0"/>
  </w:style>
  <w:style w:type="character" w:customStyle="1" w:styleId="47">
    <w:name w:val="font101"/>
    <w:basedOn w:val="27"/>
    <w:qFormat/>
    <w:uiPriority w:val="0"/>
    <w:rPr>
      <w:rFonts w:ascii="宋体" w:hAnsi="宋体" w:eastAsia="宋体" w:cs="宋体"/>
      <w:color w:val="000000"/>
      <w:sz w:val="21"/>
      <w:szCs w:val="21"/>
      <w:u w:val="none"/>
    </w:rPr>
  </w:style>
  <w:style w:type="character" w:customStyle="1" w:styleId="48">
    <w:name w:val="font91"/>
    <w:basedOn w:val="27"/>
    <w:qFormat/>
    <w:uiPriority w:val="0"/>
    <w:rPr>
      <w:rFonts w:ascii="Arial" w:hAnsi="Arial" w:cs="Arial"/>
      <w:color w:val="000000"/>
      <w:sz w:val="21"/>
      <w:szCs w:val="21"/>
      <w:u w:val="none"/>
    </w:rPr>
  </w:style>
  <w:style w:type="character" w:customStyle="1" w:styleId="49">
    <w:name w:val="批注文字 Char"/>
    <w:basedOn w:val="27"/>
    <w:qFormat/>
    <w:uiPriority w:val="0"/>
    <w:rPr>
      <w:rFonts w:eastAsia="宋体"/>
      <w:kern w:val="2"/>
      <w:sz w:val="21"/>
      <w:szCs w:val="24"/>
      <w:lang w:val="en-US" w:eastAsia="zh-CN" w:bidi="ar-SA"/>
    </w:rPr>
  </w:style>
  <w:style w:type="character" w:customStyle="1" w:styleId="50">
    <w:name w:val="Char Char"/>
    <w:basedOn w:val="27"/>
    <w:qFormat/>
    <w:uiPriority w:val="0"/>
    <w:rPr>
      <w:rFonts w:ascii="宋体" w:hAnsi="Courier New" w:eastAsia="宋体"/>
      <w:kern w:val="2"/>
      <w:sz w:val="21"/>
      <w:lang w:val="en-US" w:eastAsia="zh-CN" w:bidi="ar-SA"/>
    </w:rPr>
  </w:style>
  <w:style w:type="character" w:customStyle="1" w:styleId="51">
    <w:name w:val="批注文字 字符"/>
    <w:basedOn w:val="27"/>
    <w:link w:val="9"/>
    <w:qFormat/>
    <w:uiPriority w:val="0"/>
    <w:rPr>
      <w:rFonts w:eastAsia="宋体"/>
      <w:kern w:val="2"/>
      <w:sz w:val="21"/>
      <w:szCs w:val="24"/>
      <w:lang w:val="en-US" w:eastAsia="zh-CN" w:bidi="ar-SA"/>
    </w:rPr>
  </w:style>
  <w:style w:type="character" w:customStyle="1" w:styleId="52">
    <w:name w:val="纯文本 字符"/>
    <w:basedOn w:val="27"/>
    <w:link w:val="13"/>
    <w:qFormat/>
    <w:uiPriority w:val="0"/>
    <w:rPr>
      <w:rFonts w:ascii="宋体" w:hAnsi="Courier New" w:eastAsia="宋体"/>
      <w:kern w:val="2"/>
      <w:sz w:val="21"/>
      <w:lang w:val="en-US" w:eastAsia="zh-CN" w:bidi="ar-SA"/>
    </w:rPr>
  </w:style>
  <w:style w:type="character" w:customStyle="1" w:styleId="53">
    <w:name w:val="普通文字 Char Char1"/>
    <w:basedOn w:val="27"/>
    <w:qFormat/>
    <w:uiPriority w:val="0"/>
    <w:rPr>
      <w:rFonts w:ascii="宋体" w:hAnsi="Courier New" w:eastAsia="宋体"/>
      <w:kern w:val="2"/>
      <w:sz w:val="21"/>
      <w:lang w:val="en-US" w:eastAsia="zh-CN" w:bidi="ar-SA"/>
    </w:rPr>
  </w:style>
  <w:style w:type="paragraph" w:customStyle="1" w:styleId="5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55">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56">
    <w:name w:val="列出段落1"/>
    <w:basedOn w:val="1"/>
    <w:qFormat/>
    <w:uiPriority w:val="0"/>
    <w:pPr>
      <w:ind w:firstLine="420" w:firstLineChars="200"/>
    </w:pPr>
    <w:rPr>
      <w:rFonts w:ascii="Calibri" w:hAnsi="Calibri"/>
      <w:szCs w:val="20"/>
    </w:rPr>
  </w:style>
  <w:style w:type="paragraph" w:customStyle="1" w:styleId="57">
    <w:name w:val="_Style 13"/>
    <w:basedOn w:val="1"/>
    <w:qFormat/>
    <w:uiPriority w:val="0"/>
    <w:pPr>
      <w:spacing w:after="160" w:line="240" w:lineRule="exact"/>
    </w:pPr>
    <w:rPr>
      <w:szCs w:val="20"/>
    </w:rPr>
  </w:style>
  <w:style w:type="paragraph" w:customStyle="1" w:styleId="58">
    <w:name w:val="Char"/>
    <w:basedOn w:val="1"/>
    <w:next w:val="1"/>
    <w:qFormat/>
    <w:uiPriority w:val="0"/>
    <w:pPr>
      <w:widowControl/>
      <w:spacing w:after="160" w:line="240" w:lineRule="exact"/>
      <w:jc w:val="left"/>
    </w:pPr>
    <w:rPr>
      <w:rFonts w:ascii="Verdana" w:hAnsi="Verdana"/>
      <w:kern w:val="0"/>
      <w:sz w:val="20"/>
      <w:szCs w:val="20"/>
      <w:lang w:eastAsia="en-US"/>
    </w:rPr>
  </w:style>
  <w:style w:type="paragraph" w:customStyle="1" w:styleId="59">
    <w:name w:val="_Style 49"/>
    <w:basedOn w:val="1"/>
    <w:next w:val="13"/>
    <w:qFormat/>
    <w:uiPriority w:val="0"/>
    <w:rPr>
      <w:rFonts w:ascii="宋体" w:hAnsi="Courier New"/>
      <w:szCs w:val="20"/>
    </w:rPr>
  </w:style>
  <w:style w:type="paragraph" w:customStyle="1" w:styleId="60">
    <w:name w:val="示例×："/>
    <w:basedOn w:val="1"/>
    <w:qFormat/>
    <w:uiPriority w:val="0"/>
    <w:pPr>
      <w:widowControl/>
    </w:pPr>
    <w:rPr>
      <w:rFonts w:ascii="宋体"/>
      <w:kern w:val="0"/>
      <w:sz w:val="18"/>
      <w:szCs w:val="18"/>
    </w:rPr>
  </w:style>
  <w:style w:type="paragraph" w:customStyle="1" w:styleId="61">
    <w:name w:val="_Style 12"/>
    <w:basedOn w:val="8"/>
    <w:qFormat/>
    <w:uiPriority w:val="0"/>
    <w:pPr>
      <w:adjustRightInd w:val="0"/>
      <w:snapToGrid w:val="0"/>
      <w:spacing w:line="360" w:lineRule="auto"/>
    </w:pPr>
    <w:rPr>
      <w:rFonts w:hAnsi="Tahoma"/>
      <w:szCs w:val="20"/>
    </w:rPr>
  </w:style>
  <w:style w:type="paragraph" w:customStyle="1" w:styleId="62">
    <w:name w:val="列出段落3"/>
    <w:basedOn w:val="1"/>
    <w:qFormat/>
    <w:uiPriority w:val="0"/>
    <w:pPr>
      <w:ind w:firstLine="420" w:firstLineChars="200"/>
    </w:pPr>
  </w:style>
  <w:style w:type="paragraph" w:customStyle="1" w:styleId="6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4">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65">
    <w:name w:val="默认段落字体 Para Char Char Char Char Char Char Char"/>
    <w:basedOn w:val="1"/>
    <w:qFormat/>
    <w:uiPriority w:val="0"/>
    <w:pPr>
      <w:spacing w:line="360" w:lineRule="auto"/>
    </w:pPr>
    <w:rPr>
      <w:szCs w:val="20"/>
    </w:rPr>
  </w:style>
  <w:style w:type="paragraph" w:customStyle="1" w:styleId="66">
    <w:name w:val="Char Char Char"/>
    <w:basedOn w:val="1"/>
    <w:qFormat/>
    <w:uiPriority w:val="0"/>
  </w:style>
  <w:style w:type="paragraph" w:customStyle="1" w:styleId="67">
    <w:name w:val="xl8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rFonts w:ascii="宋体" w:hAnsi="宋体" w:cs="宋体"/>
      <w:sz w:val="18"/>
      <w:szCs w:val="18"/>
    </w:rPr>
  </w:style>
  <w:style w:type="paragraph" w:customStyle="1" w:styleId="68">
    <w:name w:val="Char Char1 Char Char Char Char Char Char"/>
    <w:basedOn w:val="1"/>
    <w:qFormat/>
    <w:uiPriority w:val="0"/>
    <w:pPr>
      <w:adjustRightInd w:val="0"/>
      <w:snapToGrid w:val="0"/>
      <w:spacing w:beforeLines="25" w:afterLines="25" w:line="240" w:lineRule="exact"/>
      <w:ind w:firstLine="560" w:firstLineChars="192"/>
    </w:pPr>
  </w:style>
  <w:style w:type="paragraph" w:customStyle="1" w:styleId="69">
    <w:name w:val="列出段落2"/>
    <w:basedOn w:val="1"/>
    <w:qFormat/>
    <w:uiPriority w:val="0"/>
    <w:pPr>
      <w:ind w:firstLine="420" w:firstLineChars="200"/>
    </w:pPr>
  </w:style>
  <w:style w:type="paragraph" w:customStyle="1" w:styleId="70">
    <w:name w:val="List Paragraph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71">
    <w:name w:val="列出段落11"/>
    <w:basedOn w:val="1"/>
    <w:qFormat/>
    <w:uiPriority w:val="0"/>
    <w:pPr>
      <w:ind w:firstLine="420" w:firstLineChars="200"/>
    </w:pPr>
  </w:style>
  <w:style w:type="paragraph" w:customStyle="1" w:styleId="72">
    <w:name w:val="Char1 Char Char Char Char Char Char1"/>
    <w:basedOn w:val="1"/>
    <w:qFormat/>
    <w:uiPriority w:val="0"/>
    <w:pPr>
      <w:spacing w:after="160" w:line="240" w:lineRule="exact"/>
    </w:pPr>
    <w:rPr>
      <w:szCs w:val="20"/>
    </w:rPr>
  </w:style>
  <w:style w:type="paragraph" w:customStyle="1" w:styleId="73">
    <w:name w:val="样式3"/>
    <w:basedOn w:val="13"/>
    <w:link w:val="75"/>
    <w:qFormat/>
    <w:uiPriority w:val="0"/>
    <w:pPr>
      <w:spacing w:line="0" w:lineRule="atLeast"/>
      <w:outlineLvl w:val="0"/>
    </w:pPr>
    <w:rPr>
      <w:sz w:val="28"/>
      <w:szCs w:val="24"/>
    </w:rPr>
  </w:style>
  <w:style w:type="paragraph" w:customStyle="1" w:styleId="74">
    <w:name w:val="Char Char Char Char"/>
    <w:basedOn w:val="8"/>
    <w:qFormat/>
    <w:uiPriority w:val="0"/>
    <w:pPr>
      <w:adjustRightInd w:val="0"/>
      <w:snapToGrid w:val="0"/>
      <w:spacing w:line="360" w:lineRule="auto"/>
    </w:pPr>
  </w:style>
  <w:style w:type="character" w:customStyle="1" w:styleId="75">
    <w:name w:val="样式3 Char Char"/>
    <w:link w:val="73"/>
    <w:qFormat/>
    <w:uiPriority w:val="0"/>
    <w:rPr>
      <w:rFonts w:ascii="宋体" w:hAnsi="Courier New"/>
      <w:kern w:val="2"/>
      <w:sz w:val="28"/>
      <w:szCs w:val="24"/>
    </w:rPr>
  </w:style>
  <w:style w:type="character" w:customStyle="1" w:styleId="76">
    <w:name w:val="ds-unread-count"/>
    <w:basedOn w:val="27"/>
    <w:qFormat/>
    <w:uiPriority w:val="0"/>
    <w:rPr>
      <w:b/>
      <w:color w:val="EE3322"/>
    </w:rPr>
  </w:style>
  <w:style w:type="character" w:customStyle="1" w:styleId="77">
    <w:name w:val="ds-reads-app-special"/>
    <w:basedOn w:val="27"/>
    <w:qFormat/>
    <w:uiPriority w:val="0"/>
    <w:rPr>
      <w:color w:val="FFFFFF"/>
      <w:shd w:val="clear" w:color="auto" w:fill="F94A47"/>
    </w:rPr>
  </w:style>
  <w:style w:type="character" w:customStyle="1" w:styleId="78">
    <w:name w:val="ds-reads-from"/>
    <w:basedOn w:val="27"/>
    <w:qFormat/>
    <w:uiPriority w:val="0"/>
  </w:style>
  <w:style w:type="character" w:customStyle="1" w:styleId="79">
    <w:name w:val="正文文本缩进 2 字符"/>
    <w:basedOn w:val="27"/>
    <w:link w:val="15"/>
    <w:qFormat/>
    <w:uiPriority w:val="0"/>
    <w:rPr>
      <w:kern w:val="2"/>
      <w:sz w:val="21"/>
      <w:szCs w:val="24"/>
    </w:rPr>
  </w:style>
  <w:style w:type="paragraph" w:customStyle="1" w:styleId="80">
    <w:name w:val="正文2"/>
    <w:basedOn w:val="55"/>
    <w:qFormat/>
    <w:uiPriority w:val="0"/>
    <w:pPr>
      <w:tabs>
        <w:tab w:val="left" w:pos="420"/>
      </w:tabs>
      <w:adjustRightInd/>
      <w:spacing w:line="360" w:lineRule="auto"/>
      <w:ind w:left="420" w:hanging="420"/>
    </w:pPr>
    <w:rPr>
      <w:kern w:val="2"/>
      <w:sz w:val="24"/>
      <w:szCs w:val="24"/>
    </w:rPr>
  </w:style>
  <w:style w:type="paragraph" w:customStyle="1" w:styleId="81">
    <w:name w:val="msonormalcxspmiddle"/>
    <w:basedOn w:val="1"/>
    <w:qFormat/>
    <w:uiPriority w:val="0"/>
    <w:pPr>
      <w:widowControl/>
      <w:spacing w:before="280" w:after="280"/>
      <w:jc w:val="left"/>
    </w:pPr>
    <w:rPr>
      <w:rFonts w:ascii="宋体" w:hAnsi="宋体" w:cs="宋体"/>
      <w:kern w:val="1"/>
      <w:lang w:eastAsia="ar-SA"/>
    </w:rPr>
  </w:style>
  <w:style w:type="character" w:customStyle="1" w:styleId="82">
    <w:name w:val="Underrubrik1 Char Char"/>
    <w:qFormat/>
    <w:uiPriority w:val="0"/>
    <w:rPr>
      <w:rFonts w:ascii="Arial" w:hAnsi="Arial"/>
      <w:b/>
      <w:bCs/>
      <w:color w:val="000000"/>
      <w:sz w:val="30"/>
    </w:rPr>
  </w:style>
  <w:style w:type="paragraph" w:customStyle="1" w:styleId="83">
    <w:name w:val="列出段落4"/>
    <w:basedOn w:val="1"/>
    <w:qFormat/>
    <w:uiPriority w:val="99"/>
    <w:pPr>
      <w:ind w:firstLine="420" w:firstLineChars="200"/>
    </w:pPr>
  </w:style>
  <w:style w:type="character" w:customStyle="1" w:styleId="84">
    <w:name w:val="标题 字符"/>
    <w:link w:val="23"/>
    <w:qFormat/>
    <w:uiPriority w:val="0"/>
    <w:rPr>
      <w:rFonts w:ascii="宋体" w:hAnsi="Verdana" w:cs="Arial"/>
      <w:b/>
      <w:bCs/>
      <w:kern w:val="2"/>
      <w:sz w:val="32"/>
      <w:szCs w:val="32"/>
    </w:rPr>
  </w:style>
  <w:style w:type="character" w:customStyle="1" w:styleId="85">
    <w:name w:val="标题 字符1"/>
    <w:basedOn w:val="27"/>
    <w:qFormat/>
    <w:uiPriority w:val="0"/>
    <w:rPr>
      <w:rFonts w:ascii="Cambria" w:hAnsi="Cambria" w:eastAsia="宋体" w:cs="宋体"/>
      <w:b/>
      <w:bCs/>
      <w:kern w:val="2"/>
      <w:sz w:val="32"/>
      <w:szCs w:val="32"/>
    </w:rPr>
  </w:style>
  <w:style w:type="paragraph" w:customStyle="1" w:styleId="86">
    <w:name w:val="正文文本缩进1"/>
    <w:basedOn w:val="1"/>
    <w:qFormat/>
    <w:uiPriority w:val="0"/>
    <w:pPr>
      <w:widowControl/>
      <w:spacing w:after="120"/>
      <w:ind w:left="420" w:leftChars="200"/>
      <w:jc w:val="left"/>
    </w:pPr>
    <w:rPr>
      <w:kern w:val="0"/>
      <w:sz w:val="34"/>
      <w:szCs w:val="20"/>
    </w:rPr>
  </w:style>
  <w:style w:type="paragraph" w:customStyle="1" w:styleId="87">
    <w:name w:val="表格"/>
    <w:basedOn w:val="1"/>
    <w:qFormat/>
    <w:uiPriority w:val="0"/>
    <w:pPr>
      <w:spacing w:line="400" w:lineRule="exact"/>
    </w:pPr>
  </w:style>
  <w:style w:type="character" w:customStyle="1" w:styleId="88">
    <w:name w:val="页眉 字符"/>
    <w:basedOn w:val="27"/>
    <w:link w:val="18"/>
    <w:qFormat/>
    <w:uiPriority w:val="99"/>
    <w:rPr>
      <w:kern w:val="2"/>
      <w:sz w:val="18"/>
      <w:szCs w:val="18"/>
    </w:rPr>
  </w:style>
  <w:style w:type="character" w:customStyle="1" w:styleId="89">
    <w:name w:val="页脚 字符"/>
    <w:basedOn w:val="27"/>
    <w:link w:val="17"/>
    <w:qFormat/>
    <w:uiPriority w:val="99"/>
    <w:rPr>
      <w:kern w:val="2"/>
      <w:sz w:val="18"/>
      <w:szCs w:val="18"/>
    </w:rPr>
  </w:style>
  <w:style w:type="character" w:customStyle="1" w:styleId="90">
    <w:name w:val="正文文本缩进 字符"/>
    <w:basedOn w:val="27"/>
    <w:link w:val="11"/>
    <w:qFormat/>
    <w:uiPriority w:val="0"/>
    <w:rPr>
      <w:rFonts w:ascii="仿宋_GB2312" w:eastAsia="仿宋_GB2312"/>
      <w:bCs/>
      <w:kern w:val="2"/>
      <w:sz w:val="28"/>
      <w:szCs w:val="28"/>
    </w:rPr>
  </w:style>
  <w:style w:type="paragraph" w:customStyle="1" w:styleId="91">
    <w:name w:val="样式 首行缩进:  2 字符"/>
    <w:basedOn w:val="1"/>
    <w:qFormat/>
    <w:uiPriority w:val="0"/>
    <w:pPr>
      <w:ind w:firstLine="420" w:firstLineChars="200"/>
    </w:pPr>
    <w:rPr>
      <w:rFonts w:ascii="宋体" w:cs="宋体"/>
      <w:szCs w:val="20"/>
    </w:rPr>
  </w:style>
  <w:style w:type="character" w:customStyle="1" w:styleId="92">
    <w:name w:val="标题 2 字符"/>
    <w:basedOn w:val="27"/>
    <w:link w:val="3"/>
    <w:qFormat/>
    <w:uiPriority w:val="0"/>
    <w:rPr>
      <w:rFonts w:ascii="Arial" w:hAnsi="Arial" w:eastAsia="黑体"/>
      <w:b/>
      <w:bCs/>
      <w:kern w:val="2"/>
      <w:sz w:val="32"/>
      <w:szCs w:val="32"/>
    </w:rPr>
  </w:style>
  <w:style w:type="paragraph" w:customStyle="1" w:styleId="93">
    <w:name w:val="列出段落5"/>
    <w:basedOn w:val="1"/>
    <w:qFormat/>
    <w:uiPriority w:val="99"/>
    <w:pPr>
      <w:ind w:firstLine="420" w:firstLineChars="200"/>
    </w:pPr>
  </w:style>
  <w:style w:type="paragraph" w:customStyle="1" w:styleId="94">
    <w:name w:val="正文3"/>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95">
    <w:name w:val="正文 A"/>
    <w:qFormat/>
    <w:uiPriority w:val="0"/>
    <w:pPr>
      <w:framePr w:wrap="around" w:vAnchor="margin" w:hAnchor="text" w:y="1"/>
      <w:widowControl w:val="0"/>
      <w:jc w:val="both"/>
    </w:pPr>
    <w:rPr>
      <w:rFonts w:ascii="Calibri" w:hAnsi="Calibri" w:eastAsia="Calibri" w:cs="Calibri"/>
      <w:color w:val="000000"/>
      <w:kern w:val="2"/>
      <w:sz w:val="21"/>
      <w:szCs w:val="21"/>
      <w:u w:color="000000"/>
      <w:lang w:val="en-US" w:eastAsia="zh-CN" w:bidi="ar-SA"/>
    </w:rPr>
  </w:style>
  <w:style w:type="paragraph" w:customStyle="1" w:styleId="96">
    <w:name w:val="Char Char Char Char Char Char Char"/>
    <w:basedOn w:val="1"/>
    <w:qFormat/>
    <w:uiPriority w:val="0"/>
  </w:style>
  <w:style w:type="paragraph" w:customStyle="1" w:styleId="97">
    <w:name w:val="List Paragraph_32a8a71d-9d51-41db-9a20-0e87fd3ab526"/>
    <w:basedOn w:val="1"/>
    <w:qFormat/>
    <w:uiPriority w:val="99"/>
    <w:pPr>
      <w:ind w:firstLine="420" w:firstLineChars="200"/>
    </w:pPr>
  </w:style>
  <w:style w:type="paragraph" w:customStyle="1" w:styleId="98">
    <w:name w:val="样式1"/>
    <w:basedOn w:val="1"/>
    <w:qFormat/>
    <w:uiPriority w:val="0"/>
    <w:pPr>
      <w:numPr>
        <w:ilvl w:val="0"/>
        <w:numId w:val="1"/>
      </w:numPr>
    </w:pPr>
    <w:rPr>
      <w:rFonts w:ascii="宋体" w:hAnsi="宋体"/>
      <w:szCs w:val="21"/>
    </w:rPr>
  </w:style>
  <w:style w:type="character" w:customStyle="1" w:styleId="99">
    <w:name w:val="px_10"/>
    <w:basedOn w:val="27"/>
    <w:qFormat/>
    <w:uiPriority w:val="0"/>
  </w:style>
  <w:style w:type="paragraph" w:customStyle="1" w:styleId="100">
    <w:name w:val="￥正文"/>
    <w:basedOn w:val="1"/>
    <w:qFormat/>
    <w:uiPriority w:val="0"/>
    <w:pPr>
      <w:spacing w:line="360" w:lineRule="auto"/>
      <w:ind w:firstLine="200" w:firstLineChars="200"/>
    </w:pPr>
    <w:rPr>
      <w:rFonts w:ascii="Calibri" w:hAnsi="Calibri"/>
    </w:rPr>
  </w:style>
  <w:style w:type="paragraph" w:customStyle="1" w:styleId="101">
    <w:name w:val="p0"/>
    <w:basedOn w:val="1"/>
    <w:qFormat/>
    <w:uiPriority w:val="0"/>
    <w:rPr>
      <w:szCs w:val="21"/>
    </w:rPr>
  </w:style>
  <w:style w:type="paragraph" w:customStyle="1" w:styleId="102">
    <w:name w:val="正文文"/>
    <w:basedOn w:val="1"/>
    <w:qFormat/>
    <w:uiPriority w:val="0"/>
    <w:pPr>
      <w:spacing w:line="360" w:lineRule="auto"/>
      <w:ind w:firstLine="420" w:firstLineChars="200"/>
    </w:pPr>
    <w:rPr>
      <w:rFonts w:hAnsi="宋体"/>
    </w:rPr>
  </w:style>
  <w:style w:type="paragraph" w:styleId="103">
    <w:name w:val="List Paragraph"/>
    <w:basedOn w:val="1"/>
    <w:qFormat/>
    <w:uiPriority w:val="34"/>
    <w:pPr>
      <w:ind w:firstLine="420" w:firstLineChars="200"/>
    </w:pPr>
    <w:rPr>
      <w:rFonts w:ascii="Calibri" w:hAnsi="Calibri"/>
      <w:szCs w:val="22"/>
    </w:rPr>
  </w:style>
  <w:style w:type="paragraph" w:customStyle="1" w:styleId="104">
    <w:name w:val="Blockquote"/>
    <w:basedOn w:val="1"/>
    <w:qFormat/>
    <w:uiPriority w:val="0"/>
    <w:pPr>
      <w:ind w:left="360" w:right="360"/>
    </w:pPr>
  </w:style>
  <w:style w:type="paragraph" w:customStyle="1" w:styleId="105">
    <w:name w:val="缺省文本"/>
    <w:basedOn w:val="1"/>
    <w:qFormat/>
    <w:uiPriority w:val="0"/>
    <w:pPr>
      <w:autoSpaceDE w:val="0"/>
      <w:autoSpaceDN w:val="0"/>
      <w:adjustRightInd w:val="0"/>
      <w:jc w:val="left"/>
    </w:pPr>
    <w:rPr>
      <w:kern w:val="0"/>
    </w:rPr>
  </w:style>
  <w:style w:type="character" w:customStyle="1" w:styleId="106">
    <w:name w:val="con"/>
    <w:qFormat/>
    <w:uiPriority w:val="0"/>
  </w:style>
  <w:style w:type="paragraph" w:customStyle="1" w:styleId="107">
    <w:name w:val="Char Char Char1"/>
    <w:basedOn w:val="8"/>
    <w:qFormat/>
    <w:uiPriority w:val="0"/>
    <w:rPr>
      <w:rFonts w:ascii="Tahoma" w:hAnsi="Tahoma"/>
    </w:rPr>
  </w:style>
  <w:style w:type="character" w:customStyle="1" w:styleId="108">
    <w:name w:val="标题 1 字符"/>
    <w:basedOn w:val="27"/>
    <w:link w:val="2"/>
    <w:qFormat/>
    <w:uiPriority w:val="9"/>
    <w:rPr>
      <w:b/>
      <w:bCs/>
      <w:kern w:val="44"/>
      <w:sz w:val="44"/>
      <w:szCs w:val="44"/>
    </w:rPr>
  </w:style>
  <w:style w:type="paragraph" w:customStyle="1" w:styleId="10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10">
    <w:name w:val="fontstyle01"/>
    <w:basedOn w:val="27"/>
    <w:qFormat/>
    <w:uiPriority w:val="0"/>
    <w:rPr>
      <w:rFonts w:hint="default" w:ascii="仿宋" w:hAnsi="仿宋"/>
      <w:color w:val="000000"/>
      <w:sz w:val="22"/>
      <w:szCs w:val="22"/>
    </w:rPr>
  </w:style>
  <w:style w:type="paragraph" w:customStyle="1" w:styleId="111">
    <w:name w:val="正文文本缩进2"/>
    <w:basedOn w:val="1"/>
    <w:qFormat/>
    <w:uiPriority w:val="0"/>
    <w:pPr>
      <w:widowControl/>
      <w:spacing w:after="120"/>
      <w:ind w:left="420" w:leftChars="200"/>
      <w:jc w:val="left"/>
    </w:pPr>
    <w:rPr>
      <w:kern w:val="0"/>
      <w:sz w:val="34"/>
      <w:szCs w:val="20"/>
    </w:rPr>
  </w:style>
  <w:style w:type="paragraph" w:customStyle="1" w:styleId="112">
    <w:name w:val="脚注文本1"/>
    <w:basedOn w:val="1"/>
    <w:next w:val="20"/>
    <w:link w:val="113"/>
    <w:semiHidden/>
    <w:unhideWhenUsed/>
    <w:qFormat/>
    <w:uiPriority w:val="99"/>
    <w:pPr>
      <w:widowControl/>
      <w:snapToGrid w:val="0"/>
      <w:spacing w:after="160" w:line="259" w:lineRule="auto"/>
      <w:jc w:val="left"/>
    </w:pPr>
    <w:rPr>
      <w:rFonts w:ascii="Calibri" w:hAnsi="Calibri"/>
      <w:kern w:val="0"/>
      <w:sz w:val="18"/>
      <w:szCs w:val="18"/>
    </w:rPr>
  </w:style>
  <w:style w:type="character" w:customStyle="1" w:styleId="113">
    <w:name w:val="脚注文本 字符"/>
    <w:basedOn w:val="27"/>
    <w:link w:val="112"/>
    <w:semiHidden/>
    <w:qFormat/>
    <w:uiPriority w:val="99"/>
    <w:rPr>
      <w:rFonts w:ascii="Calibri" w:hAnsi="Calibri" w:eastAsia="宋体" w:cs="Times New Roman"/>
      <w:sz w:val="18"/>
      <w:szCs w:val="18"/>
    </w:rPr>
  </w:style>
  <w:style w:type="character" w:customStyle="1" w:styleId="114">
    <w:name w:val="脚注文本 字符1"/>
    <w:basedOn w:val="27"/>
    <w:link w:val="20"/>
    <w:semiHidden/>
    <w:qFormat/>
    <w:uiPriority w:val="99"/>
    <w:rPr>
      <w:kern w:val="2"/>
      <w:sz w:val="18"/>
      <w:szCs w:val="18"/>
    </w:rPr>
  </w:style>
  <w:style w:type="character" w:customStyle="1" w:styleId="115">
    <w:name w:val="NormalCharacter"/>
    <w:semiHidden/>
    <w:qFormat/>
    <w:uiPriority w:val="99"/>
  </w:style>
  <w:style w:type="character" w:customStyle="1" w:styleId="116">
    <w:name w:val="font01"/>
    <w:basedOn w:val="27"/>
    <w:qFormat/>
    <w:uiPriority w:val="0"/>
    <w:rPr>
      <w:rFonts w:hint="eastAsia" w:ascii="宋体" w:hAnsi="宋体" w:eastAsia="宋体" w:cs="宋体"/>
      <w:color w:val="000000"/>
      <w:sz w:val="20"/>
      <w:szCs w:val="20"/>
      <w:u w:val="none"/>
    </w:rPr>
  </w:style>
  <w:style w:type="paragraph" w:customStyle="1" w:styleId="117">
    <w:name w:val="Table Text"/>
    <w:basedOn w:val="1"/>
    <w:semiHidden/>
    <w:qFormat/>
    <w:uiPriority w:val="0"/>
    <w:rPr>
      <w:rFonts w:ascii="Arial" w:hAnsi="Arial" w:eastAsia="Arial" w:cs="Arial"/>
      <w:sz w:val="21"/>
      <w:szCs w:val="21"/>
      <w:lang w:val="en-US" w:eastAsia="en-US" w:bidi="ar-SA"/>
    </w:rPr>
  </w:style>
  <w:style w:type="table" w:customStyle="1" w:styleId="118">
    <w:name w:val="Table Normal"/>
    <w:semiHidden/>
    <w:unhideWhenUsed/>
    <w:qFormat/>
    <w:uiPriority w:val="0"/>
    <w:tblPr>
      <w:tblCellMar>
        <w:top w:w="0" w:type="dxa"/>
        <w:left w:w="0" w:type="dxa"/>
        <w:bottom w:w="0" w:type="dxa"/>
        <w:right w:w="0" w:type="dxa"/>
      </w:tblCellMar>
    </w:tblPr>
  </w:style>
  <w:style w:type="paragraph" w:customStyle="1" w:styleId="119">
    <w:name w:val="my正文"/>
    <w:qFormat/>
    <w:uiPriority w:val="0"/>
    <w:pPr>
      <w:keepNext w:val="0"/>
      <w:keepLines w:val="0"/>
      <w:widowControl w:val="0"/>
      <w:suppressLineNumbers w:val="0"/>
      <w:spacing w:before="0" w:beforeAutospacing="0" w:after="0" w:afterAutospacing="0"/>
      <w:ind w:left="0" w:right="0" w:firstLine="480" w:firstLineChars="200"/>
      <w:jc w:val="both"/>
    </w:pPr>
    <w:rPr>
      <w:rFonts w:hint="default" w:ascii="Times New Roman" w:hAnsi="Times New Roman" w:eastAsia="宋体" w:cs="宋体"/>
      <w:kern w:val="0"/>
      <w:sz w:val="21"/>
      <w:szCs w:val="21"/>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510ba93b-c5a3-416f-bc7d-5c82be13379a</errorID>
      <errorWord>00</errorWord>
      <group>L1_AI</group>
      <groupName>深度校对</groupName>
      <ability>L2_AI_Word</ability>
      <abilityName>字词纠错</abilityName>
      <candidateList>
        <item>XX</item>
      </candidateList>
      <explain/>
      <paraID> 2590689</paraID>
      <start>78</start>
      <end>80</end>
      <status>unmodified</status>
      <modifiedWord/>
      <trackRevisions>false</trackRevisions>
    </reviewItem>
    <reviewItem>
      <errorID>024dda30-fe33-4c98-99e0-9a5ce09c3f13</errorID>
      <errorWord>00</errorWord>
      <group>L1_AI</group>
      <groupName>深度校对</groupName>
      <ability>L2_AI_Word</ability>
      <abilityName>字词纠错</abilityName>
      <candidateList>
        <item>XX</item>
      </candidateList>
      <explain/>
      <paraID> 2590689</paraID>
      <start>81</start>
      <end>83</end>
      <status>unmodified</status>
      <modifiedWord/>
      <trackRevisions>false</trackRevisions>
    </reviewItem>
    <reviewItem>
      <errorID>cad96eed-1b03-4739-811f-e1a47b326d3d</errorID>
      <errorWord>00</errorWord>
      <group>L1_AI</group>
      <groupName>深度校对</groupName>
      <ability>L2_AI_Word</ability>
      <abilityName>字词纠错</abilityName>
      <candidateList>
        <item>XX</item>
      </candidateList>
      <explain/>
      <paraID> 2590689</paraID>
      <start>84</start>
      <end>86</end>
      <status>unmodified</status>
      <modifiedWord/>
      <trackRevisions>false</trackRevisions>
    </reviewItem>
    <reviewItem>
      <errorID>e73cb04b-322f-4c19-8eec-8d2002676e51</errorID>
      <errorWord>00</errorWord>
      <group>L1_AI</group>
      <groupName>深度校对</groupName>
      <ability>L2_AI_Word</ability>
      <abilityName>字词纠错</abilityName>
      <candidateList>
        <item>XX</item>
      </candidateList>
      <explain/>
      <paraID> 2590689</paraID>
      <start>87</start>
      <end>89</end>
      <status>unmodified</status>
      <modifiedWord/>
      <trackRevisions>false</trackRevisions>
    </reviewItem>
    <reviewItem>
      <errorID>5bb25bb7-9c14-46e9-9ad4-56b0d35b9085</errorID>
      <errorWord>文</errorWord>
      <group>L1_Word</group>
      <groupName>字词问题</groupName>
      <ability>L2_Typo</ability>
      <abilityName>字词错误</abilityName>
      <candidateList>
        <item>文件</item>
      </candidateList>
      <explain/>
      <paraID>6E0000E9</paraID>
      <start>122</start>
      <end>123</end>
      <status>unmodified</status>
      <modifiedWord/>
      <trackRevisions>false</trackRevisions>
    </reviewItem>
    <reviewItem>
      <errorID>a1d94527-ad71-4470-bd1b-d24ec24cebe8</errorID>
      <errorWord>下午14:</errorWord>
      <group>L1_Word</group>
      <groupName>字词问题</groupName>
      <ability>L2_Typo</ability>
      <abilityName>字词错误</abilityName>
      <candidateList>
        <item>14:</item>
      </candidateList>
      <explain/>
      <paraID>138A8F78</paraID>
      <start>45</start>
      <end>50</end>
      <status>unmodified</status>
      <modifiedWord/>
      <trackRevisions>false</trackRevisions>
    </reviewItem>
    <reviewItem>
      <errorID>06744c1a-d3de-4c08-8070-4f62f7265b54</errorID>
      <errorWord>表</errorWord>
      <group>L1_Word</group>
      <groupName>字词问题</groupName>
      <ability>L2_Typo</ability>
      <abilityName>字词错误</abilityName>
      <candidateList>
        <item>表人</item>
      </candidateList>
      <explain/>
      <paraID>75C998C9</paraID>
      <start>49</start>
      <end>50</end>
      <status>unmodified</status>
      <modifiedWord/>
      <trackRevisions>false</trackRevisions>
    </reviewItem>
    <reviewItem>
      <errorID>4d1130fa-aa0e-45b8-8087-3c12edf84da2</errorID>
      <errorWord>发送到</errorWord>
      <group>L1_Word</group>
      <groupName>字词问题</groupName>
      <ability>L2_Typo</ability>
      <abilityName>字词错误</abilityName>
      <candidateList>
        <item>发送至</item>
      </candidateList>
      <explain/>
      <paraID>75C998C9</paraID>
      <start>125</start>
      <end>128</end>
      <status>unmodified</status>
      <modifiedWord/>
      <trackRevisions>false</trackRevisions>
    </reviewItem>
    <reviewItem>
      <errorID>68bc2214-b1a0-4f18-9a53-f3caf27cfc39</errorID>
      <errorWord>00</errorWord>
      <group>L1_AI</group>
      <groupName>深度校对</groupName>
      <ability>L2_AI_Word</ability>
      <abilityName>字词纠错</abilityName>
      <candidateList>
        <item>XX</item>
      </candidateList>
      <explain/>
      <paraID>12D82E56</paraID>
      <start>18</start>
      <end>20</end>
      <status>unmodified</status>
      <modifiedWord/>
      <trackRevisions>false</trackRevisions>
    </reviewItem>
    <reviewItem>
      <errorID>9525a777-810e-4ee4-b6ff-7b93598fa707</errorID>
      <errorWord>00</errorWord>
      <group>L1_AI</group>
      <groupName>深度校对</groupName>
      <ability>L2_AI_Word</ability>
      <abilityName>字词纠错</abilityName>
      <candidateList>
        <item>XX</item>
      </candidateList>
      <explain/>
      <paraID>12D82E56</paraID>
      <start>21</start>
      <end>23</end>
      <status>unmodified</status>
      <modifiedWord/>
      <trackRevisions>false</trackRevisions>
    </reviewItem>
    <reviewItem>
      <errorID>00786676-5d2c-4c2f-b27b-2a8e00c7d4d9</errorID>
      <errorWord>00</errorWord>
      <group>L1_AI</group>
      <groupName>深度校对</groupName>
      <ability>L2_AI_Word</ability>
      <abilityName>字词纠错</abilityName>
      <candidateList>
        <item>XX</item>
      </candidateList>
      <explain/>
      <paraID>12D82E56</paraID>
      <start>24</start>
      <end>26</end>
      <status>unmodified</status>
      <modifiedWord/>
      <trackRevisions>false</trackRevisions>
    </reviewItem>
    <reviewItem>
      <errorID>c030326b-9956-4e6f-8bcf-603180d63d35</errorID>
      <errorWord>00</errorWord>
      <group>L1_AI</group>
      <groupName>深度校对</groupName>
      <ability>L2_AI_Word</ability>
      <abilityName>字词纠错</abilityName>
      <candidateList>
        <item>XX</item>
      </candidateList>
      <explain/>
      <paraID>12D82E56</paraID>
      <start>27</start>
      <end>29</end>
      <status>unmodified</status>
      <modifiedWord/>
      <trackRevisions>false</trackRevisions>
    </reviewItem>
    <reviewItem>
      <errorID>a9ca8479-1b5f-4085-8f77-de95a086bd1a</errorID>
      <errorWord>.截止提交（</errorWord>
      <group>L1_AI</group>
      <groupName>深度校对</groupName>
      <ability>L2_AI_Grammar</ability>
      <abilityName>语法纠错</abilityName>
      <candidateList>
        <item>.</item>
      </candidateList>
      <explain/>
      <paraID>3DB804DC</paraID>
      <start>1</start>
      <end>7</end>
      <status>unmodified</status>
      <modifiedWord/>
      <trackRevisions>false</trackRevisions>
    </reviewItem>
    <reviewItem>
      <errorID>7038e5e6-e004-43e3-9655-37737a8f71d4</errorID>
      <errorWord>）</errorWord>
      <group>L1_AI</group>
      <groupName>深度校对</groupName>
      <ability>L2_AI_Punc</ability>
      <abilityName>标点纠错</abilityName>
      <candidateList>
        <item/>
      </candidateList>
      <explain/>
      <paraID>3DB804DC</paraID>
      <start>9</start>
      <end>10</end>
      <status>unmodified</status>
      <modifiedWord/>
      <trackRevisions>false</trackRevisions>
    </reviewItem>
    <reviewItem>
      <errorID>09d27063-0955-472b-8358-c96ebff43ca9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970B742</paraID>
      <start>0</start>
      <end>2</end>
      <status>unmodified</status>
      <modifiedWord/>
      <trackRevisions>false</trackRevisions>
    </reviewItem>
    <reviewItem>
      <errorID>c9430230-c7f8-4e61-89e5-b6e5a2687c42</errorID>
      <errorWord>文</errorWord>
      <group>L1_Word</group>
      <groupName>字词问题</groupName>
      <ability>L2_Typo</ability>
      <abilityName>字词错误</abilityName>
      <candidateList>
        <item>文件</item>
      </candidateList>
      <explain/>
      <paraID>63465EAE</paraID>
      <start>11</start>
      <end>12</end>
      <status>unmodified</status>
      <modifiedWord/>
      <trackRevisions>false</trackRevisions>
    </reviewItem>
    <reviewItem>
      <errorID>32560534-ad04-4da4-9f32-be62ed60cdb5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2ED1D963</paraID>
      <start>0</start>
      <end>2</end>
      <status>unmodified</status>
      <modifiedWord/>
      <trackRevisions>false</trackRevisions>
    </reviewItem>
    <reviewItem>
      <errorID>50b621c7-53c5-4aae-bc3f-d4211358a7b9</errorID>
      <errorWord>而且</errorWord>
      <group>L1_AI</group>
      <groupName>深度校对</groupName>
      <ability>L2_AI_Word</ability>
      <abilityName>字词纠错</abilityName>
      <candidateList>
        <item>且</item>
      </candidateList>
      <explain/>
      <paraID>3DC47564</paraID>
      <start>28</start>
      <end>30</end>
      <status>unmodified</status>
      <modifiedWord/>
      <trackRevisions>false</trackRevisions>
    </reviewItem>
    <reviewItem>
      <errorID>0053b11f-f125-41b7-9d95-3d45c0b0963d</errorID>
      <errorWord>没有</errorWord>
      <group>L1_AI</group>
      <groupName>深度校对</groupName>
      <ability>L2_AI_Word</ability>
      <abilityName>字词纠错</abilityName>
      <candidateList>
        <item>未被</item>
      </candidateList>
      <explain/>
      <paraID>62BB83DE</paraID>
      <start>60</start>
      <end>62</end>
      <status>unmodified</status>
      <modifiedWord/>
      <trackRevisions>false</trackRevisions>
    </reviewItem>
    <reviewItem>
      <errorID>54bfbe74-7297-4225-aa05-6faadcc162e1</errorID>
      <errorWord>文</errorWord>
      <group>L1_Word</group>
      <groupName>字词问题</groupName>
      <ability>L2_Typo</ability>
      <abilityName>字词错误</abilityName>
      <candidateList>
        <item>文件</item>
      </candidateList>
      <explain/>
      <paraID>62BB83DE</paraID>
      <start>122</start>
      <end>123</end>
      <status>unmodified</status>
      <modifiedWord/>
      <trackRevisions>false</trackRevisions>
    </reviewItem>
    <reviewItem>
      <errorID>f703c9da-0e1e-43e8-b81e-d7357d37b4b8</errorID>
      <errorWord>《承诺函》加盖公章</errorWord>
      <group>L1_AI</group>
      <groupName>深度校对</groupName>
      <ability>L2_AI_Word</ability>
      <abilityName>字词纠错</abilityName>
      <candidateList>
        <item>加盖公章的《承诺函》</item>
      </candidateList>
      <explain/>
      <paraID>62BB83DE</paraID>
      <start>141</start>
      <end>150</end>
      <status>unmodified</status>
      <modifiedWord/>
      <trackRevisions>false</trackRevisions>
    </reviewItem>
    <reviewItem>
      <errorID>2459e3c7-3830-4dd8-9c75-cd2647abf9bc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13831217</paraID>
      <start>0</start>
      <end>2</end>
      <status>unmodified</status>
      <modifiedWord/>
      <trackRevisions>false</trackRevisions>
    </reviewItem>
    <reviewItem>
      <errorID>e91a6d60-0213-40b2-b886-32d08e63249f</errorID>
      <errorWord>。</errorWord>
      <group>L1_AI</group>
      <groupName>深度校对</groupName>
      <ability>L2_AI_Grammar</ability>
      <abilityName>语法纠错</abilityName>
      <candidateList>
        <item>服务。</item>
      </candidateList>
      <explain/>
      <paraID>6A7A5888</paraID>
      <start>112</start>
      <end>113</end>
      <status>unmodified</status>
      <modifiedWord/>
      <trackRevisions>false</trackRevisions>
    </reviewItem>
    <reviewItem>
      <errorID>3a15a877-2a5d-4835-8598-673c31da87f2</errorID>
      <errorWord>，</errorWord>
      <group>L1_AI</group>
      <groupName>深度校对</groupName>
      <ability>L2_AI_Punc</ability>
      <abilityName>标点纠错</abilityName>
      <candidateList>
        <item>：</item>
      </candidateList>
      <explain/>
      <paraID>7A9FF2E2</paraID>
      <start>12</start>
      <end>13</end>
      <status>unmodified</status>
      <modifiedWord/>
      <trackRevisions>false</trackRevisions>
    </reviewItem>
    <reviewItem>
      <errorID>fa3f716e-757b-4a6c-abb5-790273a138a3</errorID>
      <errorWord>作为无效</errorWord>
      <group>L1_AI</group>
      <groupName>深度校对</groupName>
      <ability>L2_AI_Word</ability>
      <abilityName>字词纠错</abilityName>
      <candidateList>
        <item>将被作废</item>
      </candidateList>
      <explain/>
      <paraID>7A9FF2E2</paraID>
      <start>80</start>
      <end>84</end>
      <status>unmodified</status>
      <modifiedWord/>
      <trackRevisions>false</trackRevisions>
    </reviewItem>
    <reviewItem>
      <errorID>02fe7d40-d2c7-4043-b176-3a54763c7a24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ADCDDE8</paraID>
      <start>0</start>
      <end>2</end>
      <status>unmodified</status>
      <modifiedWord/>
      <trackRevisions>false</trackRevisions>
    </reviewItem>
    <reviewItem>
      <errorID>ea81fd7d-9eaa-46ef-8746-3364befc67a3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702266A4</paraID>
      <start>0</start>
      <end>2</end>
      <status>unmodified</status>
      <modifiedWord/>
      <trackRevisions>false</trackRevisions>
    </reviewItem>
    <reviewItem>
      <errorID>1b1d0094-3e87-438a-a88f-9c1049fc81e2</errorID>
      <errorWord>6.1</errorWord>
      <group>L1_AI</group>
      <groupName>深度校对</groupName>
      <ability>L2_AI_Title</ability>
      <abilityName>标题检查</abilityName>
      <candidateList>
        <item>5.1</item>
      </candidateList>
      <explain>标题顺序错误，请检查标题顺序是否合理。</explain>
      <paraID>16387188</paraID>
      <start>0</start>
      <end>3</end>
      <status>unmodified</status>
      <modifiedWord/>
      <trackRevisions>false</trackRevisions>
    </reviewItem>
    <reviewItem>
      <errorID>1a798c9f-7016-401a-abf0-617f39fa1792</errorID>
      <errorWord>与</errorWord>
      <group>L1_AI</group>
      <groupName>深度校对</groupName>
      <ability>L2_AI_Word</ability>
      <abilityName>字词纠错</abilityName>
      <candidateList>
        <item>、</item>
      </candidateList>
      <explain/>
      <paraID>16387188</paraID>
      <start>18</start>
      <end>19</end>
      <status>unmodified</status>
      <modifiedWord/>
      <trackRevisions>false</trackRevisions>
    </reviewItem>
    <reviewItem>
      <errorID>44c03719-f86f-4347-be2e-1e00d468c9f0</errorID>
      <errorWord>不予以</errorWord>
      <group>L1_AI</group>
      <groupName>深度校对</groupName>
      <ability>L2_AI_Word</ability>
      <abilityName>字词纠错</abilityName>
      <candidateList>
        <item>不予</item>
      </candidateList>
      <explain/>
      <paraID>622F6AE6</paraID>
      <start>36</start>
      <end>39</end>
      <status>unmodified</status>
      <modifiedWord/>
      <trackRevisions>false</trackRevisions>
    </reviewItem>
    <reviewItem>
      <errorID>a401b456-4392-41e5-b694-762ae4b6de24</errorID>
      <errorWord>﹝2011﹞</errorWord>
      <group>L1_AI</group>
      <groupName>深度校对</groupName>
      <ability>L2_AI_Punc</ability>
      <abilityName>标点纠错</abilityName>
      <candidateList>
        <item>〔2011〕</item>
      </candidateList>
      <explain/>
      <paraID>1011503D</paraID>
      <start>37</start>
      <end>43</end>
      <status>unmodified</status>
      <modifiedWord/>
      <trackRevisions>false</trackRevisions>
    </reviewItem>
    <reviewItem>
      <errorID>b4463e2c-91ce-4f0d-acb4-d5b01a73d01b</errorID>
      <errorWord>）文件通知规定</errorWord>
      <group>L1_AI</group>
      <groupName>深度校对</groupName>
      <ability>L2_AI_Grammar</ability>
      <abilityName>语法纠错</abilityName>
      <candidateList>
        <item>）</item>
      </candidateList>
      <explain/>
      <paraID>1011503D</paraID>
      <start>47</start>
      <end>54</end>
      <status>unmodified</status>
      <modifiedWord/>
      <trackRevisions>false</trackRevisions>
    </reviewItem>
    <reviewItem>
      <errorID>985577ca-71ed-48e9-b57a-9518af3e95aa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3FBE2D3A</paraID>
      <start>0</start>
      <end>2</end>
      <status>unmodified</status>
      <modifiedWord/>
      <trackRevisions>false</trackRevisions>
    </reviewItem>
    <reviewItem>
      <errorID>8bddd1e1-8f17-4c52-8414-3f7ae2c27de8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1AE722F4</paraID>
      <start>0</start>
      <end>2</end>
      <status>unmodified</status>
      <modifiedWord/>
      <trackRevisions>false</trackRevisions>
    </reviewItem>
    <reviewItem>
      <errorID>d687af62-64c1-407c-ba51-048f6cbdd3c2</errorID>
      <errorWord>；</errorWord>
      <group>L1_AI</group>
      <groupName>深度校对</groupName>
      <ability>L2_AI_Punc</ability>
      <abilityName>标点纠错</abilityName>
      <candidateList>
        <item>。</item>
      </candidateList>
      <explain/>
      <paraID>1B076B8D</paraID>
      <start>50</start>
      <end>51</end>
      <status>unmodified</status>
      <modifiedWord/>
      <trackRevisions>false</trackRevisions>
    </reviewItem>
    <reviewItem>
      <errorID>efe667c2-1f09-43a3-8de0-3dd05a4cf970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7B679602</paraID>
      <start>0</start>
      <end>2</end>
      <status>unmodified</status>
      <modifiedWord/>
      <trackRevisions>false</trackRevisions>
    </reviewItem>
    <reviewItem>
      <errorID>3a9f76ed-ea61-4e45-a16a-5cb7555869e4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6D7F883F</paraID>
      <start>0</start>
      <end>2</end>
      <status>unmodified</status>
      <modifiedWord/>
      <trackRevisions>false</trackRevisions>
    </reviewItem>
    <reviewItem>
      <errorID>5dc317af-0b77-433b-8959-cb8c1fa3bef6</errorID>
      <errorWord>其它</errorWord>
      <group>L1_Word</group>
      <groupName>字词问题</groupName>
      <ability>L2_Alias</ability>
      <abilityName>也作/曾用词</abilityName>
      <candidateList>
        <item>其他</item>
      </candidateList>
      <explain>词汇[其它]为不规范表述或旧称，其规范书面表述为[其他]。</explain>
      <paraID>7D5997C3</paraID>
      <start>38</start>
      <end>40</end>
      <status>unmodified</status>
      <modifiedWord/>
      <trackRevisions>false</trackRevisions>
    </reviewItem>
    <reviewItem>
      <errorID>cae46e0f-d0a2-4919-8cc5-221b9ea5ac95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337CE0BF</paraID>
      <start>69</start>
      <end>72</end>
      <status>unmodified</status>
      <modifiedWord/>
      <trackRevisions>false</trackRevisions>
    </reviewItem>
    <reviewItem>
      <errorID>4080b042-50f7-481e-ade8-26bfe33ab610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4D222247</paraID>
      <start>0</start>
      <end>2</end>
      <status>unmodified</status>
      <modifiedWord/>
      <trackRevisions>false</trackRevisions>
    </reviewItem>
    <reviewItem>
      <errorID>a51ff6f9-2660-420b-b0b1-3c39450d4f38</errorID>
      <errorWord>交纳</errorWord>
      <group>L1_Word</group>
      <groupName>字词问题</groupName>
      <ability>L2_Typo</ability>
      <abilityName>字词错误</abilityName>
      <candidateList>
        <item>缴纳</item>
      </candidateList>
      <explain>存在发音相同字词的误用。</explain>
      <paraID>7B7DAD59</paraID>
      <start>3</start>
      <end>5</end>
      <status>unmodified</status>
      <modifiedWord/>
      <trackRevisions>false</trackRevisions>
    </reviewItem>
    <reviewItem>
      <errorID>07f5bce1-4089-442c-9be1-12ce71a9f123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315A179C</paraID>
      <start>0</start>
      <end>2</end>
      <status>unmodified</status>
      <modifiedWord/>
      <trackRevisions>false</trackRevisions>
    </reviewItem>
    <reviewItem>
      <errorID>41f7b47b-7ff6-44f2-b541-c0980c2693b7</errorID>
      <errorWord>、等</errorWord>
      <group>L1_Word</group>
      <groupName>字词问题</groupName>
      <ability>L2_Typo</ability>
      <abilityName>字词错误</abilityName>
      <candidateList>
        <item>、</item>
      </candidateList>
      <explain/>
      <paraID>431A9EC4</paraID>
      <start>48</start>
      <end>50</end>
      <status>unmodified</status>
      <modifiedWord/>
      <trackRevisions>false</trackRevisions>
    </reviewItem>
    <reviewItem>
      <errorID>ac45cc82-f968-4d56-a149-8c8c98b22557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676D8920</paraID>
      <start>0</start>
      <end>2</end>
      <status>unmodified</status>
      <modifiedWord/>
      <trackRevisions>false</trackRevisions>
    </reviewItem>
    <reviewItem>
      <errorID>99da8cfe-735f-4142-b20e-b4e01b7e31f5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55E961F8</paraID>
      <start>0</start>
      <end>2</end>
      <status>unmodified</status>
      <modifiedWord/>
      <trackRevisions>false</trackRevisions>
    </reviewItem>
    <reviewItem>
      <errorID>3431a036-ee91-40fa-95c9-ce639448d8e7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43A64BAF</paraID>
      <start>80</start>
      <end>83</end>
      <status>unmodified</status>
      <modifiedWord/>
      <trackRevisions>false</trackRevisions>
    </reviewItem>
    <reviewItem>
      <errorID>d6bdf175-6bb1-4f98-bb58-8c6b7397154d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43A64BAF</paraID>
      <start>85</start>
      <end>88</end>
      <status>unmodified</status>
      <modifiedWord/>
      <trackRevisions>false</trackRevisions>
    </reviewItem>
    <reviewItem>
      <errorID>9450bf69-f647-49f9-9401-1f25f1324a7a</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61621616</paraID>
      <start>0</start>
      <end>2</end>
      <status>unmodified</status>
      <modifiedWord/>
      <trackRevisions>false</trackRevisions>
    </reviewItem>
    <reviewItem>
      <errorID>4177d6ba-e597-44c6-bf71-dc5fcd2687ac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3318F2E3</paraID>
      <start>0</start>
      <end>2</end>
      <status>unmodified</status>
      <modifiedWord/>
      <trackRevisions>false</trackRevisions>
    </reviewItem>
    <reviewItem>
      <errorID>e05d729c-cf5f-4990-bcb2-222af6bba65e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6C368D90</paraID>
      <start>0</start>
      <end>2</end>
      <status>unmodified</status>
      <modifiedWord/>
      <trackRevisions>false</trackRevisions>
    </reviewItem>
    <reviewItem>
      <errorID>a041e126-30c6-40e6-bb74-4a67b57349f2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4D80C55</paraID>
      <start>0</start>
      <end>2</end>
      <status>unmodified</status>
      <modifiedWord/>
      <trackRevisions>false</trackRevisions>
    </reviewItem>
    <reviewItem>
      <errorID>95b073dd-427e-4ebc-b259-15e0c63201c0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2EDC0896</paraID>
      <start>0</start>
      <end>2</end>
      <status>unmodified</status>
      <modifiedWord/>
      <trackRevisions>false</trackRevisions>
    </reviewItem>
    <reviewItem>
      <errorID>f551d351-08a4-4b20-acd1-341ae5f0e0f9</errorID>
      <errorWord>,</errorWord>
      <group>L1_Format</group>
      <groupName>格式问题</groupName>
      <ability>L2_HalfPunc</ability>
      <abilityName>全半角检查</abilityName>
      <candidateList>
        <item>，</item>
      </candidateList>
      <explain>文本全半角错误。</explain>
      <paraID>79195E48</paraID>
      <start>25</start>
      <end>26</end>
      <status>unmodified</status>
      <modifiedWord/>
      <trackRevisions>false</trackRevisions>
    </reviewItem>
    <reviewItem>
      <errorID>e0600035-62f8-4429-b018-d9d77f377fe5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2008254</paraID>
      <start>0</start>
      <end>2</end>
      <status>unmodified</status>
      <modifiedWord/>
      <trackRevisions>false</trackRevisions>
    </reviewItem>
    <reviewItem>
      <errorID>b66772a3-8b55-465f-9352-56033931af34</errorID>
      <errorWord>规</errorWord>
      <group>L1_Word</group>
      <groupName>字词问题</groupName>
      <ability>L2_Typo</ability>
      <abilityName>字词错误</abilityName>
      <candidateList>
        <item>规和</item>
      </candidateList>
      <explain/>
      <paraID>5122E334</paraID>
      <start>35</start>
      <end>36</end>
      <status>unmodified</status>
      <modifiedWord/>
      <trackRevisions>false</trackRevisions>
    </reviewItem>
    <reviewItem>
      <errorID>bb1245c9-1b21-46b5-9dc8-2f61aca8f2a7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780C9407</paraID>
      <start>0</start>
      <end>2</end>
      <status>unmodified</status>
      <modifiedWord/>
      <trackRevisions>false</trackRevisions>
    </reviewItem>
    <reviewItem>
      <errorID>3f6bbd5b-6bef-4001-bb87-9c46e5258d26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32C522B8</paraID>
      <start>0</start>
      <end>2</end>
      <status>unmodified</status>
      <modifiedWord/>
      <trackRevisions>false</trackRevisions>
    </reviewItem>
    <reviewItem>
      <errorID>a57940af-89ef-422d-a169-bdd1b9308dba</errorID>
      <errorWord>根据对</errorWord>
      <group>L1_Word</group>
      <groupName>字词问题</groupName>
      <ability>L2_Typo</ability>
      <abilityName>字词错误</abilityName>
      <candidateList>
        <item>根据</item>
      </candidateList>
      <explain>❶〈介〉把某种事物作为结论的前提或语言行动的基础：～气象台的预报，明天要下雨｜～大家的意见，把计划修改一下。❷〈名〉作为根据的事物：说话要有～。❸〈动〉以某种事物为依据：财政支出必须～节约的原则。</explain>
      <paraID>2A828A09</paraID>
      <start>13</start>
      <end>16</end>
      <status>unmodified</status>
      <modifiedWord/>
      <trackRevisions>false</trackRevisions>
    </reviewItem>
    <reviewItem>
      <errorID>77a3a8f5-94be-47dd-874c-b2b4bb548b4a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74512899</paraID>
      <start>0</start>
      <end>2</end>
      <status>unmodified</status>
      <modifiedWord/>
      <trackRevisions>false</trackRevisions>
    </reviewItem>
    <reviewItem>
      <errorID>dcd8f634-1397-4b02-bd09-c7a4d81eaa09</errorID>
      <errorWord>期</errorWord>
      <group>L1_Word</group>
      <groupName>字词问题</groupName>
      <ability>L2_Typo</ability>
      <abilityName>字词错误</abilityName>
      <candidateList>
        <item>期内</item>
      </candidateList>
      <explain/>
      <paraID> 1795697</paraID>
      <start>63</start>
      <end>64</end>
      <status>unmodified</status>
      <modifiedWord/>
      <trackRevisions>false</trackRevisions>
    </reviewItem>
    <reviewItem>
      <errorID>e2eaaee5-8661-4596-bc5d-ecc654952303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213E096E</paraID>
      <start>0</start>
      <end>2</end>
      <status>unmodified</status>
      <modifiedWord/>
      <trackRevisions>false</trackRevisions>
    </reviewItem>
    <reviewItem>
      <errorID>91a64e56-ae03-45e3-bf90-a30c16e3c700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7F5F25E0</paraID>
      <start>0</start>
      <end>2</end>
      <status>unmodified</status>
      <modifiedWord/>
      <trackRevisions>false</trackRevisions>
    </reviewItem>
    <reviewItem>
      <errorID>93e7a34e-33eb-4b68-8ba5-213d99dc3327</errorID>
      <errorWord>其它不</errorWord>
      <group>L1_Word</group>
      <groupName>字词问题</groupName>
      <ability>L2_Alias</ability>
      <abilityName>也作/曾用词</abilityName>
      <candidateList>
        <item>其他不</item>
      </candidateList>
      <explain>词汇[其它不]为不规范表述或旧称，其规范书面表述为[其他不]。</explain>
      <paraID>3448E0A8</paraID>
      <start>3</start>
      <end>6</end>
      <status>unmodified</status>
      <modifiedWord/>
      <trackRevisions>false</trackRevisions>
    </reviewItem>
    <reviewItem>
      <errorID>80157287-28e0-424c-befd-90822658c383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6A6B4C90</paraID>
      <start>0</start>
      <end>2</end>
      <status>unmodified</status>
      <modifiedWord/>
      <trackRevisions>false</trackRevisions>
    </reviewItem>
    <reviewItem>
      <errorID>75faf3c2-91b3-4c0d-8c43-88599cc4bab7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30C2058</paraID>
      <start>0</start>
      <end>2</end>
      <status>unmodified</status>
      <modifiedWord/>
      <trackRevisions>false</trackRevisions>
    </reviewItem>
    <reviewItem>
      <errorID>671f61fc-5ac7-48aa-91ec-31ce3aa328be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11983DC9</paraID>
      <start>0</start>
      <end>2</end>
      <status>unmodified</status>
      <modifiedWord/>
      <trackRevisions>false</trackRevisions>
    </reviewItem>
    <reviewItem>
      <errorID>6d3d6163-1807-424d-966f-b1f6c0ab1012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608C1EE9</paraID>
      <start>0</start>
      <end>2</end>
      <status>unmodified</status>
      <modifiedWord/>
      <trackRevisions>false</trackRevisions>
    </reviewItem>
    <reviewItem>
      <errorID>728bc187-b2b2-4636-a26e-0f1934dbc7fe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49FD7B8A</paraID>
      <start>0</start>
      <end>2</end>
      <status>unmodified</status>
      <modifiedWord/>
      <trackRevisions>false</trackRevisions>
    </reviewItem>
    <reviewItem>
      <errorID>55b0e6b9-5ea9-42dc-a59f-140de8a03db2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4E54AB05</paraID>
      <start>0</start>
      <end>2</end>
      <status>unmodified</status>
      <modifiedWord/>
      <trackRevisions>false</trackRevisions>
    </reviewItem>
    <reviewItem>
      <errorID>7a2e4045-de44-40b7-9c65-63317a1440f3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739D0F56</paraID>
      <start>0</start>
      <end>2</end>
      <status>unmodified</status>
      <modifiedWord/>
      <trackRevisions>false</trackRevisions>
    </reviewItem>
    <reviewItem>
      <errorID>311d227e-7f97-47df-ad54-2954e6f7da94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2B58F811</paraID>
      <start>0</start>
      <end>2</end>
      <status>unmodified</status>
      <modifiedWord/>
      <trackRevisions>false</trackRevisions>
    </reviewItem>
    <reviewItem>
      <errorID>bf433879-0e46-4eec-9a95-f2e9f3154924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4BB4B013</paraID>
      <start>0</start>
      <end>2</end>
      <status>unmodified</status>
      <modifiedWord/>
      <trackRevisions>false</trackRevisions>
    </reviewItem>
    <reviewItem>
      <errorID>dc9284a0-fc56-494d-a848-a8533756183c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7761E245</paraID>
      <start>0</start>
      <end>2</end>
      <status>unmodified</status>
      <modifiedWord/>
      <trackRevisions>false</trackRevisions>
    </reviewItem>
    <reviewItem>
      <errorID>b3c39b18-1d06-4071-9469-2e8e87267896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3FBDFC5A</paraID>
      <start>0</start>
      <end>2</end>
      <status>unmodified</status>
      <modifiedWord/>
      <trackRevisions>false</trackRevisions>
    </reviewItem>
    <reviewItem>
      <errorID>df6510b2-3481-4c7c-b8e7-4583d84676e4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43B9CD43</paraID>
      <start>0</start>
      <end>2</end>
      <status>unmodified</status>
      <modifiedWord/>
      <trackRevisions>false</trackRevisions>
    </reviewItem>
    <reviewItem>
      <errorID>aceb88cc-14a6-4cbc-a7ef-854c90715e5e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2230BC19</paraID>
      <start>0</start>
      <end>2</end>
      <status>unmodified</status>
      <modifiedWord/>
      <trackRevisions>false</trackRevisions>
    </reviewItem>
    <reviewItem>
      <errorID>1d7fc051-23b8-4e49-b5b1-483f89dd9e5b</errorID>
      <errorWord>需</errorWord>
      <group>L1_Word</group>
      <groupName>字词问题</groupName>
      <ability>L2_Typo</ability>
      <abilityName>字词错误</abilityName>
      <candidateList>
        <item>须</item>
      </candidateList>
      <explain>存在发音相同字词的误用。</explain>
      <paraID>2230BC19</paraID>
      <start>37</start>
      <end>38</end>
      <status>unmodified</status>
      <modifiedWord/>
      <trackRevisions>false</trackRevisions>
    </reviewItem>
    <reviewItem>
      <errorID>c71dc9d4-1321-446f-a521-c62ba14c3557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20DAE349</paraID>
      <start>0</start>
      <end>2</end>
      <status>unmodified</status>
      <modifiedWord/>
      <trackRevisions>false</trackRevisions>
    </reviewItem>
    <reviewItem>
      <errorID>1315e439-0f6c-4068-af3d-65d2feebca79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2F04D5A9</paraID>
      <start>0</start>
      <end>2</end>
      <status>unmodified</status>
      <modifiedWord/>
      <trackRevisions>false</trackRevisions>
    </reviewItem>
    <reviewItem>
      <errorID>6af4a414-00a7-4c2a-806e-5d080ffe39fa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68144534</paraID>
      <start>0</start>
      <end>2</end>
      <status>unmodified</status>
      <modifiedWord/>
      <trackRevisions>false</trackRevisions>
    </reviewItem>
    <reviewItem>
      <errorID>39b9963c-0dcd-4e70-be78-41e68cf6f0e2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2BEA1A3</paraID>
      <start>0</start>
      <end>2</end>
      <status>unmodified</status>
      <modifiedWord/>
      <trackRevisions>false</trackRevisions>
    </reviewItem>
    <reviewItem>
      <errorID>36cd2303-0b6f-4140-9a4e-85ed22cc3b37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4BF0F170</paraID>
      <start>0</start>
      <end>2</end>
      <status>unmodified</status>
      <modifiedWord/>
      <trackRevisions>false</trackRevisions>
    </reviewItem>
    <reviewItem>
      <errorID>6b8dc903-5cf2-41a9-a499-0c3300fbe192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4BF0F170</paraID>
      <start>14</start>
      <end>15</end>
      <status>unmodified</status>
      <modifiedWord/>
      <trackRevisions>false</trackRevisions>
    </reviewItem>
    <reviewItem>
      <errorID>1f86185f-8fbc-47af-8e6c-b5f99d32b7d6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949137A</paraID>
      <start>0</start>
      <end>2</end>
      <status>unmodified</status>
      <modifiedWord/>
      <trackRevisions>false</trackRevisions>
    </reviewItem>
    <reviewItem>
      <errorID>f6b93f5a-da7c-4980-bc0c-f5ba1ca8b38a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796CBA7B</paraID>
      <start>0</start>
      <end>2</end>
      <status>unmodified</status>
      <modifiedWord/>
      <trackRevisions>false</trackRevisions>
    </reviewItem>
    <reviewItem>
      <errorID>685920ae-ae1a-4e2b-a864-92defd9ff00b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452E0C9B</paraID>
      <start>0</start>
      <end>2</end>
      <status>unmodified</status>
      <modifiedWord/>
      <trackRevisions>false</trackRevisions>
    </reviewItem>
    <reviewItem>
      <errorID>2f6a19a5-9b4f-4c4e-ae53-575cbf760a3e</errorID>
      <errorWord>涉及到</errorWord>
      <group>L1_Grammar</group>
      <groupName>语法问题</groupName>
      <ability>L2_Grammar</ability>
      <abilityName>语法错误</abilityName>
      <candidateList>
        <item>涉及</item>
      </candidateList>
      <explain>〈动〉牵涉到；关联到：案子～好几个人｜这个问题～面很广。</explain>
      <paraID>452E0C9B</paraID>
      <start>80</start>
      <end>83</end>
      <status>unmodified</status>
      <modifiedWord/>
      <trackRevisions>false</trackRevisions>
    </reviewItem>
    <reviewItem>
      <errorID>1aee21f8-e912-4127-8788-bc95951e5251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48A4F8F</paraID>
      <start>0</start>
      <end>2</end>
      <status>unmodified</status>
      <modifiedWord/>
      <trackRevisions>false</trackRevisions>
    </reviewItem>
    <reviewItem>
      <errorID>cc5cb788-ddc9-4729-a595-7800dcb371ad</errorID>
      <errorWord>依此类推</errorWord>
      <group>L1_Word</group>
      <groupName>字词问题</groupName>
      <ability>L2_Typo</ability>
      <abilityName>字词错误</abilityName>
      <candidateList>
        <item>以此类推</item>
      </candidateList>
      <explain>根据这一事物的道理，去推出与此类似的其他事物的道理。</explain>
      <paraID> 48A4F8F</paraID>
      <start>233</start>
      <end>237</end>
      <status>unmodified</status>
      <modifiedWord/>
      <trackRevisions>false</trackRevisions>
    </reviewItem>
    <reviewItem>
      <errorID>0569e7db-7de8-4dde-acdc-c8c47af563ba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6FDD4F23</paraID>
      <start>0</start>
      <end>2</end>
      <status>unmodified</status>
      <modifiedWord/>
      <trackRevisions>false</trackRevisions>
    </reviewItem>
    <reviewItem>
      <errorID>6f98cd01-e5b4-4b88-90b3-d7ff56ae8c25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27B4889A</paraID>
      <start>0</start>
      <end>2</end>
      <status>unmodified</status>
      <modifiedWord/>
      <trackRevisions>false</trackRevisions>
    </reviewItem>
    <reviewItem>
      <errorID>5b42df4b-dd91-478e-951e-8e087015f128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147AB7D6</paraID>
      <start>0</start>
      <end>2</end>
      <status>unmodified</status>
      <modifiedWord/>
      <trackRevisions>false</trackRevisions>
    </reviewItem>
    <reviewItem>
      <errorID>7af9e953-44c5-4ebc-a37b-a9c40abf12d6</errorID>
      <errorWord>法律、法规</errorWord>
      <group>L1_Word</group>
      <groupName>字词问题</groupName>
      <ability>L2_Typo</ability>
      <abilityName>字词错误</abilityName>
      <candidateList>
        <item>法律法规</item>
      </candidateList>
      <explain/>
      <paraID>54D3DB19</paraID>
      <start>3</start>
      <end>8</end>
      <status>unmodified</status>
      <modifiedWord/>
      <trackRevisions>false</trackRevisions>
    </reviewItem>
    <reviewItem>
      <errorID>aa0e9a28-3c2e-4873-a80c-a17732becb73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7E1BB45</paraID>
      <start>0</start>
      <end>2</end>
      <status>unmodified</status>
      <modifiedWord/>
      <trackRevisions>false</trackRevisions>
    </reviewItem>
    <reviewItem>
      <errorID>87241c86-8e4e-4ed8-8d30-468a0d329277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6BAD5DA6</paraID>
      <start>0</start>
      <end>2</end>
      <status>unmodified</status>
      <modifiedWord/>
      <trackRevisions>false</trackRevisions>
    </reviewItem>
    <reviewItem>
      <errorID>42303cac-a259-4f64-a0bb-9742c06c8a0d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1D5705EF</paraID>
      <start>0</start>
      <end>2</end>
      <status>unmodified</status>
      <modifiedWord/>
      <trackRevisions>false</trackRevisions>
    </reviewItem>
    <reviewItem>
      <errorID>7054571c-1ef7-4d0b-9392-a231ac3b98a0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21BF7BBD</paraID>
      <start>0</start>
      <end>2</end>
      <status>unmodified</status>
      <modifiedWord/>
      <trackRevisions>false</trackRevisions>
    </reviewItem>
    <reviewItem>
      <errorID>08ffe134-e4e5-45e2-9f11-bc9a6e704148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2162A820</paraID>
      <start>0</start>
      <end>2</end>
      <status>unmodified</status>
      <modifiedWord/>
      <trackRevisions>false</trackRevisions>
    </reviewItem>
    <reviewItem>
      <errorID>84760d21-0cb0-41ef-89dd-fefc587d7a11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654FABB2</paraID>
      <start>0</start>
      <end>2</end>
      <status>unmodified</status>
      <modifiedWord/>
      <trackRevisions>false</trackRevisions>
    </reviewItem>
    <reviewItem>
      <errorID>b4db69d1-da87-47d3-9ea1-53f980962907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8AA3AD8</paraID>
      <start>0</start>
      <end>2</end>
      <status>unmodified</status>
      <modifiedWord/>
      <trackRevisions>false</trackRevisions>
    </reviewItem>
    <reviewItem>
      <errorID>d6163500-ba42-43d8-8c10-e27443ffe27b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E7E8ED</paraID>
      <start>0</start>
      <end>2</end>
      <status>unmodified</status>
      <modifiedWord/>
      <trackRevisions>false</trackRevisions>
    </reviewItem>
    <reviewItem>
      <errorID>9eef3031-ae38-4629-a500-bf59be535241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622D7FD8</paraID>
      <start>0</start>
      <end>2</end>
      <status>unmodified</status>
      <modifiedWord/>
      <trackRevisions>false</trackRevisions>
    </reviewItem>
    <reviewItem>
      <errorID>c494c2f3-3b4e-4318-95c9-1baf5405d636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24522B32</paraID>
      <start>0</start>
      <end>2</end>
      <status>unmodified</status>
      <modifiedWord/>
      <trackRevisions>false</trackRevisions>
    </reviewItem>
    <reviewItem>
      <errorID>993d3e4e-d09b-42d5-9660-c5f457d330ea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144BF210</paraID>
      <start>0</start>
      <end>2</end>
      <status>unmodified</status>
      <modifiedWord/>
      <trackRevisions>false</trackRevisions>
    </reviewItem>
    <reviewItem>
      <errorID>245d6dc6-fb21-484d-983d-babe4240c1f6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15E20530</paraID>
      <start>0</start>
      <end>2</end>
      <status>unmodified</status>
      <modifiedWord/>
      <trackRevisions>false</trackRevisions>
    </reviewItem>
    <reviewItem>
      <errorID>dbc0f80a-5585-40cb-b98c-7ffb340b2b19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1D6D6BDF</paraID>
      <start>0</start>
      <end>2</end>
      <status>unmodified</status>
      <modifiedWord/>
      <trackRevisions>false</trackRevisions>
    </reviewItem>
    <reviewItem>
      <errorID>1d877966-0cfa-4be3-a497-c4125ee2ac4b</errorID>
      <errorWord>除因</errorWord>
      <group>L1_Word</group>
      <groupName>字词问题</groupName>
      <ability>L2_Typo</ability>
      <abilityName>字词错误</abilityName>
      <candidateList>
        <item>除</item>
      </candidateList>
      <explain/>
      <paraID>1D6D6BDF</paraID>
      <start>32</start>
      <end>34</end>
      <status>unmodified</status>
      <modifiedWord/>
      <trackRevisions>false</trackRevisions>
    </reviewItem>
    <reviewItem>
      <errorID>9f0fccb9-7b2f-4424-bcc1-a9ea96a7dcc0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745E1F3B</paraID>
      <start>0</start>
      <end>2</end>
      <status>unmodified</status>
      <modifiedWord/>
      <trackRevisions>false</trackRevisions>
    </reviewItem>
    <reviewItem>
      <errorID>3b0f35a3-c4f6-44b4-a984-7931b476d83d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6CD23EE3</paraID>
      <start>0</start>
      <end>2</end>
      <status>unmodified</status>
      <modifiedWord/>
      <trackRevisions>false</trackRevisions>
    </reviewItem>
    <reviewItem>
      <errorID>c838ed1b-aed1-4baf-bd60-bda2feec5e8e</errorID>
      <errorWord>,</errorWord>
      <group>L1_Format</group>
      <groupName>格式问题</groupName>
      <ability>L2_HalfPunc</ability>
      <abilityName>全半角检查</abilityName>
      <candidateList>
        <item>，</item>
      </candidateList>
      <explain>文本全半角错误。</explain>
      <paraID>6CD23EE3</paraID>
      <start>12</start>
      <end>13</end>
      <status>unmodified</status>
      <modifiedWord/>
      <trackRevisions>false</trackRevisions>
    </reviewItem>
    <reviewItem>
      <errorID>adfb8d7e-8434-43d6-b521-83310fea0f9b</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61775C87</paraID>
      <start>0</start>
      <end>2</end>
      <status>unmodified</status>
      <modifiedWord/>
      <trackRevisions>false</trackRevisions>
    </reviewItem>
    <reviewItem>
      <errorID>97b73e05-7aa1-4d6e-a1a8-278ebb0e6b31</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191C3C58</paraID>
      <start>0</start>
      <end>2</end>
      <status>unmodified</status>
      <modifiedWord/>
      <trackRevisions>false</trackRevisions>
    </reviewItem>
    <reviewItem>
      <errorID>68415791-1d95-4681-adf9-033d0d7354f8</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1534D41B</paraID>
      <start>0</start>
      <end>3</end>
      <status>unmodified</status>
      <modifiedWord/>
      <trackRevisions>false</trackRevisions>
    </reviewItem>
    <reviewItem>
      <errorID>d9745566-261c-429b-8f59-974c9c985346</errorID>
      <errorWord>受到的</errorWord>
      <group>L1_Word</group>
      <groupName>字词问题</groupName>
      <ability>L2_Typo</ability>
      <abilityName>字词错误</abilityName>
      <candidateList>
        <item>受到</item>
      </candidateList>
      <explain/>
      <paraID>1534D41B</paraID>
      <start>63</start>
      <end>66</end>
      <status>unmodified</status>
      <modifiedWord/>
      <trackRevisions>false</trackRevisions>
    </reviewItem>
    <reviewItem>
      <errorID>3722767f-0b8b-44f1-8d48-0e5a02a3c1b3</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59A425C4</paraID>
      <start>0</start>
      <end>3</end>
      <status>unmodified</status>
      <modifiedWord/>
      <trackRevisions>false</trackRevisions>
    </reviewItem>
    <reviewItem>
      <errorID>b8ba0c81-0cc8-4a2e-8b36-e04a0501487b</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47DB537B</paraID>
      <start>0</start>
      <end>3</end>
      <status>unmodified</status>
      <modifiedWord/>
      <trackRevisions>false</trackRevisions>
    </reviewItem>
    <reviewItem>
      <errorID>adfdf8c1-169f-424b-9d4e-c2d4c740feca</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113DD9B3</paraID>
      <start>0</start>
      <end>3</end>
      <status>unmodified</status>
      <modifiedWord/>
      <trackRevisions>false</trackRevisions>
    </reviewItem>
    <reviewItem>
      <errorID>0e20d7c9-142b-4761-a255-f001a4e00d5e</errorID>
      <errorWord>法律、法规</errorWord>
      <group>L1_Word</group>
      <groupName>字词问题</groupName>
      <ability>L2_Typo</ability>
      <abilityName>字词错误</abilityName>
      <candidateList>
        <item>法律法规</item>
      </candidateList>
      <explain/>
      <paraID>113DD9B3</paraID>
      <start>3</start>
      <end>8</end>
      <status>unmodified</status>
      <modifiedWord/>
      <trackRevisions>false</trackRevisions>
    </reviewItem>
    <reviewItem>
      <errorID>a5707d2c-ffcc-4777-aae0-ed0f773bfbaf</errorID>
      <errorWord>其它无效</errorWord>
      <group>L1_Word</group>
      <groupName>字词问题</groupName>
      <ability>L2_Alias</ability>
      <abilityName>也作/曾用词</abilityName>
      <candidateList>
        <item>其他无效</item>
      </candidateList>
      <explain>词汇[其它无效]为不规范表述或旧称，其规范书面表述为[其他无效]。</explain>
      <paraID>519C05DA</paraID>
      <start>3</start>
      <end>7</end>
      <status>unmodified</status>
      <modifiedWord/>
      <trackRevisions>false</trackRevisions>
    </reviewItem>
    <reviewItem>
      <errorID>0beb2f2f-0d70-4b22-bcc8-0092c2aa13b5</errorID>
      <errorWord>:</errorWord>
      <group>L1_Format</group>
      <groupName>格式问题</groupName>
      <ability>L2_HalfPunc</ability>
      <abilityName>全半角检查</abilityName>
      <candidateList>
        <item>：</item>
      </candidateList>
      <explain>文本全半角错误。</explain>
      <paraID>4CC10C75</paraID>
      <start>1</start>
      <end>2</end>
      <status>unmodified</status>
      <modifiedWord/>
      <trackRevisions>false</trackRevisions>
    </reviewItem>
    <reviewItem>
      <errorID>46cda8c8-08df-4c44-8915-4d61633ca54b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74E8031F</paraID>
      <start>0</start>
      <end>2</end>
      <status>unmodified</status>
      <modifiedWord/>
      <trackRevisions>false</trackRevisions>
    </reviewItem>
    <reviewItem>
      <errorID>de0f9c9a-80f1-454e-8a45-671e422ea133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4F3EFD7F</paraID>
      <start>0</start>
      <end>2</end>
      <status>unmodified</status>
      <modifiedWord/>
      <trackRevisions>false</trackRevisions>
    </reviewItem>
    <reviewItem>
      <errorID>0f2451d4-0471-4dce-bed3-0aff6444286a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338F01B3</paraID>
      <start>0</start>
      <end>2</end>
      <status>unmodified</status>
      <modifiedWord/>
      <trackRevisions>false</trackRevisions>
    </reviewItem>
    <reviewItem>
      <errorID>448b3641-765e-4e83-8870-a34b58627d0b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2257B7F6</paraID>
      <start>0</start>
      <end>2</end>
      <status>unmodified</status>
      <modifiedWord/>
      <trackRevisions>false</trackRevisions>
    </reviewItem>
    <reviewItem>
      <errorID>c48b0a4c-059c-4180-b9cf-2b9cf1ee9e97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B420565</paraID>
      <start>0</start>
      <end>2</end>
      <status>unmodified</status>
      <modifiedWord/>
      <trackRevisions>false</trackRevisions>
    </reviewItem>
    <reviewItem>
      <errorID>1aed2f02-91fd-4c6e-8fa2-279d02fe22df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2192A1AB</paraID>
      <start>0</start>
      <end>2</end>
      <status>unmodified</status>
      <modifiedWord/>
      <trackRevisions>false</trackRevisions>
    </reviewItem>
    <reviewItem>
      <errorID>5bcc9f26-55a9-4377-aab2-f070e1230911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55F05060</paraID>
      <start>0</start>
      <end>2</end>
      <status>unmodified</status>
      <modifiedWord/>
      <trackRevisions>false</trackRevisions>
    </reviewItem>
    <reviewItem>
      <errorID>41bbeb73-63b9-4395-9398-d53c0d0ba6df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32F6DCFC</paraID>
      <start>0</start>
      <end>2</end>
      <status>unmodified</status>
      <modifiedWord/>
      <trackRevisions>false</trackRevisions>
    </reviewItem>
    <reviewItem>
      <errorID>21e72bb9-c266-484b-9684-1bf3634be7ab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1001DE80</paraID>
      <start>0</start>
      <end>2</end>
      <status>unmodified</status>
      <modifiedWord/>
      <trackRevisions>false</trackRevisions>
    </reviewItem>
    <reviewItem>
      <errorID>4712d4d9-27f2-4ca6-b8dc-43325b42a2e9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22753295</paraID>
      <start>0</start>
      <end>2</end>
      <status>unmodified</status>
      <modifiedWord/>
      <trackRevisions>false</trackRevisions>
    </reviewItem>
    <reviewItem>
      <errorID>b8637b8c-00e4-47cb-93cd-538b830f78fa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3D254B7A</paraID>
      <start>0</start>
      <end>2</end>
      <status>unmodified</status>
      <modifiedWord/>
      <trackRevisions>false</trackRevisions>
    </reviewItem>
    <reviewItem>
      <errorID>d956b99d-2c82-4819-8486-cfe905fccf08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2FBBCA8E</paraID>
      <start>0</start>
      <end>2</end>
      <status>unmodified</status>
      <modifiedWord/>
      <trackRevisions>false</trackRevisions>
    </reviewItem>
    <reviewItem>
      <errorID>a728d742-8795-4842-a045-459025ca29d8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5C95B9F7</paraID>
      <start>0</start>
      <end>2</end>
      <status>unmodified</status>
      <modifiedWord/>
      <trackRevisions>false</trackRevisions>
    </reviewItem>
    <reviewItem>
      <errorID>6627065d-4742-4cdb-8bbf-3903fe27f0a4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2D9F5A9C</paraID>
      <start>0</start>
      <end>2</end>
      <status>unmodified</status>
      <modifiedWord/>
      <trackRevisions>false</trackRevisions>
    </reviewItem>
    <reviewItem>
      <errorID>1ae9f4d4-5fe6-485b-8d98-029772cd0875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49A8CD0</paraID>
      <start>0</start>
      <end>2</end>
      <status>unmodified</status>
      <modifiedWord/>
      <trackRevisions>false</trackRevisions>
    </reviewItem>
    <reviewItem>
      <errorID>b21dfc94-9940-49e5-a20f-1340063d7e06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FC4B2C8</paraID>
      <start>0</start>
      <end>2</end>
      <status>unmodified</status>
      <modifiedWord/>
      <trackRevisions>false</trackRevisions>
    </reviewItem>
    <reviewItem>
      <errorID>075e41d8-9ff8-476c-953d-d61035633ba4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50281463</paraID>
      <start>0</start>
      <end>2</end>
      <status>unmodified</status>
      <modifiedWord/>
      <trackRevisions>false</trackRevisions>
    </reviewItem>
    <reviewItem>
      <errorID>38fce58f-1657-4cfe-9930-eb6d09d0a12f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3B8E6C85</paraID>
      <start>0</start>
      <end>2</end>
      <status>unmodified</status>
      <modifiedWord/>
      <trackRevisions>false</trackRevisions>
    </reviewItem>
    <reviewItem>
      <errorID>44f31cd8-5622-48ec-8fe0-1828174dd269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71098814</paraID>
      <start>0</start>
      <end>2</end>
      <status>unmodified</status>
      <modifiedWord/>
      <trackRevisions>false</trackRevisions>
    </reviewItem>
    <reviewItem>
      <errorID>02979f26-ccba-4a21-b075-4e1d24a74087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46946D89</paraID>
      <start>0</start>
      <end>2</end>
      <status>unmodified</status>
      <modifiedWord/>
      <trackRevisions>false</trackRevisions>
    </reviewItem>
    <reviewItem>
      <errorID>5da4a3d9-c384-4f71-8820-ee63fa091544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37E4700E</paraID>
      <start>0</start>
      <end>2</end>
      <status>unmodified</status>
      <modifiedWord/>
      <trackRevisions>false</trackRevisions>
    </reviewItem>
    <reviewItem>
      <errorID>aa197835-0c7f-465f-87c6-54233a597fc0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33F30558</paraID>
      <start>0</start>
      <end>2</end>
      <status>unmodified</status>
      <modifiedWord/>
      <trackRevisions>false</trackRevisions>
    </reviewItem>
    <reviewItem>
      <errorID>b075bef2-b511-43e6-a311-87cbbf70a2e6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1683C339</paraID>
      <start>0</start>
      <end>2</end>
      <status>unmodified</status>
      <modifiedWord/>
      <trackRevisions>false</trackRevisions>
    </reviewItem>
    <reviewItem>
      <errorID>d85845bf-c359-4ce2-9a27-3ce85393323a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555AEC9C</paraID>
      <start>0</start>
      <end>2</end>
      <status>unmodified</status>
      <modifiedWord/>
      <trackRevisions>false</trackRevisions>
    </reviewItem>
    <reviewItem>
      <errorID>89a27fb1-aaef-42a3-8cd8-423e233f8b9f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62D93936</paraID>
      <start>0</start>
      <end>2</end>
      <status>unmodified</status>
      <modifiedWord/>
      <trackRevisions>false</trackRevisions>
    </reviewItem>
    <reviewItem>
      <errorID>e3152766-fc91-45de-a6ac-1d7591055246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790EE2D0</paraID>
      <start>0</start>
      <end>2</end>
      <status>unmodified</status>
      <modifiedWord/>
      <trackRevisions>false</trackRevisions>
    </reviewItem>
    <reviewItem>
      <errorID>3ce488d2-b86a-4f40-af58-217c34e18784</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47558414</paraID>
      <start>0</start>
      <end>2</end>
      <status>unmodified</status>
      <modifiedWord/>
      <trackRevisions>false</trackRevisions>
    </reviewItem>
    <reviewItem>
      <errorID>bb05bdc8-9b92-4313-a42c-535cec3ed13c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1932DFD5</paraID>
      <start>0</start>
      <end>2</end>
      <status>unmodified</status>
      <modifiedWord/>
      <trackRevisions>false</trackRevisions>
    </reviewItem>
    <reviewItem>
      <errorID>76c7530b-cd99-47f0-8f06-15743c99ccfe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14834C81</paraID>
      <start>0</start>
      <end>2</end>
      <status>unmodified</status>
      <modifiedWord/>
      <trackRevisions>false</trackRevisions>
    </reviewItem>
    <reviewItem>
      <errorID>87aa2832-6005-4664-b60e-21c05d7cd6b8</errorID>
      <errorWord>：）</errorWord>
      <group>L1_Punc</group>
      <groupName>标点问题</groupName>
      <ability>L2_Punc</ability>
      <abilityName>标点符号检查</abilityName>
      <candidateList>
        <item>）</item>
      </candidateList>
      <explain/>
      <paraID>2D877A2E</paraID>
      <start>47</start>
      <end>49</end>
      <status>unmodified</status>
      <modifiedWord/>
      <trackRevisions>false</trackRevisions>
    </reviewItem>
    <reviewItem>
      <errorID>2593603f-e344-4892-a13c-c7dc0a759a42</errorID>
      <errorWord>：）</errorWord>
      <group>L1_Punc</group>
      <groupName>标点问题</groupName>
      <ability>L2_Punc</ability>
      <abilityName>标点符号检查</abilityName>
      <candidateList>
        <item>）</item>
      </candidateList>
      <explain/>
      <paraID>2D877A2E</paraID>
      <start>56</start>
      <end>58</end>
      <status>unmodified</status>
      <modifiedWord/>
      <trackRevisions>false</trackRevisions>
    </reviewItem>
    <reviewItem>
      <errorID>1d101f14-da56-42f8-980a-f36708fcb643</errorID>
      <errorWord>名章</errorWord>
      <group>L1_Word</group>
      <groupName>字词问题</groupName>
      <ability>L2_Typo</ability>
      <abilityName>字词错误</abilityName>
      <candidateList>
        <item>章</item>
      </candidateList>
      <explain/>
      <paraID>4FDAFEB3</paraID>
      <start>16</start>
      <end>18</end>
      <status>unmodified</status>
      <modifiedWord/>
      <trackRevisions>false</trackRevisions>
    </reviewItem>
    <reviewItem>
      <errorID>23dad767-14db-4d28-bf28-041e58dd8730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7D035694</paraID>
      <start>1</start>
      <end>3</end>
      <status>unmodified</status>
      <modifiedWord/>
      <trackRevisions>false</trackRevisions>
    </reviewItem>
    <reviewItem>
      <errorID>251e2fa0-a94a-4f9e-aec6-23d890815927</errorID>
      <errorWord>：）</errorWord>
      <group>L1_Punc</group>
      <groupName>标点问题</groupName>
      <ability>L2_Punc</ability>
      <abilityName>标点符号检查</abilityName>
      <candidateList>
        <item>）</item>
      </candidateList>
      <explain/>
      <paraID>71A7D914</paraID>
      <start>10</start>
      <end>12</end>
      <status>unmodified</status>
      <modifiedWord/>
      <trackRevisions>false</trackRevisions>
    </reviewItem>
    <reviewItem>
      <errorID>c198c01a-33f7-422c-999a-0347cbda528f</errorID>
      <errorWord>：）</errorWord>
      <group>L1_Punc</group>
      <groupName>标点问题</groupName>
      <ability>L2_Punc</ability>
      <abilityName>标点符号检查</abilityName>
      <candidateList>
        <item>）</item>
      </candidateList>
      <explain/>
      <paraID>71A7D914</paraID>
      <start>18</start>
      <end>20</end>
      <status>unmodified</status>
      <modifiedWord/>
      <trackRevisions>false</trackRevisions>
    </reviewItem>
    <reviewItem>
      <errorID>a4ba217b-d657-404e-b32f-ebb48854d876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34484B26</paraID>
      <start>0</start>
      <end>2</end>
      <status>unmodified</status>
      <modifiedWord/>
      <trackRevisions>false</trackRevisions>
    </reviewItem>
    <reviewItem>
      <errorID>c84327c1-2b22-4437-be72-65c01291880e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4321F973</paraID>
      <start>0</start>
      <end>2</end>
      <status>unmodified</status>
      <modifiedWord/>
      <trackRevisions>false</trackRevisions>
    </reviewItem>
    <reviewItem>
      <errorID>268ec1ff-d558-4fca-9507-64252c42752d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2EAF3CCE</paraID>
      <start>0</start>
      <end>2</end>
      <status>unmodified</status>
      <modifiedWord/>
      <trackRevisions>false</trackRevisions>
    </reviewItem>
    <reviewItem>
      <errorID>3f69e2dd-6c81-45c7-a5c3-40efafcc2391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11F6825E</paraID>
      <start>0</start>
      <end>2</end>
      <status>unmodified</status>
      <modifiedWord/>
      <trackRevisions>false</trackRevisions>
    </reviewItem>
    <reviewItem>
      <errorID>1cd26c91-e873-4410-bf5d-35e666ce9d3c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3CD9E221</paraID>
      <start>0</start>
      <end>2</end>
      <status>unmodified</status>
      <modifiedWord/>
      <trackRevisions>false</trackRevisions>
    </reviewItem>
    <reviewItem>
      <errorID>a8eebc08-b6c0-4462-aec9-196b2ad1a2a8</errorID>
      <errorWord>(</errorWord>
      <group>L1_Format</group>
      <groupName>格式问题</groupName>
      <ability>L2_HalfPunc</ability>
      <abilityName>全半角检查</abilityName>
      <candidateList>
        <item>（</item>
      </candidateList>
      <explain>文本全半角错误。</explain>
      <paraID>3CD9E221</paraID>
      <start>27</start>
      <end>28</end>
      <status>unmodified</status>
      <modifiedWord/>
      <trackRevisions>false</trackRevisions>
    </reviewItem>
    <reviewItem>
      <errorID>b6be7880-3441-4d34-9641-82c89f3c65e5</errorID>
      <errorWord>)</errorWord>
      <group>L1_Format</group>
      <groupName>格式问题</groupName>
      <ability>L2_HalfPunc</ability>
      <abilityName>全半角检查</abilityName>
      <candidateList>
        <item>）</item>
      </candidateList>
      <explain>文本全半角错误。</explain>
      <paraID>3CD9E221</paraID>
      <start>31</start>
      <end>32</end>
      <status>unmodified</status>
      <modifiedWord/>
      <trackRevisions>false</trackRevisions>
    </reviewItem>
    <reviewItem>
      <errorID>b7b36ef5-260e-4033-8dba-5407497b50fe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614E740A</paraID>
      <start>0</start>
      <end>2</end>
      <status>unmodified</status>
      <modifiedWord/>
      <trackRevisions>false</trackRevisions>
    </reviewItem>
    <reviewItem>
      <errorID>61ebe004-0238-4da7-bc06-ae725fce8d39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5674280F</paraID>
      <start>0</start>
      <end>2</end>
      <status>unmodified</status>
      <modifiedWord/>
      <trackRevisions>false</trackRevisions>
    </reviewItem>
    <reviewItem>
      <errorID>5f621200-2130-4cf7-baa4-1f73753e1b5f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31435C10</paraID>
      <start>0</start>
      <end>2</end>
      <status>unmodified</status>
      <modifiedWord/>
      <trackRevisions>false</trackRevisions>
    </reviewItem>
    <reviewItem>
      <errorID>311c9141-37da-48fd-8d8a-ecbd33418df6</errorID>
      <errorWord>文</errorWord>
      <group>L1_Word</group>
      <groupName>字词问题</groupName>
      <ability>L2_Typo</ability>
      <abilityName>字词错误</abilityName>
      <candidateList>
        <item>文件</item>
      </candidateList>
      <explain/>
      <paraID>116B3A87</paraID>
      <start>122</start>
      <end>123</end>
      <status>unmodified</status>
      <modifiedWord/>
      <trackRevisions>false</trackRevisions>
    </reviewItem>
    <reviewItem>
      <errorID>969df661-2d14-4a38-93d2-7d7bfcee9251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E45DB5B</paraID>
      <start>0</start>
      <end>2</end>
      <status>unmodified</status>
      <modifiedWord/>
      <trackRevisions>false</trackRevisions>
    </reviewItem>
    <reviewItem>
      <errorID>9a99c619-7b90-4bac-97ad-8016cb31cb3b</errorID>
      <errorWord>(</errorWord>
      <group>L1_Format</group>
      <groupName>格式问题</groupName>
      <ability>L2_HalfPunc</ability>
      <abilityName>全半角检查</abilityName>
      <candidateList>
        <item>（</item>
      </candidateList>
      <explain>文本全半角错误。</explain>
      <paraID>2717715A</paraID>
      <start>6</start>
      <end>7</end>
      <status>unmodified</status>
      <modifiedWord/>
      <trackRevisions>false</trackRevisions>
    </reviewItem>
    <reviewItem>
      <errorID>cdc26d25-5831-4c95-a194-273a897b61b6</errorID>
      <errorWord>)</errorWord>
      <group>L1_Format</group>
      <groupName>格式问题</groupName>
      <ability>L2_HalfPunc</ability>
      <abilityName>全半角检查</abilityName>
      <candidateList>
        <item>）</item>
      </candidateList>
      <explain>文本全半角错误。</explain>
      <paraID>2717715A</paraID>
      <start>9</start>
      <end>10</end>
      <status>unmodified</status>
      <modifiedWord/>
      <trackRevisions>false</trackRevisions>
    </reviewItem>
    <reviewItem>
      <errorID>9caf81a5-02a5-4b05-ab65-cde00b57451b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74F3BAE</paraID>
      <start>0</start>
      <end>2</end>
      <status>unmodified</status>
      <modifiedWord/>
      <trackRevisions>false</trackRevisions>
    </reviewItem>
    <reviewItem>
      <errorID>f3dbe3a8-9b45-4aeb-8d19-d83669942d88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382B66</paraID>
      <start>0</start>
      <end>2</end>
      <status>unmodified</status>
      <modifiedWord/>
      <trackRevisions>false</trackRevisions>
    </reviewItem>
    <reviewItem>
      <errorID>a6b909b8-823b-49af-8c4a-40069e5f7803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1CAF66D4</paraID>
      <start>0</start>
      <end>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7b53fc-d603-40c3-8433-3ad7911565c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37</Pages>
  <Words>8656</Words>
  <Characters>9183</Characters>
  <Lines>135</Lines>
  <Paragraphs>38</Paragraphs>
  <TotalTime>63</TotalTime>
  <ScaleCrop>false</ScaleCrop>
  <LinksUpToDate>false</LinksUpToDate>
  <CharactersWithSpaces>9271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2020-08-17T03:33:00Z</dcterms:created>
  <dc:creator>X</dc:creator>
  <cp:lastModifiedBy>Admin</cp:lastModifiedBy>
  <cp:lastPrinted>2026-02-02T08:34:45Z</cp:lastPrinted>
  <dcterms:modified xsi:type="dcterms:W3CDTF">2026-02-02T08:48:54Z</dcterms:modified>
  <dc:title>海口市政府采购文件</dc:title>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CECA7A6F9D59481991A9F6D6FACEC3CB_13</vt:lpwstr>
  </property>
  <property fmtid="{D5CDD505-2E9C-101B-9397-08002B2CF9AE}" pid="4" name="KSOTemplateDocerSaveRecord">
    <vt:lpwstr>eyJoZGlkIjoiNTVhZjlmYWUxMmIwODA1NGJkNTNlYmY1OTRhMDMzZWUiLCJ1c2VySWQiOiIxNDIwMTA5NTM0In0=</vt:lpwstr>
  </property>
</Properties>
</file>