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jc w:val="center"/>
        <w:textAlignment w:val="auto"/>
        <w:outlineLvl w:val="0"/>
        <w:rPr>
          <w:rFonts w:hint="eastAsia" w:ascii="宋体" w:hAnsi="宋体" w:eastAsia="宋体" w:cs="宋体"/>
          <w:b/>
          <w:sz w:val="44"/>
          <w:szCs w:val="44"/>
          <w:lang w:val="en-US" w:eastAsia="zh-CN"/>
        </w:rPr>
      </w:pPr>
      <w:r>
        <w:rPr>
          <w:rFonts w:hint="eastAsia" w:ascii="宋体" w:hAnsi="宋体" w:eastAsia="宋体" w:cs="宋体"/>
          <w:b/>
          <w:sz w:val="44"/>
          <w:szCs w:val="44"/>
          <w:lang w:val="en-US" w:eastAsia="zh-CN"/>
        </w:rPr>
        <w:t>《兴业银行海口分行2026-2027年分行本部员工餐厅餐饮服务外包采购项目》供应商征集反馈材料-公司名称（全称）</w:t>
      </w:r>
    </w:p>
    <w:p>
      <w:pPr>
        <w:ind w:left="0" w:leftChars="0" w:firstLine="0" w:firstLineChars="0"/>
        <w:jc w:val="center"/>
        <w:rPr>
          <w:rFonts w:hint="eastAsia" w:ascii="仿宋" w:hAnsi="仿宋" w:eastAsia="仿宋"/>
          <w:b/>
          <w:bCs/>
          <w:sz w:val="36"/>
          <w:szCs w:val="36"/>
          <w:lang w:val="en-US" w:eastAsia="zh-CN"/>
        </w:rPr>
      </w:pPr>
    </w:p>
    <w:p>
      <w:pPr>
        <w:ind w:left="0" w:leftChars="0" w:firstLine="0" w:firstLineChars="0"/>
        <w:jc w:val="center"/>
        <w:outlineLvl w:val="0"/>
        <w:rPr>
          <w:rFonts w:hint="default" w:ascii="仿宋" w:hAnsi="仿宋" w:eastAsia="仿宋"/>
          <w:b/>
          <w:bCs/>
          <w:color w:val="FF0000"/>
          <w:sz w:val="24"/>
          <w:szCs w:val="24"/>
          <w:highlight w:val="none"/>
          <w:lang w:val="en-US" w:eastAsia="zh-CN"/>
        </w:rPr>
      </w:pPr>
      <w:r>
        <w:rPr>
          <w:rFonts w:hint="eastAsia" w:ascii="仿宋" w:hAnsi="仿宋" w:eastAsia="仿宋"/>
          <w:b/>
          <w:bCs/>
          <w:sz w:val="36"/>
          <w:szCs w:val="36"/>
          <w:lang w:val="en-US" w:eastAsia="zh-CN"/>
        </w:rPr>
        <w:t>目录指引</w:t>
      </w:r>
      <w:r>
        <w:rPr>
          <w:rFonts w:hint="eastAsia" w:ascii="仿宋" w:hAnsi="仿宋" w:eastAsia="仿宋"/>
          <w:b/>
          <w:bCs/>
          <w:color w:val="FF0000"/>
          <w:sz w:val="24"/>
          <w:szCs w:val="24"/>
          <w:highlight w:val="none"/>
          <w:lang w:val="en-US" w:eastAsia="zh-CN"/>
        </w:rPr>
        <w:t>（请报名供应商据实修改）</w:t>
      </w:r>
    </w:p>
    <w:p>
      <w:pPr>
        <w:pStyle w:val="5"/>
        <w:keepNext w:val="0"/>
        <w:keepLines w:val="0"/>
        <w:pageBreakBefore w:val="0"/>
        <w:widowControl w:val="0"/>
        <w:tabs>
          <w:tab w:val="left" w:pos="992"/>
        </w:tabs>
        <w:kinsoku/>
        <w:wordWrap/>
        <w:overflowPunct/>
        <w:topLinePunct/>
        <w:autoSpaceDE/>
        <w:autoSpaceDN/>
        <w:bidi w:val="0"/>
        <w:adjustRightInd/>
        <w:snapToGrid/>
        <w:ind w:left="0" w:leftChars="0" w:firstLine="0" w:firstLineChars="0"/>
        <w:jc w:val="center"/>
        <w:textAlignment w:val="auto"/>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第一部分 对应页码P1-P20</w:t>
      </w:r>
    </w:p>
    <w:p>
      <w:pPr>
        <w:pStyle w:val="5"/>
        <w:tabs>
          <w:tab w:val="left" w:pos="992"/>
        </w:tabs>
        <w:ind w:left="0" w:leftChars="0" w:firstLine="0" w:firstLineChars="0"/>
        <w:jc w:val="center"/>
        <w:outlineLvl w:val="0"/>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第二部分 对应页码P21-P30</w:t>
      </w:r>
    </w:p>
    <w:p>
      <w:pPr>
        <w:pStyle w:val="5"/>
        <w:tabs>
          <w:tab w:val="left" w:pos="992"/>
        </w:tabs>
        <w:ind w:left="0" w:leftChars="0" w:firstLine="0" w:firstLineChars="0"/>
        <w:jc w:val="center"/>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第三部分 对应页码P31-P40</w:t>
      </w:r>
    </w:p>
    <w:p>
      <w:pPr>
        <w:pStyle w:val="5"/>
        <w:tabs>
          <w:tab w:val="left" w:pos="992"/>
        </w:tabs>
        <w:ind w:firstLine="0" w:firstLineChars="0"/>
        <w:jc w:val="center"/>
        <w:outlineLvl w:val="0"/>
        <w:rPr>
          <w:rFonts w:hint="eastAsia"/>
          <w:lang w:val="en-US" w:eastAsia="zh-CN"/>
        </w:rPr>
      </w:pPr>
      <w:r>
        <w:rPr>
          <w:rFonts w:hint="eastAsia" w:ascii="仿宋" w:hAnsi="仿宋" w:eastAsia="仿宋" w:cs="Times New Roman"/>
          <w:b/>
          <w:bCs/>
          <w:kern w:val="2"/>
          <w:sz w:val="28"/>
          <w:szCs w:val="28"/>
          <w:lang w:val="en-US" w:eastAsia="zh-CN" w:bidi="ar-SA"/>
        </w:rPr>
        <w:t>第四部分 对应页码P41-P50</w:t>
      </w:r>
    </w:p>
    <w:p>
      <w:pPr>
        <w:pStyle w:val="1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251" w:beforeLines="80"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rPr>
        <w:t>一</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rPr>
        <w:t>项目要求应答部分</w:t>
      </w:r>
    </w:p>
    <w:tbl>
      <w:tblPr>
        <w:tblStyle w:val="8"/>
        <w:tblW w:w="54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2"/>
        <w:gridCol w:w="5409"/>
        <w:gridCol w:w="2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审核事项</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是否满足（是/否）</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基本情况说明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lef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一、采购需求及资格要求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1.1采购需求</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为保障我行本部员工正常就餐，以及进一步规范我行本部餐厅管理，提升菜品质量和员工就餐满意度。我行拟开展2026年7月1日-2028年6月30日（2年）的餐厅餐饮服务采购。包含工作日早中晚三餐。</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default" w:ascii="仿宋" w:hAnsi="仿宋" w:eastAsia="仿宋" w:cs="仿宋"/>
                <w:b w:val="0"/>
                <w:bCs w:val="0"/>
                <w:sz w:val="28"/>
                <w:szCs w:val="28"/>
                <w:lang w:val="en-US"/>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val="en-US" w:eastAsia="zh-CN"/>
              </w:rPr>
              <w:t>2服务要求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lang w:eastAsia="zh-CN"/>
              </w:rPr>
            </w:pPr>
            <w:r>
              <w:rPr>
                <w:rFonts w:hint="eastAsia" w:ascii="仿宋" w:hAnsi="仿宋" w:eastAsia="仿宋" w:cs="仿宋"/>
                <w:kern w:val="0"/>
                <w:sz w:val="32"/>
                <w:szCs w:val="32"/>
                <w:highlight w:val="none"/>
                <w:lang w:val="en-US" w:eastAsia="zh-CN" w:bidi="ar-SA"/>
              </w:rPr>
              <w:t>1.2.1</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本项目所提供服务需包含但不限于主炒厨师、配菜厨师、面点厨师、保洁，洗碗兼洗菜等。</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lang w:eastAsia="zh-CN"/>
              </w:rPr>
            </w:pPr>
            <w:r>
              <w:rPr>
                <w:rFonts w:hint="eastAsia" w:ascii="仿宋" w:hAnsi="仿宋" w:eastAsia="仿宋" w:cs="仿宋"/>
                <w:kern w:val="0"/>
                <w:sz w:val="32"/>
                <w:szCs w:val="32"/>
                <w:highlight w:val="none"/>
                <w:lang w:val="en-US" w:eastAsia="zh-CN" w:bidi="ar-SA"/>
              </w:rPr>
              <w:t>1.2.2</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食堂</w:t>
            </w:r>
            <w:r>
              <w:rPr>
                <w:rFonts w:hint="eastAsia" w:ascii="仿宋" w:hAnsi="仿宋" w:eastAsia="仿宋" w:cs="仿宋"/>
                <w:b w:val="0"/>
                <w:bCs w:val="0"/>
                <w:sz w:val="28"/>
                <w:szCs w:val="28"/>
              </w:rPr>
              <w:t>服务人员无违法犯罪记录，具有正常履行职责的身体条件和心理素质，具备忠于职守、尽职尽责的职业道德和操守</w:t>
            </w:r>
            <w:r>
              <w:rPr>
                <w:rFonts w:hint="eastAsia" w:ascii="仿宋" w:hAnsi="仿宋" w:eastAsia="仿宋" w:cs="仿宋"/>
                <w:b w:val="0"/>
                <w:bCs w:val="0"/>
                <w:sz w:val="28"/>
                <w:szCs w:val="28"/>
                <w:lang w:val="en-US" w:eastAsia="zh-CN"/>
              </w:rPr>
              <w:t>。</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lang w:eastAsia="zh-CN"/>
              </w:rPr>
            </w:pPr>
            <w:r>
              <w:rPr>
                <w:rFonts w:hint="eastAsia" w:ascii="仿宋" w:hAnsi="仿宋" w:eastAsia="仿宋" w:cs="仿宋"/>
                <w:kern w:val="0"/>
                <w:sz w:val="32"/>
                <w:szCs w:val="32"/>
                <w:highlight w:val="none"/>
                <w:lang w:val="en-US" w:eastAsia="zh-CN" w:bidi="ar-SA"/>
              </w:rPr>
              <w:t>1.2.3</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食堂服务人员应接受过相关专业技能的培训和保密教育。在食堂工作人员上岗前，应提供健康体检证、从业资格证、无犯罪证明、征信报告、失信被执行人信息核查截图等相关的资料交予我行存档;如有人员变动须及时通知我行，并提供相关资料后方可上岗。服务人员应遵守内部管理制度和保密制度，因服务导致的泄密风险由投标人承担相应责任。本项目所有情况，未经业主批准禁止向外界透露。</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kern w:val="0"/>
                <w:sz w:val="32"/>
                <w:szCs w:val="32"/>
                <w:highlight w:val="none"/>
                <w:lang w:val="en-US" w:eastAsia="zh-CN" w:bidi="ar-SA"/>
              </w:rPr>
              <w:t>1.2.4</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食堂服务人员应及时、认真做好工作日志、交接班记录、账册等记录工作。</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kern w:val="0"/>
                <w:sz w:val="32"/>
                <w:szCs w:val="32"/>
                <w:highlight w:val="none"/>
                <w:lang w:val="en-US" w:eastAsia="zh-CN" w:bidi="ar-SA"/>
              </w:rPr>
              <w:t>1.2.5</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主要管理人员的聘用、任命、调整、替换，应征得本行同意；对于不能胜任的食堂服务人员，本行有权要求食堂服务企业进行调整和替换。</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kern w:val="0"/>
                <w:sz w:val="32"/>
                <w:szCs w:val="32"/>
                <w:highlight w:val="none"/>
                <w:lang w:val="en-US" w:eastAsia="zh-CN" w:bidi="ar-SA"/>
              </w:rPr>
              <w:t>1.2.6</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项目服务的配餐标准要求（最低标准）</w:t>
            </w:r>
          </w:p>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（1）早餐：粥类、粉面类（1-2款）、蛋类（一周种类至少2种）、饮品（豆浆/牛奶）、糕点（1-2款）、馒头、鲜肉包、粗粮等一周内不重复样式供员工选择。</w:t>
            </w:r>
          </w:p>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（2）午餐：9菜1汤1水果1点心1粗粮。二主荤+四半荤+二素菜+一炖菜+老火汤+米饭+水果+粗粮+点心。</w:t>
            </w:r>
          </w:p>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（3）晚餐：二主荤+一半荤+二素菜+米饭+汤+面类（以上标准招标人可根据实际情况进行调整），由员工根据个人需求自行选择。</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kern w:val="0"/>
                <w:sz w:val="32"/>
                <w:szCs w:val="32"/>
                <w:highlight w:val="none"/>
                <w:lang w:val="en-US" w:eastAsia="zh-CN" w:bidi="ar-SA"/>
              </w:rPr>
              <w:t>1.2.7</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中标供应商需根据招标人的本部人员结构和工作特点来控制供应量，保质保量供餐。</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kern w:val="0"/>
                <w:sz w:val="32"/>
                <w:szCs w:val="32"/>
                <w:highlight w:val="none"/>
                <w:lang w:val="en-US" w:eastAsia="zh-CN" w:bidi="ar-SA"/>
              </w:rPr>
            </w:pPr>
            <w:r>
              <w:rPr>
                <w:rFonts w:hint="eastAsia" w:ascii="仿宋" w:hAnsi="仿宋" w:eastAsia="仿宋" w:cs="仿宋"/>
                <w:kern w:val="0"/>
                <w:sz w:val="32"/>
                <w:szCs w:val="32"/>
                <w:highlight w:val="none"/>
                <w:lang w:val="en-US" w:eastAsia="zh-CN" w:bidi="ar-SA"/>
              </w:rPr>
              <w:t>1.2.8</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中标供应商需提前1天将下周菜单发送中我行食堂管理人员，如菜品不符合上述要求，需配合我行调整菜单。</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供应商资质要求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1.3.1</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服务商应为在中华人民共和国境内注册、能够独立承担民事责任，并具有提供餐厅餐饮服务相对应的综合管理能力的市场主体。【提供营业执照】。</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1.3.2</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企业成立一年以上，近三年财务稳健，可稳定提供服务。</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1.3.3</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具有履行合同所必需的设备和专业技术力量。</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1.3.4</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供应商应具有中型（单餐用餐服务对象高于600人（含）的称为大型食堂服务项目；单餐用餐服务对象100人（含）-600人（不含）称为中型食堂服务项目）单位食堂管理的经验和实际成功案例，提供2023年3月至今的案例，至少1个（需提供相关案例合同证明材料，以合同签订日期为准，提供材料需包含合同首页、具体服务条款、签字盖章页等）。</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1.3.5</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有依法缴纳税收和社会保障资金的良好记录。</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1.3.6</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在经营活动中没有重大违法、违约记录</w:t>
            </w:r>
            <w:r>
              <w:rPr>
                <w:rFonts w:hint="eastAsia" w:ascii="仿宋" w:hAnsi="仿宋" w:eastAsia="仿宋" w:cs="仿宋"/>
                <w:b w:val="0"/>
                <w:bCs w:val="0"/>
                <w:sz w:val="28"/>
                <w:szCs w:val="28"/>
              </w:rPr>
              <w:t>。</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1.3.7</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供应商营业执照经营范围须涵盖食堂服务等与食堂经营相关内容，且具有《食品经营许可证》</w:t>
            </w:r>
            <w:r>
              <w:rPr>
                <w:rFonts w:hint="eastAsia" w:ascii="仿宋" w:hAnsi="仿宋" w:eastAsia="仿宋" w:cs="仿宋"/>
                <w:b w:val="0"/>
                <w:bCs w:val="0"/>
                <w:sz w:val="28"/>
                <w:szCs w:val="28"/>
              </w:rPr>
              <w:t>。</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1.3.8</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本次招标不接受联合体投标</w:t>
            </w:r>
            <w:r>
              <w:rPr>
                <w:rFonts w:hint="eastAsia" w:ascii="仿宋" w:hAnsi="仿宋" w:eastAsia="仿宋" w:cs="仿宋"/>
                <w:b w:val="0"/>
                <w:bCs w:val="0"/>
                <w:sz w:val="28"/>
                <w:szCs w:val="28"/>
              </w:rPr>
              <w:t>。</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二、报名要求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2.1</w:t>
            </w:r>
          </w:p>
        </w:tc>
        <w:tc>
          <w:tcPr>
            <w:tcW w:w="2918" w:type="pct"/>
            <w:vAlign w:val="center"/>
          </w:tcPr>
          <w:p>
            <w:pPr>
              <w:pStyle w:val="4"/>
              <w:keepNext w:val="0"/>
              <w:keepLines w:val="0"/>
              <w:pageBreakBefore w:val="0"/>
              <w:widowControl w:val="0"/>
              <w:kinsoku/>
              <w:wordWrap/>
              <w:overflowPunct/>
              <w:bidi w:val="0"/>
              <w:snapToGrid/>
              <w:spacing w:after="0" w:line="579" w:lineRule="exact"/>
              <w:ind w:left="0" w:leftChars="0" w:firstLine="0"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依法成立，为存续、在营、开业、在册、登记成立等正常企业状态。</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2.2</w:t>
            </w:r>
          </w:p>
        </w:tc>
        <w:tc>
          <w:tcPr>
            <w:tcW w:w="2918" w:type="pct"/>
            <w:vAlign w:val="center"/>
          </w:tcPr>
          <w:p>
            <w:pPr>
              <w:pStyle w:val="12"/>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在兴业银行开立对公账户，若中标本项目，则通过兴业银行对公账户结算该项目相关费用。</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2.3</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充分理解我行服务需求并能够根据需求提供相应的服务。</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2.4</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具有良好的商业</w:t>
            </w:r>
            <w:r>
              <w:rPr>
                <w:rFonts w:hint="eastAsia" w:ascii="仿宋" w:hAnsi="仿宋" w:eastAsia="仿宋" w:cs="仿宋"/>
                <w:b w:val="0"/>
                <w:bCs w:val="0"/>
                <w:kern w:val="2"/>
                <w:sz w:val="28"/>
                <w:szCs w:val="28"/>
                <w:lang w:val="en-US" w:eastAsia="zh-CN" w:bidi="ar-SA"/>
              </w:rPr>
              <w:fldChar w:fldCharType="begin"/>
            </w:r>
            <w:r>
              <w:rPr>
                <w:rFonts w:hint="eastAsia" w:ascii="仿宋" w:hAnsi="仿宋" w:eastAsia="仿宋" w:cs="仿宋"/>
                <w:b w:val="0"/>
                <w:bCs w:val="0"/>
                <w:kern w:val="2"/>
                <w:sz w:val="28"/>
                <w:szCs w:val="28"/>
                <w:lang w:val="en-US" w:eastAsia="zh-CN" w:bidi="ar-SA"/>
              </w:rPr>
              <w:instrText xml:space="preserve"> HYPERLINK "javascript:creditChatClick('%E4%BF%A1%E8%AA%89')" </w:instrText>
            </w:r>
            <w:r>
              <w:rPr>
                <w:rFonts w:hint="eastAsia" w:ascii="仿宋" w:hAnsi="仿宋" w:eastAsia="仿宋" w:cs="仿宋"/>
                <w:b w:val="0"/>
                <w:bCs w:val="0"/>
                <w:kern w:val="2"/>
                <w:sz w:val="28"/>
                <w:szCs w:val="28"/>
                <w:lang w:val="en-US" w:eastAsia="zh-CN" w:bidi="ar-SA"/>
              </w:rPr>
              <w:fldChar w:fldCharType="separate"/>
            </w:r>
            <w:r>
              <w:rPr>
                <w:rFonts w:hint="eastAsia" w:ascii="仿宋" w:hAnsi="仿宋" w:eastAsia="仿宋" w:cs="仿宋"/>
                <w:b w:val="0"/>
                <w:bCs w:val="0"/>
                <w:kern w:val="2"/>
                <w:sz w:val="28"/>
                <w:szCs w:val="28"/>
                <w:lang w:val="en-US" w:eastAsia="zh-CN" w:bidi="ar-SA"/>
              </w:rPr>
              <w:t>信誉</w:t>
            </w:r>
            <w:r>
              <w:rPr>
                <w:rFonts w:hint="eastAsia" w:ascii="仿宋" w:hAnsi="仿宋" w:eastAsia="仿宋" w:cs="仿宋"/>
                <w:b w:val="0"/>
                <w:bCs w:val="0"/>
                <w:kern w:val="2"/>
                <w:sz w:val="28"/>
                <w:szCs w:val="28"/>
                <w:lang w:val="en-US" w:eastAsia="zh-CN" w:bidi="ar-SA"/>
              </w:rPr>
              <w:fldChar w:fldCharType="end"/>
            </w:r>
            <w:r>
              <w:rPr>
                <w:rFonts w:hint="eastAsia" w:ascii="仿宋" w:hAnsi="仿宋" w:eastAsia="仿宋" w:cs="仿宋"/>
                <w:b w:val="0"/>
                <w:bCs w:val="0"/>
                <w:kern w:val="2"/>
                <w:sz w:val="28"/>
                <w:szCs w:val="28"/>
                <w:lang w:val="en-US" w:eastAsia="zh-CN" w:bidi="ar-SA"/>
              </w:rPr>
              <w:t>和财务情况。</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2.5</w:t>
            </w:r>
          </w:p>
        </w:tc>
        <w:tc>
          <w:tcPr>
            <w:tcW w:w="2918" w:type="pct"/>
            <w:vAlign w:val="center"/>
          </w:tcPr>
          <w:p>
            <w:pPr>
              <w:pStyle w:val="4"/>
              <w:keepNext w:val="0"/>
              <w:keepLines w:val="0"/>
              <w:pageBreakBefore w:val="0"/>
              <w:widowControl w:val="0"/>
              <w:kinsoku/>
              <w:wordWrap/>
              <w:overflowPunct/>
              <w:bidi w:val="0"/>
              <w:snapToGrid/>
              <w:spacing w:after="0" w:line="579" w:lineRule="exact"/>
              <w:ind w:left="0" w:firstLine="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依法缴纳税收和社会保障资金。</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2.6</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未被“</w:t>
            </w:r>
            <w:r>
              <w:rPr>
                <w:rFonts w:hint="eastAsia" w:ascii="仿宋" w:hAnsi="仿宋" w:eastAsia="仿宋" w:cs="仿宋"/>
                <w:b w:val="0"/>
                <w:bCs w:val="0"/>
                <w:kern w:val="2"/>
                <w:sz w:val="28"/>
                <w:szCs w:val="28"/>
                <w:lang w:val="en-US" w:eastAsia="zh-CN" w:bidi="ar-SA"/>
              </w:rPr>
              <w:fldChar w:fldCharType="begin"/>
            </w:r>
            <w:r>
              <w:rPr>
                <w:rFonts w:hint="eastAsia" w:ascii="仿宋" w:hAnsi="仿宋" w:eastAsia="仿宋" w:cs="仿宋"/>
                <w:b w:val="0"/>
                <w:bCs w:val="0"/>
                <w:kern w:val="2"/>
                <w:sz w:val="28"/>
                <w:szCs w:val="28"/>
                <w:lang w:val="en-US" w:eastAsia="zh-CN" w:bidi="ar-SA"/>
              </w:rPr>
              <w:instrText xml:space="preserve"> HYPERLINK "javascript:creditChatClick('%E4%BF%A1%E7%94%A8')" </w:instrText>
            </w:r>
            <w:r>
              <w:rPr>
                <w:rFonts w:hint="eastAsia" w:ascii="仿宋" w:hAnsi="仿宋" w:eastAsia="仿宋" w:cs="仿宋"/>
                <w:b w:val="0"/>
                <w:bCs w:val="0"/>
                <w:kern w:val="2"/>
                <w:sz w:val="28"/>
                <w:szCs w:val="28"/>
                <w:lang w:val="en-US" w:eastAsia="zh-CN" w:bidi="ar-SA"/>
              </w:rPr>
              <w:fldChar w:fldCharType="separate"/>
            </w:r>
            <w:r>
              <w:rPr>
                <w:rFonts w:hint="eastAsia" w:ascii="仿宋" w:hAnsi="仿宋" w:eastAsia="仿宋" w:cs="仿宋"/>
                <w:b w:val="0"/>
                <w:bCs w:val="0"/>
                <w:kern w:val="2"/>
                <w:sz w:val="28"/>
                <w:szCs w:val="28"/>
                <w:lang w:val="en-US" w:eastAsia="zh-CN" w:bidi="ar-SA"/>
              </w:rPr>
              <w:t>信用</w:t>
            </w:r>
            <w:r>
              <w:rPr>
                <w:rFonts w:hint="eastAsia" w:ascii="仿宋" w:hAnsi="仿宋" w:eastAsia="仿宋" w:cs="仿宋"/>
                <w:b w:val="0"/>
                <w:bCs w:val="0"/>
                <w:kern w:val="2"/>
                <w:sz w:val="28"/>
                <w:szCs w:val="28"/>
                <w:lang w:val="en-US" w:eastAsia="zh-CN" w:bidi="ar-SA"/>
              </w:rPr>
              <w:fldChar w:fldCharType="end"/>
            </w:r>
            <w:r>
              <w:rPr>
                <w:rFonts w:hint="eastAsia" w:ascii="仿宋" w:hAnsi="仿宋" w:eastAsia="仿宋" w:cs="仿宋"/>
                <w:b w:val="0"/>
                <w:bCs w:val="0"/>
                <w:kern w:val="2"/>
                <w:sz w:val="28"/>
                <w:szCs w:val="28"/>
                <w:lang w:val="en-US" w:eastAsia="zh-CN" w:bidi="ar-SA"/>
              </w:rPr>
              <w:t>中国”网列入“重大税收违法案件当事人名单”、未被“中国执行信息公开网”列入“</w:t>
            </w:r>
            <w:r>
              <w:rPr>
                <w:rFonts w:hint="eastAsia" w:ascii="仿宋" w:hAnsi="仿宋" w:eastAsia="仿宋" w:cs="仿宋"/>
                <w:b w:val="0"/>
                <w:bCs w:val="0"/>
                <w:kern w:val="2"/>
                <w:sz w:val="28"/>
                <w:szCs w:val="28"/>
                <w:lang w:val="en-US" w:eastAsia="zh-CN" w:bidi="ar-SA"/>
              </w:rPr>
              <w:fldChar w:fldCharType="begin"/>
            </w:r>
            <w:r>
              <w:rPr>
                <w:rFonts w:hint="eastAsia" w:ascii="仿宋" w:hAnsi="仿宋" w:eastAsia="仿宋" w:cs="仿宋"/>
                <w:b w:val="0"/>
                <w:bCs w:val="0"/>
                <w:kern w:val="2"/>
                <w:sz w:val="28"/>
                <w:szCs w:val="28"/>
                <w:lang w:val="en-US" w:eastAsia="zh-CN" w:bidi="ar-SA"/>
              </w:rPr>
              <w:instrText xml:space="preserve"> HYPERLINK "javascript:creditChatClick('%E5%A4%B1%E4%BF%A1')" </w:instrText>
            </w:r>
            <w:r>
              <w:rPr>
                <w:rFonts w:hint="eastAsia" w:ascii="仿宋" w:hAnsi="仿宋" w:eastAsia="仿宋" w:cs="仿宋"/>
                <w:b w:val="0"/>
                <w:bCs w:val="0"/>
                <w:kern w:val="2"/>
                <w:sz w:val="28"/>
                <w:szCs w:val="28"/>
                <w:lang w:val="en-US" w:eastAsia="zh-CN" w:bidi="ar-SA"/>
              </w:rPr>
              <w:fldChar w:fldCharType="separate"/>
            </w:r>
            <w:r>
              <w:rPr>
                <w:rFonts w:hint="eastAsia" w:ascii="仿宋" w:hAnsi="仿宋" w:eastAsia="仿宋" w:cs="仿宋"/>
                <w:b w:val="0"/>
                <w:bCs w:val="0"/>
                <w:kern w:val="2"/>
                <w:sz w:val="28"/>
                <w:szCs w:val="28"/>
                <w:lang w:val="en-US" w:eastAsia="zh-CN" w:bidi="ar-SA"/>
              </w:rPr>
              <w:t>失信</w:t>
            </w:r>
            <w:r>
              <w:rPr>
                <w:rFonts w:hint="eastAsia" w:ascii="仿宋" w:hAnsi="仿宋" w:eastAsia="仿宋" w:cs="仿宋"/>
                <w:b w:val="0"/>
                <w:bCs w:val="0"/>
                <w:kern w:val="2"/>
                <w:sz w:val="28"/>
                <w:szCs w:val="28"/>
                <w:lang w:val="en-US" w:eastAsia="zh-CN" w:bidi="ar-SA"/>
              </w:rPr>
              <w:fldChar w:fldCharType="end"/>
            </w:r>
            <w:r>
              <w:rPr>
                <w:rFonts w:hint="eastAsia" w:ascii="仿宋" w:hAnsi="仿宋" w:eastAsia="仿宋" w:cs="仿宋"/>
                <w:b w:val="0"/>
                <w:bCs w:val="0"/>
                <w:kern w:val="2"/>
                <w:sz w:val="28"/>
                <w:szCs w:val="28"/>
                <w:lang w:val="en-US" w:eastAsia="zh-CN" w:bidi="ar-SA"/>
              </w:rPr>
              <w:t>被执行人名单”、未被“中国政府采购网”列入“政府采购严重违法失信行为信息记录名单”、未被“国家企业信用信息公示系统”列入网站“严重违法失信企业名单”，不在兴业银行供应商禁用/退出期内。</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2.7</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经营范围经国家行政管理部门依法批准，同时获得从事行业有效执业证明、行政许可、专业资质等证照。</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45"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2.8</w:t>
            </w:r>
          </w:p>
        </w:tc>
        <w:tc>
          <w:tcPr>
            <w:tcW w:w="2918"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两年内目标服务领域未出现严重安全事件。</w:t>
            </w:r>
          </w:p>
        </w:tc>
        <w:tc>
          <w:tcPr>
            <w:tcW w:w="1136"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bl>
    <w:p>
      <w:pPr>
        <w:keepNext w:val="0"/>
        <w:keepLines w:val="0"/>
        <w:pageBreakBefore w:val="0"/>
        <w:widowControl w:val="0"/>
        <w:kinsoku/>
        <w:wordWrap/>
        <w:overflowPunct/>
        <w:topLinePunct/>
        <w:autoSpaceDE/>
        <w:autoSpaceDN/>
        <w:bidi w:val="0"/>
        <w:adjustRightInd/>
        <w:snapToGrid/>
        <w:spacing w:line="579"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sz w:val="32"/>
          <w:szCs w:val="32"/>
        </w:rPr>
        <w:t>供应商须对报名信息和资料的真实性负责。如提供虚假材料，将取消报名资格并列入我行供应商黑名单。</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二、</w:t>
      </w:r>
      <w:r>
        <w:rPr>
          <w:rFonts w:hint="eastAsia" w:ascii="黑体" w:hAnsi="黑体" w:eastAsia="黑体" w:cs="黑体"/>
          <w:b w:val="0"/>
          <w:bCs/>
          <w:sz w:val="32"/>
          <w:szCs w:val="32"/>
        </w:rPr>
        <w:t>供应商基础信息部分</w:t>
      </w:r>
    </w:p>
    <w:tbl>
      <w:tblPr>
        <w:tblStyle w:val="8"/>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9"/>
        <w:gridCol w:w="4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基本信息项</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注册资金及实缴资本（万）</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    万</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实缴资金：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上一年度是否盈利</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公司注册所在地</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公司办公地址</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是否可以在兴业银行开立对公账户，并承诺若中标本项目，则通过兴业银行对公账户结算该项目相关费用。</w:t>
            </w:r>
            <w:r>
              <w:rPr>
                <w:rFonts w:hint="eastAsia" w:ascii="仿宋" w:hAnsi="仿宋" w:eastAsia="仿宋" w:cs="仿宋"/>
                <w:b/>
                <w:color w:val="FF0000"/>
                <w:sz w:val="28"/>
                <w:szCs w:val="28"/>
              </w:rPr>
              <w:t>（如无法在本行开户则将无法参与本行项目招标工作）</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是否已在兴业银行开立对公账户：</w:t>
            </w:r>
            <w:r>
              <w:rPr>
                <w:rFonts w:hint="eastAsia" w:ascii="仿宋" w:hAnsi="仿宋" w:eastAsia="仿宋" w:cs="仿宋"/>
                <w:b/>
                <w:sz w:val="28"/>
                <w:szCs w:val="28"/>
              </w:rPr>
              <w:t>是/否</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若未开户，是否可以承诺若中标则在兴业银行开立对公账户并通过该账户结算该项目相关费用：</w:t>
            </w:r>
            <w:r>
              <w:rPr>
                <w:rFonts w:hint="eastAsia" w:ascii="仿宋" w:hAnsi="仿宋" w:eastAsia="仿宋" w:cs="仿宋"/>
                <w:b/>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公司法人</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企业性质</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i w:val="0"/>
                <w:iCs w:val="0"/>
                <w:sz w:val="28"/>
                <w:szCs w:val="28"/>
              </w:rPr>
              <w:t>国有企业/集体所有制/私营企业/中外合资企业/股份制企业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财务指标</w:t>
            </w:r>
          </w:p>
        </w:tc>
        <w:tc>
          <w:tcPr>
            <w:tcW w:w="4563" w:type="dxa"/>
          </w:tcPr>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一、资产总额：</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二、营业收入：</w:t>
            </w:r>
            <w:r>
              <w:rPr>
                <w:rFonts w:hint="eastAsia" w:ascii="仿宋" w:hAnsi="仿宋" w:eastAsia="仿宋" w:cs="仿宋"/>
                <w:color w:val="000000" w:themeColor="text1"/>
                <w:sz w:val="28"/>
                <w:szCs w:val="28"/>
                <w:lang w:val="en-US" w:eastAsia="zh-CN"/>
                <w14:textFill>
                  <w14:solidFill>
                    <w14:schemeClr w14:val="tx1"/>
                  </w14:solidFill>
                </w14:textFill>
              </w:rPr>
              <w:t>近三年营收</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三、净利润等财务指标：</w:t>
            </w:r>
            <w:r>
              <w:rPr>
                <w:rFonts w:hint="eastAsia" w:ascii="仿宋" w:hAnsi="仿宋" w:eastAsia="仿宋" w:cs="仿宋"/>
                <w:color w:val="000000" w:themeColor="text1"/>
                <w:sz w:val="28"/>
                <w:szCs w:val="28"/>
                <w:lang w:val="en-US" w:eastAsia="zh-CN"/>
                <w14:textFill>
                  <w14:solidFill>
                    <w14:schemeClr w14:val="tx1"/>
                  </w14:solidFill>
                </w14:textFill>
              </w:rPr>
              <w:t>近三年利润</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auto"/>
                <w:kern w:val="2"/>
                <w:sz w:val="28"/>
                <w:szCs w:val="28"/>
                <w:lang w:val="en-US" w:eastAsia="zh-CN" w:bidi="ar-SA"/>
              </w:rPr>
              <w:t>四、最近两年来自兴业银行集团贡献的营业收入是否高于公司营收70%（含）：是/否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企业资质、认证</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分公司名单</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三</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仅列分公司名单，无需列子公司名单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公司员工数量</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*人（不含子公司人数）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联系人信息</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姓名：</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职务：</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手机：</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邮箱地址：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经营范围</w:t>
            </w:r>
          </w:p>
        </w:tc>
        <w:tc>
          <w:tcPr>
            <w:tcW w:w="4563" w:type="dxa"/>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0"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负面信息</w:t>
            </w:r>
          </w:p>
        </w:tc>
        <w:tc>
          <w:tcPr>
            <w:tcW w:w="4563" w:type="dxa"/>
          </w:tcPr>
          <w:p>
            <w:pPr>
              <w:keepNext w:val="0"/>
              <w:keepLines w:val="0"/>
              <w:pageBreakBefore w:val="0"/>
              <w:kinsoku/>
              <w:wordWrap/>
              <w:overflowPunct/>
              <w:topLinePunct/>
              <w:autoSpaceDE/>
              <w:autoSpaceDN/>
              <w:bidi w:val="0"/>
              <w:adjustRightInd/>
              <w:snapToGrid/>
              <w:spacing w:line="440" w:lineRule="exact"/>
              <w:textAlignment w:val="auto"/>
              <w:rPr>
                <w:rFonts w:hint="eastAsia" w:ascii="仿宋" w:hAnsi="仿宋" w:eastAsia="仿宋" w:cs="仿宋"/>
                <w:sz w:val="28"/>
                <w:szCs w:val="28"/>
                <w:lang w:val="en-GB"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val="en-GB" w:eastAsia="zh-CN"/>
              </w:rPr>
              <w:t>目标服务领域</w:t>
            </w:r>
            <w:r>
              <w:rPr>
                <w:rFonts w:hint="eastAsia" w:ascii="仿宋" w:hAnsi="仿宋" w:eastAsia="仿宋" w:cs="仿宋"/>
                <w:sz w:val="28"/>
                <w:szCs w:val="28"/>
                <w:lang w:val="en-US" w:eastAsia="zh-CN"/>
              </w:rPr>
              <w:t>是否</w:t>
            </w:r>
            <w:r>
              <w:rPr>
                <w:rFonts w:hint="eastAsia" w:ascii="仿宋" w:hAnsi="仿宋" w:eastAsia="仿宋" w:cs="仿宋"/>
                <w:sz w:val="28"/>
                <w:szCs w:val="28"/>
                <w:lang w:val="en-GB" w:eastAsia="zh-CN"/>
              </w:rPr>
              <w:t>出现严重安全事件。</w:t>
            </w:r>
          </w:p>
          <w:p>
            <w:pPr>
              <w:pStyle w:val="10"/>
              <w:keepNext w:val="0"/>
              <w:keepLines w:val="0"/>
              <w:pageBreakBefore w:val="0"/>
              <w:kinsoku/>
              <w:wordWrap/>
              <w:overflowPunct/>
              <w:topLine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sz w:val="28"/>
                <w:szCs w:val="28"/>
                <w:lang w:val="en-US" w:eastAsia="zh-CN"/>
              </w:rPr>
              <w:t>2.提供</w:t>
            </w:r>
            <w:r>
              <w:rPr>
                <w:rFonts w:hint="eastAsia" w:ascii="仿宋" w:hAnsi="仿宋" w:eastAsia="仿宋" w:cs="仿宋"/>
                <w:sz w:val="28"/>
                <w:szCs w:val="28"/>
                <w:lang w:val="en-GB" w:eastAsia="zh-CN"/>
              </w:rPr>
              <w:t>“信用中国</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重大税收违法案件当事人名单”、“中国执行信息公开网</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失信被执行人名单”、“中国政府采购网</w:t>
            </w:r>
            <w:r>
              <w:rPr>
                <w:rFonts w:hint="eastAsia" w:ascii="仿宋" w:hAnsi="仿宋" w:eastAsia="仿宋" w:cs="仿宋"/>
                <w:sz w:val="28"/>
                <w:szCs w:val="28"/>
                <w:lang w:val="en-US" w:eastAsia="zh-CN"/>
              </w:rPr>
              <w:t>-政府采购严重违法失信行为信息记录名单</w:t>
            </w:r>
            <w:r>
              <w:rPr>
                <w:rFonts w:hint="eastAsia" w:ascii="仿宋" w:hAnsi="仿宋" w:eastAsia="仿宋" w:cs="仿宋"/>
                <w:sz w:val="28"/>
                <w:szCs w:val="28"/>
                <w:lang w:val="en-GB" w:eastAsia="zh-CN"/>
              </w:rPr>
              <w:t>”、“国家企业信用信息公示系统</w:t>
            </w:r>
            <w:r>
              <w:rPr>
                <w:rFonts w:hint="eastAsia" w:ascii="仿宋" w:hAnsi="仿宋" w:eastAsia="仿宋" w:cs="仿宋"/>
                <w:sz w:val="28"/>
                <w:szCs w:val="28"/>
                <w:lang w:val="en-US" w:eastAsia="zh-CN"/>
              </w:rPr>
              <w:t>-严重违法失信企业名单</w:t>
            </w:r>
            <w:r>
              <w:rPr>
                <w:rFonts w:hint="eastAsia" w:ascii="仿宋" w:hAnsi="仿宋" w:eastAsia="仿宋" w:cs="仿宋"/>
                <w:sz w:val="28"/>
                <w:szCs w:val="28"/>
                <w:lang w:val="en-GB" w:eastAsia="zh-CN"/>
              </w:rPr>
              <w:t>”平台</w:t>
            </w:r>
            <w:r>
              <w:rPr>
                <w:rFonts w:hint="eastAsia" w:ascii="仿宋" w:hAnsi="仿宋" w:eastAsia="仿宋" w:cs="仿宋"/>
                <w:sz w:val="28"/>
                <w:szCs w:val="28"/>
                <w:lang w:val="en-US" w:eastAsia="zh-CN"/>
              </w:rPr>
              <w:t>查询截图。</w:t>
            </w:r>
          </w:p>
        </w:tc>
      </w:tr>
    </w:tbl>
    <w:p>
      <w:pPr>
        <w:keepNext w:val="0"/>
        <w:keepLines w:val="0"/>
        <w:pageBreakBefore w:val="0"/>
        <w:widowControl/>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请提供：</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公司章程（如有）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营业执照（事业单位法人证书或类似执业许可证）</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公司法人身份证的原件扫描件</w:t>
      </w:r>
      <w:bookmarkStart w:id="0" w:name="_GoBack"/>
    </w:p>
    <w:bookmarkEnd w:id="0"/>
    <w:p>
      <w:pPr>
        <w:pStyle w:val="4"/>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2"/>
          <w:sz w:val="32"/>
          <w:szCs w:val="32"/>
          <w:lang w:val="en-US" w:eastAsia="zh-CN"/>
          <w14:textFill>
            <w14:solidFill>
              <w14:schemeClr w14:val="tx1"/>
            </w14:solidFill>
          </w14:textFill>
        </w:rPr>
        <w:t>4.提供国家企业信用信息公示系统查询，为存续、在营、开业、在册、登记成立等正常企业状态的截图。</w:t>
      </w:r>
    </w:p>
    <w:p>
      <w:pPr>
        <w:pStyle w:val="4"/>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5.近三年经公司内部审核流程审定的</w:t>
      </w:r>
      <w:r>
        <w:rPr>
          <w:rFonts w:hint="eastAsia" w:ascii="仿宋" w:hAnsi="仿宋" w:eastAsia="仿宋" w:cs="仿宋"/>
          <w:color w:val="000000" w:themeColor="text1"/>
          <w:sz w:val="32"/>
          <w:szCs w:val="32"/>
          <w:highlight w:val="none"/>
          <w14:textFill>
            <w14:solidFill>
              <w14:schemeClr w14:val="tx1"/>
            </w14:solidFill>
          </w14:textFill>
        </w:rPr>
        <w:t>财务会计报表（财务会计报表需至少包含资产负债表、现金流量表和利润表）</w:t>
      </w:r>
      <w:r>
        <w:rPr>
          <w:rFonts w:hint="eastAsia" w:ascii="仿宋" w:hAnsi="仿宋" w:eastAsia="仿宋" w:cs="仿宋"/>
          <w:color w:val="000000" w:themeColor="text1"/>
          <w:sz w:val="32"/>
          <w:szCs w:val="32"/>
          <w:highlight w:val="none"/>
          <w:lang w:val="en-US" w:eastAsia="zh-CN"/>
          <w14:textFill>
            <w14:solidFill>
              <w14:schemeClr w14:val="tx1"/>
            </w14:solidFill>
          </w14:textFill>
        </w:rPr>
        <w:t>原件扫描件</w:t>
      </w:r>
      <w:r>
        <w:rPr>
          <w:rFonts w:hint="eastAsia" w:ascii="仿宋" w:hAnsi="仿宋" w:eastAsia="仿宋" w:cs="仿宋"/>
          <w:color w:val="000000" w:themeColor="text1"/>
          <w:sz w:val="32"/>
          <w:szCs w:val="32"/>
          <w:highlight w:val="none"/>
          <w14:textFill>
            <w14:solidFill>
              <w14:schemeClr w14:val="tx1"/>
            </w14:solidFill>
          </w14:textFill>
        </w:rPr>
        <w:t>或有效的企业资信证明材料</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证明材料不全不予认可</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pPr>
        <w:pStyle w:val="4"/>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6.提供</w:t>
      </w:r>
      <w:r>
        <w:rPr>
          <w:rFonts w:hint="eastAsia" w:ascii="仿宋" w:hAnsi="仿宋" w:eastAsia="仿宋" w:cs="仿宋"/>
          <w:color w:val="000000" w:themeColor="text1"/>
          <w:sz w:val="32"/>
          <w:szCs w:val="32"/>
          <w:highlight w:val="none"/>
          <w:lang w:val="en-GB" w:eastAsia="zh-CN"/>
          <w14:textFill>
            <w14:solidFill>
              <w14:schemeClr w14:val="tx1"/>
            </w14:solidFill>
          </w14:textFill>
        </w:rPr>
        <w:t>“信用中国</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重大税收违法案件当事人名单”、“中国执行信息公开网</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失信被执行人名单”、“中国政府采购网</w:t>
      </w:r>
      <w:r>
        <w:rPr>
          <w:rFonts w:hint="eastAsia" w:ascii="仿宋" w:hAnsi="仿宋" w:eastAsia="仿宋" w:cs="仿宋"/>
          <w:color w:val="000000" w:themeColor="text1"/>
          <w:sz w:val="32"/>
          <w:szCs w:val="32"/>
          <w:highlight w:val="none"/>
          <w:lang w:val="en-US" w:eastAsia="zh-CN"/>
          <w14:textFill>
            <w14:solidFill>
              <w14:schemeClr w14:val="tx1"/>
            </w14:solidFill>
          </w14:textFill>
        </w:rPr>
        <w:t>-政府采购严重违法失信行为信息记录名单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”、“国家企业信用信息公示系统</w:t>
      </w:r>
      <w:r>
        <w:rPr>
          <w:rFonts w:hint="eastAsia" w:ascii="仿宋" w:hAnsi="仿宋" w:eastAsia="仿宋" w:cs="仿宋"/>
          <w:color w:val="000000" w:themeColor="text1"/>
          <w:sz w:val="32"/>
          <w:szCs w:val="32"/>
          <w:highlight w:val="none"/>
          <w:lang w:val="en-US" w:eastAsia="zh-CN"/>
          <w14:textFill>
            <w14:solidFill>
              <w14:schemeClr w14:val="tx1"/>
            </w14:solidFill>
          </w14:textFill>
        </w:rPr>
        <w:t>-严重违法失信企业名单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”平台</w:t>
      </w:r>
      <w:r>
        <w:rPr>
          <w:rFonts w:hint="eastAsia" w:ascii="仿宋" w:hAnsi="仿宋" w:eastAsia="仿宋" w:cs="仿宋"/>
          <w:color w:val="000000" w:themeColor="text1"/>
          <w:sz w:val="32"/>
          <w:szCs w:val="32"/>
          <w:highlight w:val="none"/>
          <w:lang w:val="en-US" w:eastAsia="zh-CN"/>
          <w14:textFill>
            <w14:solidFill>
              <w14:schemeClr w14:val="tx1"/>
            </w14:solidFill>
          </w14:textFill>
        </w:rPr>
        <w:t>查询截图。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三、</w:t>
      </w:r>
      <w:r>
        <w:rPr>
          <w:rFonts w:hint="eastAsia" w:ascii="黑体" w:hAnsi="黑体" w:eastAsia="黑体" w:cs="黑体"/>
          <w:b w:val="0"/>
          <w:bCs/>
          <w:sz w:val="32"/>
          <w:szCs w:val="32"/>
        </w:rPr>
        <w:t>与本项目相关的案例情况</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9"/>
        <w:rPr>
          <w:rFonts w:hint="eastAsia" w:ascii="仿宋" w:hAnsi="仿宋" w:eastAsia="仿宋" w:cs="仿宋"/>
          <w:b w:val="0"/>
          <w:bCs w:val="0"/>
          <w:sz w:val="32"/>
          <w:szCs w:val="32"/>
        </w:rPr>
      </w:pPr>
      <w:r>
        <w:rPr>
          <w:rFonts w:hint="eastAsia" w:ascii="仿宋" w:hAnsi="仿宋" w:eastAsia="仿宋" w:cs="仿宋"/>
          <w:sz w:val="32"/>
          <w:szCs w:val="32"/>
          <w:highlight w:val="none"/>
          <w:lang w:val="en-US" w:eastAsia="zh-CN"/>
        </w:rPr>
        <w:t>具备2023年3月至今一项与本项目相似的成功案例（需提供相关案例合同证明材料，以合同签订日期为准，提供材料需包含合同首页、具体服务条款、签字盖章页等）</w:t>
      </w:r>
      <w:r>
        <w:rPr>
          <w:rFonts w:hint="eastAsia" w:ascii="仿宋" w:hAnsi="仿宋" w:eastAsia="仿宋" w:cs="仿宋"/>
          <w:b w:val="0"/>
          <w:bCs w:val="0"/>
          <w:sz w:val="32"/>
          <w:szCs w:val="32"/>
        </w:rPr>
        <w:t>：</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2497"/>
        <w:gridCol w:w="1721"/>
        <w:gridCol w:w="1877"/>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57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序号</w:t>
            </w:r>
          </w:p>
        </w:tc>
        <w:tc>
          <w:tcPr>
            <w:tcW w:w="1465"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甲方</w:t>
            </w:r>
          </w:p>
        </w:tc>
        <w:tc>
          <w:tcPr>
            <w:tcW w:w="101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合同名称</w:t>
            </w:r>
          </w:p>
        </w:tc>
        <w:tc>
          <w:tcPr>
            <w:tcW w:w="1101"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案例简介</w:t>
            </w:r>
          </w:p>
        </w:tc>
        <w:tc>
          <w:tcPr>
            <w:tcW w:w="852"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例：建设银行</w:t>
            </w:r>
            <w:r>
              <w:rPr>
                <w:rFonts w:hint="eastAsia" w:ascii="仿宋" w:hAnsi="仿宋" w:eastAsia="仿宋" w:cs="仿宋"/>
                <w:sz w:val="28"/>
                <w:szCs w:val="28"/>
              </w:rPr>
              <w:br w:type="textWrapping"/>
            </w:r>
            <w:r>
              <w:rPr>
                <w:rFonts w:hint="eastAsia" w:ascii="仿宋" w:hAnsi="仿宋" w:eastAsia="仿宋" w:cs="仿宋"/>
                <w:sz w:val="28"/>
                <w:szCs w:val="28"/>
              </w:rPr>
              <w:t>（甲方全称）</w:t>
            </w: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查见本文档第四部分第*页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bl>
    <w:p>
      <w:pPr>
        <w:keepNext w:val="0"/>
        <w:keepLines w:val="0"/>
        <w:pageBreakBefore w:val="0"/>
        <w:kinsoku/>
        <w:wordWrap/>
        <w:overflowPunct/>
        <w:autoSpaceDE/>
        <w:autoSpaceDN/>
        <w:bidi w:val="0"/>
        <w:adjustRightInd/>
        <w:snapToGrid/>
        <w:spacing w:line="579" w:lineRule="exact"/>
        <w:ind w:firstLine="643" w:firstLineChars="200"/>
        <w:textAlignment w:val="auto"/>
        <w:outlineLvl w:val="9"/>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在此根据上述合所列合同清单依次附录合同证明材料。需包含合同首尾页，内容页及服务内容证明页的扫描件。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详细介绍</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rPr>
      </w:pP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lang w:val="en-US" w:eastAsia="zh-CN"/>
        </w:rPr>
        <w:t>一</w:t>
      </w: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公司简介</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color w:val="0000FF"/>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包括但不限于：公司全称，统一社会信用代码，公司类型，注册资本，法人代表姓名，企业网址，纳税人类型，员工数量，公司通讯地址及邮编，联系人及职务，联系人手机号码及电子邮箱地址，公司主营业务，分公司或办事处的详细地址和联系方式。</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（二）公司资质、认证等材料（</w:t>
      </w:r>
      <w:r>
        <w:rPr>
          <w:rFonts w:hint="eastAsia" w:ascii="楷体" w:hAnsi="楷体" w:eastAsia="楷体" w:cs="楷体"/>
          <w:b w:val="0"/>
          <w:bCs w:val="0"/>
          <w:sz w:val="32"/>
          <w:szCs w:val="32"/>
          <w:lang w:val="en-US" w:eastAsia="zh-CN"/>
        </w:rPr>
        <w:t>扫描件</w:t>
      </w:r>
      <w:r>
        <w:rPr>
          <w:rFonts w:hint="eastAsia" w:ascii="楷体" w:hAnsi="楷体" w:eastAsia="楷体" w:cs="楷体"/>
          <w:b w:val="0"/>
          <w:bCs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包括但不限于：</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1.行业资质认证。例如：质量管理体系认证，环境管理体系认证，职业健康安全管理体系认证等。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2.产品认证。如3C 认证，节能环保产品认证等。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3.技术能力介绍：①公司拥有的自主知识产权名称、数量（须提供扫描件作为证明），②行业内龙头企业排名或优质企业资质认证材料。</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（三）与兴业银行历史合作情况</w:t>
      </w:r>
    </w:p>
    <w:tbl>
      <w:tblPr>
        <w:tblStyle w:val="7"/>
        <w:tblpPr w:leftFromText="180" w:rightFromText="180" w:vertAnchor="text" w:horzAnchor="page" w:tblpX="1894" w:tblpY="345"/>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7"/>
        <w:gridCol w:w="1691"/>
        <w:gridCol w:w="1265"/>
        <w:gridCol w:w="1233"/>
        <w:gridCol w:w="1276"/>
        <w:gridCol w:w="2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3" w:hRule="atLeast"/>
        </w:trPr>
        <w:tc>
          <w:tcPr>
            <w:tcW w:w="85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
                <w:bCs/>
                <w:i w:val="0"/>
                <w:iCs w:val="0"/>
                <w:color w:val="000000"/>
                <w:sz w:val="28"/>
                <w:szCs w:val="28"/>
                <w:u w:val="none"/>
              </w:rPr>
            </w:pPr>
            <w:r>
              <w:rPr>
                <w:rFonts w:hint="eastAsia" w:ascii="仿宋" w:hAnsi="仿宋" w:eastAsia="仿宋" w:cs="仿宋"/>
                <w:color w:val="000000" w:themeColor="text1"/>
                <w:sz w:val="32"/>
                <w:szCs w:val="32"/>
                <w:lang w:val="en-US" w:eastAsia="zh-CN"/>
                <w14:textFill>
                  <w14:solidFill>
                    <w14:schemeClr w14:val="tx1"/>
                  </w14:solidFill>
                </w14:textFill>
              </w:rPr>
              <w:t>提供与兴业银行近两年采购合作情况，并说明是否在与兴业银行的历史合作期间出现违约或严重过失行为的情况说明。</w:t>
            </w:r>
            <w:r>
              <w:rPr>
                <w:rFonts w:hint="eastAsia" w:ascii="仿宋" w:hAnsi="仿宋" w:eastAsia="仿宋" w:cs="仿宋"/>
                <w:b/>
                <w:bCs/>
                <w:i w:val="0"/>
                <w:iCs w:val="0"/>
                <w:color w:val="000000"/>
                <w:kern w:val="0"/>
                <w:sz w:val="28"/>
                <w:szCs w:val="28"/>
                <w:u w:val="none"/>
                <w:lang w:val="en-US" w:eastAsia="zh-CN" w:bidi="ar"/>
              </w:rPr>
              <w:t>与兴业银行合作情况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4"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合作起止时间</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合同名称</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合同编号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兴业银行机构名称</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与兴业银行历史合作期间出现违约或严重过失行为的情况说明（不限于近两年）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bl>
    <w:p>
      <w:pPr>
        <w:keepNext w:val="0"/>
        <w:keepLines w:val="0"/>
        <w:pageBreakBefore w:val="0"/>
        <w:widowControl w:val="0"/>
        <w:kinsoku/>
        <w:wordWrap/>
        <w:overflowPunct/>
        <w:topLinePunct w:val="0"/>
        <w:autoSpaceDE/>
        <w:autoSpaceDN/>
        <w:bidi w:val="0"/>
        <w:adjustRightInd/>
        <w:snapToGrid/>
        <w:spacing w:line="579" w:lineRule="exact"/>
        <w:jc w:val="left"/>
        <w:textAlignment w:val="auto"/>
        <w:outlineLvl w:val="0"/>
        <w:rPr>
          <w:rFonts w:hint="eastAsia" w:ascii="宋体" w:hAnsi="宋体" w:eastAsia="宋体" w:cs="宋体"/>
          <w:b/>
          <w:sz w:val="32"/>
          <w:szCs w:val="32"/>
          <w:lang w:val="en-US" w:eastAsia="zh-CN"/>
        </w:rPr>
      </w:pPr>
    </w:p>
    <w:p/>
    <w:p>
      <w:pPr>
        <w:pStyle w:val="4"/>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6279D"/>
    <w:rsid w:val="03B9361A"/>
    <w:rsid w:val="03D2370F"/>
    <w:rsid w:val="04B332B4"/>
    <w:rsid w:val="05E90989"/>
    <w:rsid w:val="06E2402D"/>
    <w:rsid w:val="080676D1"/>
    <w:rsid w:val="0AAE3676"/>
    <w:rsid w:val="0B714E66"/>
    <w:rsid w:val="0DED7F9F"/>
    <w:rsid w:val="0EA44E76"/>
    <w:rsid w:val="13B34623"/>
    <w:rsid w:val="13DD0D7A"/>
    <w:rsid w:val="1E0D74E9"/>
    <w:rsid w:val="24615EE3"/>
    <w:rsid w:val="263B160B"/>
    <w:rsid w:val="29C216EA"/>
    <w:rsid w:val="2C5D7855"/>
    <w:rsid w:val="31993384"/>
    <w:rsid w:val="32673F56"/>
    <w:rsid w:val="365B1D40"/>
    <w:rsid w:val="3ABC0EB9"/>
    <w:rsid w:val="3C2B2B97"/>
    <w:rsid w:val="40EA01F7"/>
    <w:rsid w:val="40F71F59"/>
    <w:rsid w:val="43384792"/>
    <w:rsid w:val="43851E88"/>
    <w:rsid w:val="4869153C"/>
    <w:rsid w:val="4CE02F31"/>
    <w:rsid w:val="4E142FD4"/>
    <w:rsid w:val="503B1E49"/>
    <w:rsid w:val="5966279D"/>
    <w:rsid w:val="5EE02F30"/>
    <w:rsid w:val="64C34667"/>
    <w:rsid w:val="662A6846"/>
    <w:rsid w:val="66E811F1"/>
    <w:rsid w:val="76B02117"/>
    <w:rsid w:val="79330017"/>
    <w:rsid w:val="7F7B98EB"/>
    <w:rsid w:val="FFBFDA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4"/>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styleId="4">
    <w:name w:val="Body Text First Indent 2"/>
    <w:basedOn w:val="3"/>
    <w:next w:val="5"/>
    <w:qFormat/>
    <w:uiPriority w:val="0"/>
    <w:pPr>
      <w:tabs>
        <w:tab w:val="left" w:pos="0"/>
        <w:tab w:val="left" w:pos="993"/>
        <w:tab w:val="left" w:pos="1134"/>
      </w:tabs>
      <w:spacing w:line="312" w:lineRule="atLeast"/>
      <w:ind w:firstLine="420"/>
    </w:pPr>
  </w:style>
  <w:style w:type="paragraph" w:customStyle="1" w:styleId="5">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6">
    <w:name w:val="HTML Preformatted"/>
    <w:basedOn w:val="1"/>
    <w:semiHidden/>
    <w:qFormat/>
    <w:uiPriority w:val="0"/>
    <w:pPr>
      <w:topLinePunct w:val="0"/>
    </w:pPr>
    <w:rPr>
      <w:rFonts w:ascii="Courier New" w:hAnsi="Courier New" w:cs="Courier New"/>
      <w:sz w:val="20"/>
      <w:szCs w:val="2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正文首行缩进 21"/>
    <w:basedOn w:val="11"/>
    <w:qFormat/>
    <w:uiPriority w:val="0"/>
    <w:pPr>
      <w:widowControl/>
      <w:ind w:firstLine="420"/>
    </w:pPr>
    <w:rPr>
      <w:szCs w:val="20"/>
    </w:rPr>
  </w:style>
  <w:style w:type="paragraph" w:customStyle="1" w:styleId="11">
    <w:name w:val="正文文本缩进1"/>
    <w:basedOn w:val="1"/>
    <w:qFormat/>
    <w:uiPriority w:val="0"/>
    <w:pPr>
      <w:spacing w:line="500" w:lineRule="exact"/>
      <w:ind w:firstLine="880"/>
    </w:pPr>
    <w:rPr>
      <w:szCs w:val="22"/>
    </w:rPr>
  </w:style>
  <w:style w:type="paragraph" w:styleId="12">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0</Words>
  <Characters>0</Characters>
  <Lines>0</Lines>
  <Paragraphs>0</Paragraphs>
  <TotalTime>1</TotalTime>
  <ScaleCrop>false</ScaleCrop>
  <LinksUpToDate>false</LinksUpToDate>
  <CharactersWithSpaces>0</CharactersWithSpaces>
  <Application>WPS Office_11.8.2.10164_F1E327BC-269C-435d-A152-05C5408002CA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2024-11-21T19:06:00Z</dcterms:created>
  <dc:creator>石瑜</dc:creator>
  <cp:lastModifiedBy>曹颖</cp:lastModifiedBy>
  <dcterms:modified xsi:type="dcterms:W3CDTF">2026-03-16T07:50:48Z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878533CB687B4F51A0A4360C9B429C0E</vt:lpwstr>
  </property>
</Properties>
</file>