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940B">
      <w:pPr>
        <w:jc w:val="center"/>
        <w:rPr>
          <w:b/>
          <w:color w:val="auto"/>
          <w:sz w:val="44"/>
        </w:rPr>
      </w:pPr>
    </w:p>
    <w:p w14:paraId="4745BD0C">
      <w:pPr>
        <w:jc w:val="center"/>
        <w:rPr>
          <w:b/>
          <w:bCs/>
          <w:color w:val="auto"/>
          <w:sz w:val="44"/>
        </w:rPr>
      </w:pPr>
      <w:r>
        <w:rPr>
          <w:rFonts w:hint="eastAsia"/>
          <w:b/>
          <w:color w:val="auto"/>
          <w:sz w:val="44"/>
          <w:lang w:eastAsia="zh-CN"/>
        </w:rPr>
        <w:t>2026年</w:t>
      </w:r>
      <w:r>
        <w:rPr>
          <w:rFonts w:hint="eastAsia"/>
          <w:b/>
          <w:color w:val="auto"/>
          <w:sz w:val="44"/>
        </w:rPr>
        <w:t>采购项目</w:t>
      </w:r>
    </w:p>
    <w:p w14:paraId="13378E8F">
      <w:pPr>
        <w:spacing w:line="240" w:lineRule="atLeast"/>
        <w:jc w:val="center"/>
        <w:rPr>
          <w:rFonts w:ascii="宋体"/>
          <w:color w:val="auto"/>
          <w:sz w:val="32"/>
          <w:szCs w:val="32"/>
        </w:rPr>
      </w:pPr>
    </w:p>
    <w:p w14:paraId="7B06AD70">
      <w:pPr>
        <w:spacing w:line="240" w:lineRule="atLeast"/>
        <w:jc w:val="center"/>
        <w:rPr>
          <w:rFonts w:ascii="宋体"/>
          <w:color w:val="auto"/>
          <w:sz w:val="32"/>
          <w:szCs w:val="32"/>
        </w:rPr>
      </w:pPr>
    </w:p>
    <w:p w14:paraId="67A5BC76">
      <w:pPr>
        <w:spacing w:line="240" w:lineRule="atLeast"/>
        <w:jc w:val="center"/>
        <w:rPr>
          <w:rFonts w:hint="eastAsia" w:ascii="宋体" w:eastAsia="宋体"/>
          <w:color w:val="auto"/>
          <w:sz w:val="32"/>
          <w:szCs w:val="32"/>
          <w:lang w:eastAsia="zh-CN"/>
        </w:rPr>
      </w:pPr>
      <w:r>
        <w:rPr>
          <w:rFonts w:hint="eastAsia" w:ascii="宋体"/>
          <w:color w:val="auto"/>
          <w:sz w:val="32"/>
          <w:szCs w:val="32"/>
        </w:rPr>
        <w:t>项目名称：</w:t>
      </w:r>
      <w:r>
        <w:rPr>
          <w:rFonts w:hint="eastAsia" w:ascii="宋体"/>
          <w:color w:val="auto"/>
          <w:sz w:val="32"/>
          <w:szCs w:val="32"/>
          <w:lang w:eastAsia="zh-CN"/>
        </w:rPr>
        <w:t xml:space="preserve">2026年校级精品在线开放课程（含知识图谱）项目 </w:t>
      </w:r>
    </w:p>
    <w:p w14:paraId="39492503">
      <w:pPr>
        <w:spacing w:line="240" w:lineRule="atLeast"/>
        <w:jc w:val="center"/>
        <w:rPr>
          <w:rFonts w:ascii="宋体"/>
          <w:color w:val="auto"/>
          <w:sz w:val="32"/>
          <w:szCs w:val="32"/>
        </w:rPr>
      </w:pPr>
    </w:p>
    <w:p w14:paraId="51F2FCB8">
      <w:pPr>
        <w:spacing w:line="240" w:lineRule="atLeast"/>
        <w:jc w:val="center"/>
        <w:rPr>
          <w:rFonts w:hint="eastAsia" w:ascii="宋体" w:hAnsi="宋体" w:eastAsia="宋体"/>
          <w:b/>
          <w:color w:val="auto"/>
          <w:kern w:val="0"/>
          <w:sz w:val="28"/>
          <w:szCs w:val="28"/>
          <w:lang w:val="en-US" w:eastAsia="zh-CN"/>
        </w:rPr>
      </w:pPr>
      <w:r>
        <w:rPr>
          <w:rFonts w:hint="eastAsia" w:ascii="宋体"/>
          <w:color w:val="auto"/>
          <w:sz w:val="32"/>
          <w:szCs w:val="32"/>
        </w:rPr>
        <w:t xml:space="preserve">项目编号: </w:t>
      </w:r>
      <w:r>
        <w:rPr>
          <w:rFonts w:hint="eastAsia" w:ascii="宋体"/>
          <w:color w:val="auto"/>
          <w:sz w:val="32"/>
          <w:szCs w:val="32"/>
          <w:lang w:eastAsia="zh-CN"/>
        </w:rPr>
        <w:t>HNJY2026-9-1</w:t>
      </w:r>
    </w:p>
    <w:p w14:paraId="7DF9C895">
      <w:pPr>
        <w:spacing w:line="240" w:lineRule="atLeast"/>
        <w:jc w:val="center"/>
        <w:rPr>
          <w:rFonts w:ascii="宋体" w:hAnsi="宋体"/>
          <w:b/>
          <w:color w:val="auto"/>
          <w:kern w:val="0"/>
          <w:sz w:val="28"/>
          <w:szCs w:val="28"/>
        </w:rPr>
      </w:pPr>
    </w:p>
    <w:p w14:paraId="12BC8C6F">
      <w:pPr>
        <w:spacing w:line="240" w:lineRule="atLeast"/>
        <w:jc w:val="center"/>
        <w:rPr>
          <w:b/>
          <w:color w:val="auto"/>
          <w:sz w:val="28"/>
        </w:rPr>
      </w:pPr>
    </w:p>
    <w:p w14:paraId="004EEDB3">
      <w:pPr>
        <w:spacing w:line="240" w:lineRule="atLeast"/>
        <w:jc w:val="center"/>
        <w:rPr>
          <w:b/>
          <w:color w:val="auto"/>
          <w:sz w:val="28"/>
        </w:rPr>
      </w:pPr>
    </w:p>
    <w:p w14:paraId="686AAA26">
      <w:pPr>
        <w:spacing w:line="240" w:lineRule="atLeast"/>
        <w:jc w:val="center"/>
        <w:rPr>
          <w:color w:val="auto"/>
          <w:sz w:val="72"/>
          <w:szCs w:val="72"/>
        </w:rPr>
      </w:pPr>
      <w:r>
        <w:rPr>
          <w:rFonts w:hint="eastAsia"/>
          <w:color w:val="auto"/>
          <w:sz w:val="72"/>
          <w:szCs w:val="72"/>
        </w:rPr>
        <w:t>竞争性磋商采购文件</w:t>
      </w:r>
    </w:p>
    <w:p w14:paraId="3674D665">
      <w:pPr>
        <w:spacing w:line="240" w:lineRule="atLeast"/>
        <w:jc w:val="center"/>
        <w:rPr>
          <w:rFonts w:ascii="宋体"/>
          <w:color w:val="auto"/>
          <w:sz w:val="72"/>
          <w:szCs w:val="72"/>
        </w:rPr>
      </w:pPr>
    </w:p>
    <w:p w14:paraId="06107324">
      <w:pPr>
        <w:rPr>
          <w:color w:val="auto"/>
        </w:rPr>
      </w:pPr>
    </w:p>
    <w:p w14:paraId="171CA75C">
      <w:pPr>
        <w:bidi w:val="0"/>
        <w:rPr>
          <w:color w:val="auto"/>
        </w:rPr>
      </w:pPr>
    </w:p>
    <w:p w14:paraId="78E823C4">
      <w:pPr>
        <w:rPr>
          <w:color w:val="auto"/>
        </w:rPr>
      </w:pPr>
    </w:p>
    <w:p w14:paraId="7D4AEC0F">
      <w:pPr>
        <w:bidi w:val="0"/>
        <w:rPr>
          <w:color w:val="auto"/>
        </w:rPr>
      </w:pPr>
    </w:p>
    <w:p w14:paraId="30B73C38">
      <w:pPr>
        <w:rPr>
          <w:color w:val="auto"/>
        </w:rPr>
      </w:pPr>
    </w:p>
    <w:p w14:paraId="661665DF">
      <w:pPr>
        <w:spacing w:line="240" w:lineRule="atLeast"/>
        <w:jc w:val="left"/>
        <w:rPr>
          <w:rFonts w:ascii="宋体"/>
          <w:b/>
          <w:color w:val="auto"/>
          <w:sz w:val="32"/>
        </w:rPr>
      </w:pPr>
    </w:p>
    <w:p w14:paraId="4E7047AA">
      <w:pPr>
        <w:jc w:val="center"/>
        <w:rPr>
          <w:rFonts w:hint="default" w:ascii="宋体" w:hAnsi="宋体" w:eastAsia="宋体"/>
          <w:color w:val="auto"/>
          <w:sz w:val="30"/>
          <w:szCs w:val="30"/>
          <w:lang w:val="en-US" w:eastAsia="zh-CN"/>
        </w:rPr>
      </w:pPr>
      <w:r>
        <w:rPr>
          <w:rFonts w:hint="eastAsia" w:ascii="宋体" w:hAnsi="宋体"/>
          <w:color w:val="auto"/>
          <w:sz w:val="30"/>
          <w:szCs w:val="30"/>
        </w:rPr>
        <w:t>采购人：海南</w:t>
      </w:r>
      <w:r>
        <w:rPr>
          <w:rFonts w:hint="eastAsia" w:ascii="宋体" w:hAnsi="宋体"/>
          <w:color w:val="auto"/>
          <w:sz w:val="30"/>
          <w:szCs w:val="30"/>
          <w:lang w:val="en-US" w:eastAsia="zh-CN"/>
        </w:rPr>
        <w:t>外国语职业学院</w:t>
      </w:r>
    </w:p>
    <w:p w14:paraId="44D98414">
      <w:pPr>
        <w:pStyle w:val="11"/>
        <w:ind w:left="0" w:leftChars="0" w:firstLine="0" w:firstLineChars="0"/>
        <w:jc w:val="center"/>
        <w:outlineLvl w:val="9"/>
        <w:rPr>
          <w:b/>
          <w:color w:val="auto"/>
          <w:sz w:val="32"/>
          <w:szCs w:val="32"/>
        </w:rPr>
      </w:pPr>
      <w:r>
        <w:rPr>
          <w:rFonts w:hint="eastAsia"/>
          <w:color w:val="auto"/>
          <w:sz w:val="30"/>
          <w:szCs w:val="30"/>
        </w:rPr>
        <w:t>采购代理机构：海南省教学仪器设备招标中心有限公司</w:t>
      </w:r>
    </w:p>
    <w:p w14:paraId="507FE255">
      <w:pPr>
        <w:pStyle w:val="11"/>
        <w:ind w:left="0" w:leftChars="0" w:firstLine="0" w:firstLineChars="0"/>
        <w:jc w:val="center"/>
        <w:rPr>
          <w:color w:val="auto"/>
          <w:sz w:val="32"/>
          <w:szCs w:val="32"/>
        </w:rPr>
      </w:pPr>
      <w:bookmarkStart w:id="0" w:name="OLE_LINK2"/>
      <w:bookmarkStart w:id="1" w:name="OLE_LINK1"/>
      <w:r>
        <w:rPr>
          <w:rFonts w:hint="eastAsia"/>
          <w:color w:val="auto"/>
          <w:sz w:val="32"/>
          <w:szCs w:val="32"/>
        </w:rPr>
        <w:t>202</w:t>
      </w:r>
      <w:r>
        <w:rPr>
          <w:rFonts w:hint="eastAsia"/>
          <w:color w:val="auto"/>
          <w:sz w:val="32"/>
          <w:szCs w:val="32"/>
          <w:lang w:val="en-US" w:eastAsia="zh-CN"/>
        </w:rPr>
        <w:t>6</w:t>
      </w:r>
      <w:r>
        <w:rPr>
          <w:rFonts w:hint="eastAsia"/>
          <w:color w:val="auto"/>
          <w:sz w:val="32"/>
          <w:szCs w:val="32"/>
        </w:rPr>
        <w:t>年</w:t>
      </w:r>
      <w:r>
        <w:rPr>
          <w:rFonts w:hint="eastAsia"/>
          <w:color w:val="auto"/>
          <w:sz w:val="32"/>
          <w:szCs w:val="32"/>
          <w:lang w:val="en-US" w:eastAsia="zh-CN"/>
        </w:rPr>
        <w:t>4</w:t>
      </w:r>
      <w:r>
        <w:rPr>
          <w:rFonts w:hint="eastAsia"/>
          <w:color w:val="auto"/>
          <w:sz w:val="32"/>
          <w:szCs w:val="32"/>
        </w:rPr>
        <w:t>月</w:t>
      </w:r>
    </w:p>
    <w:bookmarkEnd w:id="0"/>
    <w:bookmarkEnd w:id="1"/>
    <w:p w14:paraId="621991A2">
      <w:pPr>
        <w:jc w:val="center"/>
        <w:rPr>
          <w:color w:val="auto"/>
        </w:rPr>
      </w:pPr>
    </w:p>
    <w:p w14:paraId="5C12DF85">
      <w:pPr>
        <w:bidi w:val="0"/>
        <w:rPr>
          <w:color w:val="auto"/>
        </w:rPr>
      </w:pPr>
    </w:p>
    <w:p w14:paraId="2E8CDE6A">
      <w:pPr>
        <w:rPr>
          <w:color w:val="auto"/>
        </w:rPr>
      </w:pPr>
    </w:p>
    <w:p w14:paraId="71E3EBA8">
      <w:pPr>
        <w:bidi w:val="0"/>
        <w:rPr>
          <w:color w:val="auto"/>
        </w:rPr>
      </w:pPr>
    </w:p>
    <w:p w14:paraId="7399D2B8">
      <w:pPr>
        <w:rPr>
          <w:color w:val="auto"/>
        </w:rPr>
      </w:pPr>
    </w:p>
    <w:p w14:paraId="09C860CC">
      <w:pPr>
        <w:bidi w:val="0"/>
        <w:rPr>
          <w:color w:val="auto"/>
        </w:rPr>
      </w:pPr>
    </w:p>
    <w:p w14:paraId="7851CFF0">
      <w:pPr>
        <w:jc w:val="center"/>
        <w:rPr>
          <w:b/>
          <w:bCs/>
          <w:color w:val="auto"/>
          <w:sz w:val="36"/>
          <w:szCs w:val="36"/>
        </w:rPr>
      </w:pPr>
      <w:r>
        <w:rPr>
          <w:rFonts w:hint="eastAsia"/>
          <w:b/>
          <w:bCs/>
          <w:color w:val="auto"/>
          <w:sz w:val="36"/>
          <w:szCs w:val="36"/>
        </w:rPr>
        <w:t>目录</w:t>
      </w:r>
    </w:p>
    <w:p w14:paraId="7C05A945">
      <w:pPr>
        <w:pStyle w:val="11"/>
        <w:spacing w:line="360" w:lineRule="exact"/>
        <w:ind w:left="836" w:leftChars="398" w:firstLine="1918" w:firstLineChars="597"/>
        <w:jc w:val="both"/>
        <w:rPr>
          <w:b/>
          <w:bCs/>
          <w:color w:val="auto"/>
          <w:sz w:val="32"/>
          <w:szCs w:val="32"/>
        </w:rPr>
      </w:pPr>
    </w:p>
    <w:p w14:paraId="1881327A">
      <w:pPr>
        <w:rPr>
          <w:color w:val="auto"/>
        </w:rPr>
      </w:pPr>
    </w:p>
    <w:p w14:paraId="5CEC15A5">
      <w:pPr>
        <w:spacing w:line="900" w:lineRule="exact"/>
        <w:rPr>
          <w:b/>
          <w:color w:val="auto"/>
          <w:sz w:val="32"/>
          <w:szCs w:val="32"/>
        </w:rPr>
      </w:pPr>
      <w:r>
        <w:rPr>
          <w:rFonts w:hint="eastAsia"/>
          <w:b/>
          <w:color w:val="auto"/>
          <w:sz w:val="32"/>
          <w:szCs w:val="32"/>
        </w:rPr>
        <w:t>第一部分</w:t>
      </w:r>
      <w:r>
        <w:rPr>
          <w:rFonts w:hint="eastAsia"/>
          <w:b/>
          <w:color w:val="auto"/>
          <w:sz w:val="32"/>
          <w:szCs w:val="32"/>
          <w:lang w:val="en-US" w:eastAsia="zh-CN"/>
        </w:rPr>
        <w:t xml:space="preserve"> </w:t>
      </w:r>
      <w:r>
        <w:rPr>
          <w:rFonts w:hint="eastAsia"/>
          <w:b/>
          <w:color w:val="auto"/>
          <w:sz w:val="32"/>
          <w:szCs w:val="32"/>
        </w:rPr>
        <w:t>竞争性磋商采购邀请函</w:t>
      </w:r>
    </w:p>
    <w:p w14:paraId="2ED00BC1">
      <w:pPr>
        <w:spacing w:line="900" w:lineRule="exact"/>
        <w:outlineLvl w:val="9"/>
        <w:rPr>
          <w:b/>
          <w:color w:val="auto"/>
          <w:sz w:val="32"/>
          <w:szCs w:val="32"/>
        </w:rPr>
      </w:pPr>
      <w:r>
        <w:rPr>
          <w:rFonts w:hint="eastAsia"/>
          <w:b/>
          <w:color w:val="auto"/>
          <w:sz w:val="32"/>
          <w:szCs w:val="32"/>
        </w:rPr>
        <w:t>第二部分</w:t>
      </w:r>
      <w:r>
        <w:rPr>
          <w:rFonts w:hint="eastAsia"/>
          <w:b/>
          <w:color w:val="auto"/>
          <w:sz w:val="32"/>
          <w:szCs w:val="32"/>
          <w:lang w:val="en-US" w:eastAsia="zh-CN"/>
        </w:rPr>
        <w:t xml:space="preserve"> </w:t>
      </w:r>
      <w:r>
        <w:rPr>
          <w:rFonts w:hint="eastAsia"/>
          <w:b/>
          <w:color w:val="auto"/>
          <w:sz w:val="32"/>
          <w:szCs w:val="32"/>
        </w:rPr>
        <w:t>竞争性磋商项目需求</w:t>
      </w:r>
    </w:p>
    <w:p w14:paraId="0DF8B631">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color w:val="auto"/>
          <w:sz w:val="32"/>
          <w:szCs w:val="32"/>
        </w:rPr>
      </w:pPr>
      <w:r>
        <w:rPr>
          <w:rFonts w:hint="eastAsia"/>
          <w:b/>
          <w:color w:val="auto"/>
          <w:sz w:val="32"/>
          <w:szCs w:val="32"/>
        </w:rPr>
        <w:t>第三部分</w:t>
      </w:r>
      <w:r>
        <w:rPr>
          <w:rFonts w:hint="eastAsia"/>
          <w:b/>
          <w:color w:val="auto"/>
          <w:sz w:val="32"/>
          <w:szCs w:val="32"/>
          <w:lang w:val="en-US" w:eastAsia="zh-CN"/>
        </w:rPr>
        <w:t xml:space="preserve"> </w:t>
      </w:r>
      <w:r>
        <w:rPr>
          <w:rFonts w:hint="eastAsia"/>
          <w:b/>
          <w:color w:val="auto"/>
          <w:sz w:val="32"/>
          <w:szCs w:val="32"/>
        </w:rPr>
        <w:t>供应商须知</w:t>
      </w:r>
    </w:p>
    <w:p w14:paraId="29FE1557">
      <w:pPr>
        <w:spacing w:line="900" w:lineRule="exact"/>
        <w:rPr>
          <w:b/>
          <w:color w:val="auto"/>
          <w:sz w:val="32"/>
          <w:szCs w:val="32"/>
        </w:rPr>
      </w:pPr>
      <w:r>
        <w:rPr>
          <w:rFonts w:hint="eastAsia"/>
          <w:b/>
          <w:color w:val="auto"/>
          <w:sz w:val="32"/>
          <w:szCs w:val="32"/>
        </w:rPr>
        <w:t>第四部分</w:t>
      </w:r>
      <w:r>
        <w:rPr>
          <w:rFonts w:hint="eastAsia"/>
          <w:b/>
          <w:color w:val="auto"/>
          <w:sz w:val="32"/>
          <w:szCs w:val="32"/>
          <w:lang w:val="en-US" w:eastAsia="zh-CN"/>
        </w:rPr>
        <w:t xml:space="preserve"> </w:t>
      </w:r>
      <w:r>
        <w:rPr>
          <w:rFonts w:hint="eastAsia"/>
          <w:b/>
          <w:color w:val="auto"/>
          <w:sz w:val="32"/>
          <w:szCs w:val="32"/>
        </w:rPr>
        <w:t>评审办法</w:t>
      </w:r>
    </w:p>
    <w:p w14:paraId="02018641">
      <w:pPr>
        <w:spacing w:line="900" w:lineRule="exact"/>
        <w:rPr>
          <w:b/>
          <w:color w:val="auto"/>
          <w:sz w:val="32"/>
          <w:szCs w:val="32"/>
        </w:rPr>
      </w:pPr>
      <w:r>
        <w:rPr>
          <w:rFonts w:hint="eastAsia"/>
          <w:b/>
          <w:color w:val="auto"/>
          <w:sz w:val="32"/>
          <w:szCs w:val="32"/>
        </w:rPr>
        <w:t>第五部分</w:t>
      </w:r>
      <w:r>
        <w:rPr>
          <w:rFonts w:hint="eastAsia"/>
          <w:b/>
          <w:color w:val="auto"/>
          <w:sz w:val="32"/>
          <w:szCs w:val="32"/>
          <w:lang w:val="en-US" w:eastAsia="zh-CN"/>
        </w:rPr>
        <w:t xml:space="preserve"> </w:t>
      </w:r>
      <w:r>
        <w:rPr>
          <w:rFonts w:hint="eastAsia"/>
          <w:b/>
          <w:color w:val="auto"/>
          <w:sz w:val="32"/>
          <w:szCs w:val="32"/>
        </w:rPr>
        <w:t>合同条款格式</w:t>
      </w:r>
    </w:p>
    <w:p w14:paraId="358E6E22">
      <w:pPr>
        <w:spacing w:line="900" w:lineRule="exact"/>
        <w:rPr>
          <w:b/>
          <w:color w:val="auto"/>
          <w:sz w:val="32"/>
          <w:szCs w:val="32"/>
        </w:rPr>
      </w:pPr>
      <w:r>
        <w:rPr>
          <w:rFonts w:hint="eastAsia"/>
          <w:b/>
          <w:color w:val="auto"/>
          <w:sz w:val="32"/>
          <w:szCs w:val="32"/>
        </w:rPr>
        <w:t>第六部分</w:t>
      </w:r>
      <w:r>
        <w:rPr>
          <w:rFonts w:hint="eastAsia"/>
          <w:b/>
          <w:color w:val="auto"/>
          <w:sz w:val="32"/>
          <w:szCs w:val="32"/>
          <w:lang w:val="en-US" w:eastAsia="zh-CN"/>
        </w:rPr>
        <w:t xml:space="preserve"> </w:t>
      </w:r>
      <w:r>
        <w:rPr>
          <w:rFonts w:hint="eastAsia"/>
          <w:b/>
          <w:color w:val="auto"/>
          <w:sz w:val="32"/>
          <w:szCs w:val="32"/>
        </w:rPr>
        <w:t>响应文件格式</w:t>
      </w:r>
    </w:p>
    <w:p w14:paraId="57C659A3">
      <w:pPr>
        <w:rPr>
          <w:color w:val="auto"/>
        </w:rPr>
      </w:pPr>
    </w:p>
    <w:p w14:paraId="71E10008">
      <w:pPr>
        <w:rPr>
          <w:color w:val="auto"/>
        </w:rPr>
      </w:pPr>
    </w:p>
    <w:p w14:paraId="47103D14">
      <w:pPr>
        <w:rPr>
          <w:color w:val="auto"/>
        </w:rPr>
      </w:pPr>
    </w:p>
    <w:p w14:paraId="588BADA6">
      <w:pPr>
        <w:rPr>
          <w:color w:val="auto"/>
        </w:rPr>
      </w:pPr>
    </w:p>
    <w:p w14:paraId="2B4E892C">
      <w:pPr>
        <w:rPr>
          <w:color w:val="auto"/>
        </w:rPr>
      </w:pPr>
    </w:p>
    <w:p w14:paraId="4B14ADAF">
      <w:pPr>
        <w:rPr>
          <w:color w:val="auto"/>
        </w:rPr>
      </w:pPr>
    </w:p>
    <w:p w14:paraId="74CEBAE4">
      <w:pPr>
        <w:rPr>
          <w:color w:val="auto"/>
        </w:rPr>
      </w:pPr>
    </w:p>
    <w:p w14:paraId="52EA3B3A">
      <w:pPr>
        <w:rPr>
          <w:color w:val="auto"/>
        </w:rPr>
      </w:pPr>
    </w:p>
    <w:p w14:paraId="272D0969">
      <w:pPr>
        <w:rPr>
          <w:color w:val="auto"/>
        </w:rPr>
      </w:pPr>
    </w:p>
    <w:p w14:paraId="4ED2135B">
      <w:pPr>
        <w:rPr>
          <w:color w:val="auto"/>
        </w:rPr>
      </w:pPr>
    </w:p>
    <w:p w14:paraId="525DE6FC">
      <w:pPr>
        <w:rPr>
          <w:color w:val="auto"/>
        </w:rPr>
      </w:pPr>
    </w:p>
    <w:p w14:paraId="71568B6F">
      <w:pPr>
        <w:rPr>
          <w:color w:val="auto"/>
        </w:rPr>
      </w:pPr>
    </w:p>
    <w:p w14:paraId="42D0E0A3">
      <w:pPr>
        <w:rPr>
          <w:color w:val="auto"/>
        </w:rPr>
      </w:pPr>
    </w:p>
    <w:p w14:paraId="1ED40348">
      <w:pPr>
        <w:rPr>
          <w:color w:val="auto"/>
        </w:rPr>
      </w:pPr>
    </w:p>
    <w:p w14:paraId="7C46C393">
      <w:pPr>
        <w:rPr>
          <w:color w:val="auto"/>
        </w:rPr>
      </w:pPr>
    </w:p>
    <w:p w14:paraId="59EBD128">
      <w:pPr>
        <w:rPr>
          <w:color w:val="auto"/>
        </w:rPr>
      </w:pPr>
    </w:p>
    <w:p w14:paraId="02A7BE78">
      <w:pPr>
        <w:rPr>
          <w:color w:val="auto"/>
        </w:rPr>
      </w:pPr>
    </w:p>
    <w:p w14:paraId="2E69B85E">
      <w:pPr>
        <w:rPr>
          <w:color w:val="auto"/>
        </w:rPr>
      </w:pPr>
    </w:p>
    <w:p w14:paraId="794FB3E0">
      <w:pPr>
        <w:rPr>
          <w:color w:val="auto"/>
        </w:rPr>
      </w:pPr>
    </w:p>
    <w:p w14:paraId="2ACB73AA">
      <w:pPr>
        <w:pStyle w:val="21"/>
        <w:spacing w:line="360" w:lineRule="exact"/>
        <w:ind w:left="0" w:firstLine="0"/>
        <w:jc w:val="both"/>
        <w:rPr>
          <w:b/>
          <w:bCs/>
          <w:color w:val="auto"/>
          <w:sz w:val="32"/>
          <w:szCs w:val="32"/>
        </w:rPr>
      </w:pPr>
    </w:p>
    <w:p w14:paraId="3925EDDA">
      <w:pPr>
        <w:rPr>
          <w:color w:val="auto"/>
        </w:rPr>
        <w:sectPr>
          <w:headerReference r:id="rId3" w:type="even"/>
          <w:footerReference r:id="rId4" w:type="even"/>
          <w:pgSz w:w="11906" w:h="16838"/>
          <w:pgMar w:top="1440" w:right="1800" w:bottom="1440" w:left="1800" w:header="851" w:footer="992" w:gutter="0"/>
          <w:cols w:space="425" w:num="1"/>
          <w:docGrid w:type="lines" w:linePitch="312" w:charSpace="0"/>
        </w:sectPr>
      </w:pPr>
    </w:p>
    <w:p w14:paraId="0A41C99F">
      <w:pPr>
        <w:rPr>
          <w:color w:val="auto"/>
        </w:rPr>
      </w:pPr>
    </w:p>
    <w:p w14:paraId="1C324923">
      <w:pPr>
        <w:pStyle w:val="21"/>
        <w:spacing w:line="360" w:lineRule="exact"/>
        <w:ind w:left="836" w:leftChars="398" w:firstLine="1918" w:firstLineChars="597"/>
        <w:jc w:val="both"/>
        <w:outlineLvl w:val="0"/>
        <w:rPr>
          <w:color w:val="auto"/>
        </w:rPr>
      </w:pPr>
      <w:bookmarkStart w:id="2" w:name="OLE_LINK3"/>
      <w:r>
        <w:rPr>
          <w:rFonts w:hint="eastAsia"/>
          <w:b/>
          <w:bCs/>
          <w:color w:val="auto"/>
          <w:sz w:val="32"/>
          <w:szCs w:val="32"/>
        </w:rPr>
        <w:t>第一部分　采购</w:t>
      </w:r>
      <w:r>
        <w:rPr>
          <w:rFonts w:hint="eastAsia"/>
          <w:b/>
          <w:color w:val="auto"/>
          <w:sz w:val="32"/>
          <w:szCs w:val="32"/>
        </w:rPr>
        <w:t>邀请函</w:t>
      </w:r>
    </w:p>
    <w:p w14:paraId="5EE4C416">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项目概况</w:t>
      </w:r>
    </w:p>
    <w:p w14:paraId="7C3BD5B2">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50"/>
        <w:rPr>
          <w:rFonts w:ascii="宋体" w:hAnsi="宋体" w:cs="宋体"/>
          <w:color w:val="auto"/>
          <w:kern w:val="0"/>
          <w:sz w:val="24"/>
        </w:rPr>
      </w:pPr>
      <w:r>
        <w:rPr>
          <w:rFonts w:hint="eastAsia" w:ascii="宋体" w:hAnsi="宋体" w:cs="宋体"/>
          <w:color w:val="auto"/>
          <w:kern w:val="0"/>
          <w:sz w:val="24"/>
          <w:lang w:eastAsia="zh-CN"/>
        </w:rPr>
        <w:t>2026年校级精品在线开放课程（含知识图谱）项目</w:t>
      </w:r>
      <w:r>
        <w:rPr>
          <w:rFonts w:hint="eastAsia" w:ascii="宋体" w:hAnsi="宋体" w:cs="宋体"/>
          <w:color w:val="auto"/>
          <w:kern w:val="0"/>
          <w:sz w:val="24"/>
        </w:rPr>
        <w:t>的潜在供应商应在</w:t>
      </w:r>
      <w:r>
        <w:rPr>
          <w:rFonts w:hint="eastAsia" w:ascii="宋体" w:hAnsi="宋体" w:cs="宋体"/>
          <w:color w:val="auto"/>
          <w:kern w:val="0"/>
          <w:sz w:val="24"/>
          <w:u w:val="single"/>
        </w:rPr>
        <w:t>（海南省海口市蓝天路2-8号海南省教学仪器设备招标中心有限公司）</w:t>
      </w:r>
      <w:r>
        <w:rPr>
          <w:rFonts w:hint="eastAsia" w:ascii="宋体" w:hAnsi="宋体" w:cs="宋体"/>
          <w:color w:val="auto"/>
          <w:kern w:val="0"/>
          <w:sz w:val="24"/>
        </w:rPr>
        <w:t>获取磋商文件，并于</w:t>
      </w:r>
      <w:r>
        <w:rPr>
          <w:rFonts w:hint="eastAsia" w:ascii="宋体" w:hAnsi="宋体" w:cs="宋体"/>
          <w:color w:val="auto"/>
          <w:kern w:val="0"/>
          <w:sz w:val="24"/>
          <w:u w:val="single"/>
        </w:rPr>
        <w:t>202</w:t>
      </w:r>
      <w:r>
        <w:rPr>
          <w:rFonts w:hint="eastAsia" w:ascii="宋体" w:hAnsi="宋体" w:cs="宋体"/>
          <w:color w:val="auto"/>
          <w:kern w:val="0"/>
          <w:sz w:val="24"/>
          <w:u w:val="single"/>
          <w:lang w:val="en-US" w:eastAsia="zh-CN"/>
        </w:rPr>
        <w:t>6</w:t>
      </w:r>
      <w:r>
        <w:rPr>
          <w:rFonts w:hint="eastAsia" w:ascii="宋体" w:hAnsi="宋体" w:cs="宋体"/>
          <w:color w:val="auto"/>
          <w:kern w:val="0"/>
          <w:sz w:val="24"/>
          <w:u w:val="single"/>
        </w:rPr>
        <w:t>年</w:t>
      </w:r>
      <w:r>
        <w:rPr>
          <w:rFonts w:hint="eastAsia" w:ascii="宋体" w:hAnsi="宋体" w:cs="宋体"/>
          <w:color w:val="auto"/>
          <w:kern w:val="0"/>
          <w:sz w:val="24"/>
          <w:u w:val="single"/>
          <w:lang w:val="en-US" w:eastAsia="zh-CN"/>
        </w:rPr>
        <w:t>4</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28</w:t>
      </w:r>
      <w:r>
        <w:rPr>
          <w:rFonts w:hint="eastAsia" w:ascii="宋体" w:hAnsi="宋体" w:cs="宋体"/>
          <w:color w:val="auto"/>
          <w:kern w:val="0"/>
          <w:sz w:val="24"/>
          <w:u w:val="single"/>
        </w:rPr>
        <w:t>日</w:t>
      </w:r>
      <w:r>
        <w:rPr>
          <w:rFonts w:hint="eastAsia" w:ascii="宋体" w:hAnsi="宋体" w:cs="宋体"/>
          <w:color w:val="auto"/>
          <w:kern w:val="0"/>
          <w:sz w:val="24"/>
          <w:u w:val="single"/>
          <w:lang w:val="en-US" w:eastAsia="zh-CN"/>
        </w:rPr>
        <w:t>14</w:t>
      </w:r>
      <w:r>
        <w:rPr>
          <w:rFonts w:hint="eastAsia" w:ascii="宋体" w:hAnsi="宋体" w:cs="宋体"/>
          <w:color w:val="auto"/>
          <w:kern w:val="0"/>
          <w:sz w:val="24"/>
          <w:u w:val="single"/>
        </w:rPr>
        <w:t>点</w:t>
      </w:r>
      <w:r>
        <w:rPr>
          <w:rFonts w:hint="eastAsia" w:ascii="宋体" w:hAnsi="宋体" w:cs="宋体"/>
          <w:color w:val="auto"/>
          <w:kern w:val="0"/>
          <w:sz w:val="24"/>
          <w:u w:val="single"/>
          <w:lang w:val="en-US" w:eastAsia="zh-CN"/>
        </w:rPr>
        <w:t>30</w:t>
      </w:r>
      <w:r>
        <w:rPr>
          <w:rFonts w:hint="eastAsia" w:ascii="宋体" w:hAnsi="宋体" w:cs="宋体"/>
          <w:color w:val="auto"/>
          <w:kern w:val="0"/>
          <w:sz w:val="24"/>
          <w:u w:val="single"/>
        </w:rPr>
        <w:t>分（北京时间）</w:t>
      </w:r>
      <w:r>
        <w:rPr>
          <w:rFonts w:hint="eastAsia" w:ascii="宋体" w:hAnsi="宋体" w:cs="宋体"/>
          <w:color w:val="auto"/>
          <w:kern w:val="0"/>
          <w:sz w:val="24"/>
        </w:rPr>
        <w:t>前提交响应</w:t>
      </w:r>
      <w:r>
        <w:rPr>
          <w:rFonts w:ascii="宋体" w:hAnsi="宋体" w:cs="宋体"/>
          <w:color w:val="auto"/>
          <w:kern w:val="0"/>
          <w:sz w:val="24"/>
        </w:rPr>
        <w:t>文件</w:t>
      </w:r>
      <w:r>
        <w:rPr>
          <w:rFonts w:hint="eastAsia" w:ascii="宋体" w:hAnsi="宋体" w:cs="宋体"/>
          <w:color w:val="auto"/>
          <w:kern w:val="0"/>
          <w:sz w:val="24"/>
        </w:rPr>
        <w:t>。</w:t>
      </w:r>
    </w:p>
    <w:p w14:paraId="17FA5B2B">
      <w:pPr>
        <w:adjustRightInd w:val="0"/>
        <w:snapToGrid w:val="0"/>
        <w:spacing w:line="360" w:lineRule="auto"/>
        <w:rPr>
          <w:rFonts w:ascii="宋体" w:hAnsi="宋体" w:cs="宋体"/>
          <w:color w:val="auto"/>
          <w:kern w:val="0"/>
          <w:sz w:val="24"/>
        </w:rPr>
      </w:pPr>
    </w:p>
    <w:p w14:paraId="7EDF1094">
      <w:pPr>
        <w:keepNext/>
        <w:keepLines/>
        <w:autoSpaceDE w:val="0"/>
        <w:autoSpaceDN w:val="0"/>
        <w:adjustRightInd w:val="0"/>
        <w:snapToGrid w:val="0"/>
        <w:spacing w:line="360" w:lineRule="auto"/>
        <w:ind w:firstLine="482" w:firstLineChars="200"/>
        <w:textAlignment w:val="baseline"/>
        <w:outlineLvl w:val="9"/>
        <w:rPr>
          <w:rFonts w:hint="eastAsia" w:ascii="宋体" w:hAnsi="宋体" w:cs="宋体"/>
          <w:b/>
          <w:color w:val="auto"/>
          <w:kern w:val="0"/>
          <w:sz w:val="24"/>
        </w:rPr>
      </w:pPr>
      <w:bookmarkStart w:id="3" w:name="_Toc35393798"/>
      <w:bookmarkStart w:id="4" w:name="_Toc28359012"/>
      <w:bookmarkStart w:id="5" w:name="_Toc35393629"/>
      <w:bookmarkStart w:id="6" w:name="_Toc28359089"/>
      <w:r>
        <w:rPr>
          <w:rFonts w:hint="eastAsia" w:ascii="宋体" w:hAnsi="宋体" w:cs="宋体"/>
          <w:b/>
          <w:color w:val="auto"/>
          <w:kern w:val="0"/>
          <w:sz w:val="24"/>
        </w:rPr>
        <w:t>一、项目基本情况</w:t>
      </w:r>
      <w:bookmarkEnd w:id="3"/>
      <w:bookmarkEnd w:id="4"/>
      <w:bookmarkEnd w:id="5"/>
      <w:bookmarkEnd w:id="6"/>
    </w:p>
    <w:p w14:paraId="552E0970">
      <w:pPr>
        <w:adjustRightInd w:val="0"/>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项目编号：</w:t>
      </w:r>
      <w:r>
        <w:rPr>
          <w:rFonts w:hint="eastAsia" w:ascii="宋体" w:hAnsi="宋体" w:cs="宋体"/>
          <w:color w:val="auto"/>
          <w:kern w:val="0"/>
          <w:sz w:val="24"/>
          <w:lang w:eastAsia="zh-CN"/>
        </w:rPr>
        <w:t>HNJY2026-9-1</w:t>
      </w:r>
    </w:p>
    <w:p w14:paraId="48EF73DC">
      <w:pPr>
        <w:adjustRightInd w:val="0"/>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项目名称：</w:t>
      </w:r>
      <w:r>
        <w:rPr>
          <w:rFonts w:hint="eastAsia" w:ascii="宋体" w:hAnsi="宋体" w:cs="宋体"/>
          <w:color w:val="auto"/>
          <w:kern w:val="0"/>
          <w:sz w:val="24"/>
          <w:lang w:eastAsia="zh-CN"/>
        </w:rPr>
        <w:t xml:space="preserve">2026年校级精品在线开放课程（含知识图谱）项目 </w:t>
      </w:r>
    </w:p>
    <w:p w14:paraId="2CBF1A7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采购方式：竞争性磋商 </w:t>
      </w:r>
    </w:p>
    <w:p w14:paraId="7E1A2C46">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预算金额：</w:t>
      </w:r>
      <w:r>
        <w:rPr>
          <w:rFonts w:hint="eastAsia" w:ascii="宋体" w:hAnsi="宋体" w:cs="宋体"/>
          <w:color w:val="auto"/>
          <w:kern w:val="0"/>
          <w:sz w:val="24"/>
          <w:lang w:val="en-US" w:eastAsia="zh-CN"/>
        </w:rPr>
        <w:t>91.35万元</w:t>
      </w:r>
      <w:r>
        <w:rPr>
          <w:rFonts w:hint="eastAsia" w:ascii="宋体" w:hAnsi="宋体" w:cs="宋体"/>
          <w:color w:val="auto"/>
          <w:kern w:val="0"/>
          <w:sz w:val="24"/>
        </w:rPr>
        <w:t>。</w:t>
      </w:r>
    </w:p>
    <w:p w14:paraId="301FFAD8">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最高限价：</w:t>
      </w:r>
      <w:r>
        <w:rPr>
          <w:rFonts w:hint="eastAsia" w:ascii="宋体" w:hAnsi="宋体" w:cs="宋体"/>
          <w:color w:val="auto"/>
          <w:kern w:val="0"/>
          <w:sz w:val="24"/>
          <w:lang w:val="en-US" w:eastAsia="zh-CN"/>
        </w:rPr>
        <w:t>91.35万元</w:t>
      </w:r>
      <w:r>
        <w:rPr>
          <w:rFonts w:hint="eastAsia" w:ascii="宋体" w:hAnsi="宋体" w:cs="宋体"/>
          <w:color w:val="auto"/>
          <w:kern w:val="0"/>
          <w:sz w:val="24"/>
        </w:rPr>
        <w:t>。</w:t>
      </w:r>
    </w:p>
    <w:p w14:paraId="1EC829A8">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采购需求：详见招标文件采购需求清单</w:t>
      </w:r>
    </w:p>
    <w:p w14:paraId="4B3FB945">
      <w:pPr>
        <w:adjustRightInd w:val="0"/>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合同履行期限：</w:t>
      </w:r>
      <w:r>
        <w:rPr>
          <w:rFonts w:hint="eastAsia" w:ascii="宋体" w:hAnsi="宋体" w:eastAsia="宋体" w:cs="宋体"/>
          <w:color w:val="auto"/>
          <w:kern w:val="0"/>
          <w:sz w:val="24"/>
        </w:rPr>
        <w:t>自合同签订之日起1年，服务期为5年</w:t>
      </w:r>
      <w:r>
        <w:rPr>
          <w:rFonts w:hint="eastAsia" w:ascii="宋体" w:hAnsi="宋体" w:cs="宋体"/>
          <w:color w:val="auto"/>
          <w:kern w:val="0"/>
          <w:sz w:val="24"/>
          <w:lang w:eastAsia="zh-CN"/>
        </w:rPr>
        <w:t>。</w:t>
      </w:r>
    </w:p>
    <w:p w14:paraId="7F14B3DF">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b/>
          <w:color w:val="auto"/>
          <w:kern w:val="0"/>
          <w:sz w:val="24"/>
        </w:rPr>
      </w:pPr>
      <w:r>
        <w:rPr>
          <w:rFonts w:hint="eastAsia" w:ascii="宋体" w:hAnsi="宋体" w:cs="宋体"/>
          <w:color w:val="auto"/>
          <w:kern w:val="0"/>
          <w:sz w:val="24"/>
        </w:rPr>
        <w:t>本项目不接受联合体。</w:t>
      </w:r>
    </w:p>
    <w:p w14:paraId="523FF4E2">
      <w:pPr>
        <w:keepNext/>
        <w:keepLines/>
        <w:autoSpaceDE w:val="0"/>
        <w:autoSpaceDN w:val="0"/>
        <w:adjustRightInd w:val="0"/>
        <w:snapToGrid w:val="0"/>
        <w:spacing w:line="360" w:lineRule="auto"/>
        <w:ind w:firstLine="482" w:firstLineChars="200"/>
        <w:textAlignment w:val="baseline"/>
        <w:outlineLvl w:val="9"/>
        <w:rPr>
          <w:rFonts w:hint="eastAsia" w:ascii="宋体" w:hAnsi="宋体" w:cs="宋体"/>
          <w:b/>
          <w:color w:val="auto"/>
          <w:kern w:val="0"/>
          <w:sz w:val="24"/>
        </w:rPr>
      </w:pPr>
      <w:bookmarkStart w:id="7" w:name="_Toc28359013"/>
      <w:bookmarkStart w:id="8" w:name="_Toc35393630"/>
      <w:bookmarkStart w:id="9" w:name="_Toc35393799"/>
      <w:bookmarkStart w:id="10" w:name="_Toc28359090"/>
      <w:r>
        <w:rPr>
          <w:rFonts w:hint="eastAsia" w:ascii="宋体" w:hAnsi="宋体" w:cs="宋体"/>
          <w:b/>
          <w:color w:val="auto"/>
          <w:kern w:val="0"/>
          <w:sz w:val="24"/>
        </w:rPr>
        <w:t>二、申请人的资格要求：</w:t>
      </w:r>
      <w:bookmarkEnd w:id="7"/>
      <w:bookmarkEnd w:id="8"/>
      <w:bookmarkEnd w:id="9"/>
      <w:bookmarkEnd w:id="10"/>
    </w:p>
    <w:p w14:paraId="117927CE">
      <w:pPr>
        <w:adjustRightInd w:val="0"/>
        <w:snapToGrid w:val="0"/>
        <w:spacing w:line="360" w:lineRule="auto"/>
        <w:ind w:firstLine="480" w:firstLineChars="200"/>
        <w:rPr>
          <w:rFonts w:ascii="宋体" w:hAnsi="宋体" w:cs="宋体"/>
          <w:color w:val="auto"/>
          <w:kern w:val="0"/>
          <w:sz w:val="24"/>
        </w:rPr>
      </w:pPr>
      <w:bookmarkStart w:id="11" w:name="_Toc28359014"/>
      <w:bookmarkStart w:id="12" w:name="_Toc35393800"/>
      <w:bookmarkStart w:id="13" w:name="_Toc35393631"/>
      <w:bookmarkStart w:id="14" w:name="_Toc28359091"/>
      <w:r>
        <w:rPr>
          <w:rFonts w:hint="eastAsia" w:ascii="宋体" w:hAnsi="宋体" w:cs="宋体"/>
          <w:color w:val="auto"/>
          <w:kern w:val="0"/>
          <w:sz w:val="24"/>
        </w:rPr>
        <w:t xml:space="preserve">1.满足《中华人民共和国政府采购法》第二十二条规定； </w:t>
      </w:r>
    </w:p>
    <w:p w14:paraId="442DE3F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2.落实政府采购政策需满足的资格要求：无</w:t>
      </w:r>
    </w:p>
    <w:p w14:paraId="2743171E">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3.本项目的特定资格要求：无</w:t>
      </w:r>
    </w:p>
    <w:p w14:paraId="735E5DE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4.在中华人民共和国境内注册、具有独立承担民事责任的能力（提供营业执照或事业单位法人证书）；</w:t>
      </w:r>
    </w:p>
    <w:p w14:paraId="1EAA37A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5.具有良好的商业信誉和健全的财务会计制度(提供承诺函）</w:t>
      </w:r>
    </w:p>
    <w:p w14:paraId="2A3B400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6.具有履行合同所必需的设备和专业技术能力（提供承诺书）；</w:t>
      </w:r>
    </w:p>
    <w:p w14:paraId="49E300E7">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7.具有依法缴纳税收和社会保障资金的良好记录（提供承诺函）；</w:t>
      </w:r>
    </w:p>
    <w:p w14:paraId="50E28EBD">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eastAsia="zh-CN"/>
        </w:rPr>
        <w:t>8.</w:t>
      </w:r>
      <w:r>
        <w:rPr>
          <w:rFonts w:hint="eastAsia" w:ascii="宋体" w:hAnsi="宋体" w:cs="宋体"/>
          <w:color w:val="auto"/>
          <w:kern w:val="0"/>
          <w:sz w:val="24"/>
        </w:rPr>
        <w:t>参加本次政府采购活动前三年内，在经营活动中没有重大违法记录（</w:t>
      </w:r>
      <w:r>
        <w:rPr>
          <w:rFonts w:ascii="宋体" w:hAnsi="宋体" w:cs="宋体"/>
          <w:color w:val="auto"/>
          <w:kern w:val="0"/>
          <w:sz w:val="24"/>
        </w:rPr>
        <w:t>成立不足三年的从成立之日起计算</w:t>
      </w:r>
      <w:r>
        <w:rPr>
          <w:rFonts w:hint="eastAsia" w:ascii="宋体" w:hAnsi="宋体" w:cs="宋体"/>
          <w:color w:val="auto"/>
          <w:kern w:val="0"/>
          <w:sz w:val="24"/>
        </w:rPr>
        <w:t>，提供声明）；</w:t>
      </w:r>
    </w:p>
    <w:p w14:paraId="12255B2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eastAsia="zh-CN"/>
        </w:rPr>
        <w:t>9.</w:t>
      </w:r>
      <w:r>
        <w:rPr>
          <w:rFonts w:ascii="宋体" w:hAnsi="宋体" w:cs="宋体"/>
          <w:color w:val="auto"/>
          <w:kern w:val="0"/>
          <w:sz w:val="24"/>
        </w:rPr>
        <w:t>参加政府采购活动前三年内，在经营活动中没有环保类行政处罚记录（成立不足三年的从成立之日起计算</w:t>
      </w:r>
      <w:r>
        <w:rPr>
          <w:rFonts w:hint="eastAsia" w:ascii="宋体" w:hAnsi="宋体" w:cs="宋体"/>
          <w:color w:val="auto"/>
          <w:kern w:val="0"/>
          <w:sz w:val="24"/>
        </w:rPr>
        <w:t>，提供声明</w:t>
      </w:r>
      <w:r>
        <w:rPr>
          <w:rFonts w:ascii="宋体" w:hAnsi="宋体" w:cs="宋体"/>
          <w:color w:val="auto"/>
          <w:kern w:val="0"/>
          <w:sz w:val="24"/>
        </w:rPr>
        <w:t>）</w:t>
      </w:r>
    </w:p>
    <w:p w14:paraId="4FFA6AA7">
      <w:pPr>
        <w:adjustRightInd w:val="0"/>
        <w:snapToGrid w:val="0"/>
        <w:ind w:firstLine="480" w:firstLineChars="200"/>
        <w:rPr>
          <w:rFonts w:ascii="宋体" w:hAnsi="宋体" w:cs="宋体"/>
          <w:color w:val="auto"/>
          <w:kern w:val="0"/>
          <w:sz w:val="24"/>
        </w:rPr>
      </w:pPr>
      <w:r>
        <w:rPr>
          <w:rFonts w:hint="eastAsia" w:ascii="宋体" w:hAnsi="宋体" w:cs="宋体"/>
          <w:color w:val="auto"/>
          <w:kern w:val="0"/>
          <w:sz w:val="24"/>
          <w:lang w:eastAsia="zh-CN"/>
        </w:rPr>
        <w:t>10.</w:t>
      </w:r>
      <w:r>
        <w:rPr>
          <w:rFonts w:hint="eastAsia" w:ascii="宋体" w:hAnsi="宋体" w:cs="宋体"/>
          <w:color w:val="auto"/>
          <w:kern w:val="0"/>
          <w:sz w:val="24"/>
        </w:rPr>
        <w:t>响应时提供响应</w:t>
      </w:r>
      <w:r>
        <w:rPr>
          <w:rFonts w:hint="eastAsia" w:ascii="宋体" w:hAnsi="宋体" w:cs="宋体"/>
          <w:color w:val="auto"/>
          <w:kern w:val="0"/>
          <w:sz w:val="24"/>
          <w:lang w:val="en-US" w:eastAsia="zh-CN"/>
        </w:rPr>
        <w:t>函</w:t>
      </w:r>
      <w:r>
        <w:rPr>
          <w:rFonts w:hint="eastAsia" w:ascii="宋体" w:hAnsi="宋体" w:cs="宋体"/>
          <w:color w:val="auto"/>
          <w:kern w:val="0"/>
          <w:sz w:val="24"/>
        </w:rPr>
        <w:t>。</w:t>
      </w:r>
    </w:p>
    <w:p w14:paraId="79496761">
      <w:pPr>
        <w:adjustRightInd w:val="0"/>
        <w:snapToGrid w:val="0"/>
        <w:ind w:firstLine="480" w:firstLineChars="200"/>
        <w:rPr>
          <w:rFonts w:hint="eastAsia" w:ascii="宋体" w:hAnsi="宋体" w:cs="宋体"/>
          <w:color w:val="auto"/>
          <w:kern w:val="0"/>
          <w:sz w:val="24"/>
        </w:rPr>
      </w:pPr>
    </w:p>
    <w:bookmarkEnd w:id="11"/>
    <w:bookmarkEnd w:id="12"/>
    <w:bookmarkEnd w:id="13"/>
    <w:bookmarkEnd w:id="14"/>
    <w:p w14:paraId="30BFEA53">
      <w:pPr>
        <w:adjustRightInd w:val="0"/>
        <w:snapToGrid w:val="0"/>
        <w:spacing w:line="360" w:lineRule="auto"/>
        <w:ind w:firstLine="482" w:firstLineChars="200"/>
        <w:rPr>
          <w:rFonts w:ascii="宋体" w:hAnsi="宋体" w:cs="宋体"/>
          <w:b/>
          <w:color w:val="auto"/>
          <w:kern w:val="0"/>
          <w:sz w:val="24"/>
        </w:rPr>
      </w:pPr>
      <w:bookmarkStart w:id="15" w:name="_Toc28359094"/>
      <w:bookmarkStart w:id="16" w:name="_Toc35393634"/>
      <w:bookmarkStart w:id="17" w:name="_Toc28359017"/>
      <w:bookmarkStart w:id="18" w:name="_Toc35393803"/>
      <w:r>
        <w:rPr>
          <w:rFonts w:hint="eastAsia" w:ascii="宋体" w:hAnsi="宋体" w:cs="宋体"/>
          <w:b/>
          <w:color w:val="auto"/>
          <w:kern w:val="0"/>
          <w:sz w:val="24"/>
        </w:rPr>
        <w:t>三、获取采购文件</w:t>
      </w:r>
    </w:p>
    <w:p w14:paraId="38F24D10">
      <w:pPr>
        <w:adjustRightInd w:val="0"/>
        <w:snapToGrid w:val="0"/>
        <w:spacing w:line="360" w:lineRule="auto"/>
        <w:ind w:firstLine="540"/>
        <w:rPr>
          <w:rFonts w:ascii="宋体" w:hAnsi="宋体" w:cs="宋体"/>
          <w:color w:val="auto"/>
          <w:kern w:val="0"/>
          <w:sz w:val="24"/>
        </w:rPr>
      </w:pPr>
      <w:r>
        <w:rPr>
          <w:rFonts w:hint="eastAsia" w:ascii="宋体" w:hAnsi="宋体" w:cs="宋体"/>
          <w:color w:val="auto"/>
          <w:kern w:val="0"/>
          <w:sz w:val="24"/>
        </w:rPr>
        <w:t>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17</w:t>
      </w:r>
      <w:r>
        <w:rPr>
          <w:rFonts w:hint="eastAsia" w:ascii="宋体" w:hAnsi="宋体" w:cs="宋体"/>
          <w:color w:val="auto"/>
          <w:kern w:val="0"/>
          <w:sz w:val="24"/>
        </w:rPr>
        <w:t>日至202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4 </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日，每天上午08:00至12:00　，下午14:30至17:30（北京时间，</w:t>
      </w:r>
      <w:r>
        <w:rPr>
          <w:rFonts w:ascii="宋体" w:hAnsi="宋体" w:cs="宋体"/>
          <w:color w:val="auto"/>
          <w:kern w:val="0"/>
          <w:sz w:val="24"/>
        </w:rPr>
        <w:t>法定节假日</w:t>
      </w:r>
      <w:r>
        <w:rPr>
          <w:rFonts w:hint="eastAsia" w:ascii="宋体" w:hAnsi="宋体" w:cs="宋体"/>
          <w:color w:val="auto"/>
          <w:kern w:val="0"/>
          <w:sz w:val="24"/>
        </w:rPr>
        <w:t>除外 ）</w:t>
      </w:r>
    </w:p>
    <w:p w14:paraId="7E72CD9D">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bookmarkStart w:id="19" w:name="_Toc35393632"/>
      <w:bookmarkStart w:id="20" w:name="_Toc28359015"/>
      <w:bookmarkStart w:id="21" w:name="_Toc35393801"/>
      <w:bookmarkStart w:id="22" w:name="_Toc28359092"/>
      <w:r>
        <w:rPr>
          <w:rFonts w:hint="eastAsia" w:ascii="宋体" w:hAnsi="宋体" w:cs="宋体"/>
          <w:color w:val="auto"/>
          <w:kern w:val="0"/>
          <w:sz w:val="24"/>
        </w:rPr>
        <w:t>地点：海南省海口市蓝天路2-8号</w:t>
      </w:r>
    </w:p>
    <w:p w14:paraId="5B5B0549">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r>
        <w:rPr>
          <w:rFonts w:hint="eastAsia" w:ascii="宋体" w:hAnsi="宋体" w:cs="宋体"/>
          <w:color w:val="auto"/>
          <w:kern w:val="0"/>
          <w:sz w:val="24"/>
        </w:rPr>
        <w:t>方式：现场购买</w:t>
      </w:r>
    </w:p>
    <w:p w14:paraId="58956799">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r>
        <w:rPr>
          <w:rFonts w:hint="eastAsia" w:ascii="宋体" w:hAnsi="宋体" w:cs="宋体"/>
          <w:color w:val="auto"/>
          <w:kern w:val="0"/>
          <w:sz w:val="24"/>
        </w:rPr>
        <w:t xml:space="preserve">售价：300元 </w:t>
      </w:r>
    </w:p>
    <w:p w14:paraId="1B345EF4">
      <w:pPr>
        <w:keepNext/>
        <w:keepLines/>
        <w:autoSpaceDE w:val="0"/>
        <w:autoSpaceDN w:val="0"/>
        <w:adjustRightInd w:val="0"/>
        <w:snapToGrid w:val="0"/>
        <w:spacing w:line="360" w:lineRule="auto"/>
        <w:ind w:firstLine="482" w:firstLineChars="200"/>
        <w:textAlignment w:val="baseline"/>
        <w:outlineLvl w:val="9"/>
        <w:rPr>
          <w:rFonts w:ascii="宋体" w:hAnsi="宋体" w:cs="宋体"/>
          <w:b/>
          <w:color w:val="auto"/>
          <w:kern w:val="0"/>
          <w:sz w:val="24"/>
        </w:rPr>
      </w:pPr>
      <w:r>
        <w:rPr>
          <w:rFonts w:hint="eastAsia" w:ascii="宋体" w:hAnsi="宋体" w:cs="宋体"/>
          <w:b/>
          <w:color w:val="auto"/>
          <w:kern w:val="0"/>
          <w:sz w:val="24"/>
        </w:rPr>
        <w:t>四、响应文件提交</w:t>
      </w:r>
      <w:bookmarkEnd w:id="19"/>
      <w:bookmarkEnd w:id="20"/>
      <w:bookmarkEnd w:id="21"/>
      <w:bookmarkEnd w:id="22"/>
    </w:p>
    <w:p w14:paraId="22FCFE9B">
      <w:pPr>
        <w:adjustRightInd w:val="0"/>
        <w:snapToGrid w:val="0"/>
        <w:spacing w:line="360" w:lineRule="auto"/>
        <w:ind w:firstLine="540"/>
        <w:rPr>
          <w:rFonts w:ascii="宋体" w:hAnsi="宋体" w:cs="宋体"/>
          <w:color w:val="auto"/>
          <w:kern w:val="0"/>
          <w:sz w:val="24"/>
        </w:rPr>
      </w:pPr>
      <w:r>
        <w:rPr>
          <w:rFonts w:hint="eastAsia" w:ascii="宋体" w:hAnsi="宋体" w:cs="宋体"/>
          <w:color w:val="auto"/>
          <w:kern w:val="0"/>
          <w:sz w:val="24"/>
        </w:rPr>
        <w:t>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r>
        <w:rPr>
          <w:rFonts w:hint="eastAsia" w:ascii="宋体" w:hAnsi="宋体" w:cs="宋体"/>
          <w:color w:val="auto"/>
          <w:kern w:val="0"/>
          <w:sz w:val="24"/>
          <w:lang w:val="en-US" w:eastAsia="zh-CN"/>
        </w:rPr>
        <w:t>14</w:t>
      </w:r>
      <w:r>
        <w:rPr>
          <w:rFonts w:hint="eastAsia" w:ascii="宋体" w:hAnsi="宋体" w:cs="宋体"/>
          <w:color w:val="auto"/>
          <w:kern w:val="0"/>
          <w:sz w:val="24"/>
        </w:rPr>
        <w:t>点</w:t>
      </w:r>
      <w:r>
        <w:rPr>
          <w:rFonts w:hint="eastAsia" w:ascii="宋体" w:hAnsi="宋体" w:cs="宋体"/>
          <w:color w:val="auto"/>
          <w:kern w:val="0"/>
          <w:sz w:val="24"/>
          <w:lang w:val="en-US" w:eastAsia="zh-CN"/>
        </w:rPr>
        <w:t>3</w:t>
      </w:r>
      <w:r>
        <w:rPr>
          <w:rFonts w:hint="eastAsia" w:ascii="宋体" w:hAnsi="宋体" w:cs="宋体"/>
          <w:color w:val="auto"/>
          <w:kern w:val="0"/>
          <w:sz w:val="24"/>
        </w:rPr>
        <w:t>0分（北京时间）</w:t>
      </w:r>
    </w:p>
    <w:p w14:paraId="455624FF">
      <w:pPr>
        <w:adjustRightInd w:val="0"/>
        <w:snapToGrid w:val="0"/>
        <w:spacing w:line="360" w:lineRule="auto"/>
        <w:ind w:firstLine="480" w:firstLineChars="200"/>
        <w:rPr>
          <w:rFonts w:ascii="宋体" w:hAnsi="宋体" w:cs="宋体"/>
          <w:color w:val="auto"/>
          <w:kern w:val="0"/>
          <w:sz w:val="24"/>
        </w:rPr>
      </w:pPr>
      <w:bookmarkStart w:id="23" w:name="_Toc35393802"/>
      <w:bookmarkStart w:id="24" w:name="_Toc35393633"/>
      <w:bookmarkStart w:id="25" w:name="_Toc28359016"/>
      <w:bookmarkStart w:id="26" w:name="_Toc28359093"/>
      <w:r>
        <w:rPr>
          <w:rFonts w:hint="eastAsia" w:ascii="宋体" w:hAnsi="宋体" w:cs="宋体"/>
          <w:color w:val="auto"/>
          <w:kern w:val="0"/>
          <w:sz w:val="24"/>
        </w:rPr>
        <w:t>地点：海南省海口市蓝天路2-8号、海南省教学仪器设备招标中心有限公司开标室</w:t>
      </w:r>
    </w:p>
    <w:p w14:paraId="0B68AE8A">
      <w:pPr>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五、开启</w:t>
      </w:r>
      <w:bookmarkEnd w:id="23"/>
      <w:bookmarkEnd w:id="24"/>
      <w:bookmarkEnd w:id="25"/>
      <w:bookmarkEnd w:id="26"/>
    </w:p>
    <w:p w14:paraId="00C3004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时间：2026年4月28日14点30分（北京时间）</w:t>
      </w:r>
    </w:p>
    <w:p w14:paraId="0DF4470E">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地点：海南省海口市蓝天路2-8号、海南省教学仪器设备招标中心有限公司开标室</w:t>
      </w:r>
    </w:p>
    <w:p w14:paraId="72E70ECA">
      <w:pPr>
        <w:adjustRightInd w:val="0"/>
        <w:snapToGrid w:val="0"/>
        <w:spacing w:line="360" w:lineRule="auto"/>
        <w:ind w:firstLine="482" w:firstLineChars="200"/>
        <w:rPr>
          <w:rFonts w:hint="eastAsia" w:ascii="宋体" w:hAnsi="宋体" w:eastAsia="宋体" w:cs="宋体"/>
          <w:color w:val="auto"/>
          <w:kern w:val="0"/>
          <w:sz w:val="24"/>
          <w:szCs w:val="24"/>
          <w:lang w:val="en-US" w:eastAsia="zh-CN" w:bidi="ar-SA"/>
        </w:rPr>
      </w:pPr>
      <w:r>
        <w:rPr>
          <w:rFonts w:hint="eastAsia" w:ascii="宋体" w:hAnsi="宋体" w:cs="宋体"/>
          <w:b/>
          <w:color w:val="auto"/>
          <w:kern w:val="0"/>
          <w:sz w:val="24"/>
        </w:rPr>
        <w:t>六、公告期限</w:t>
      </w:r>
    </w:p>
    <w:p w14:paraId="22912B31">
      <w:pPr>
        <w:adjustRightInd w:val="0"/>
        <w:snapToGri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自公告发出之日起五个工作日内</w:t>
      </w:r>
    </w:p>
    <w:p w14:paraId="5B3E11A3">
      <w:pPr>
        <w:adjustRightInd w:val="0"/>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lang w:val="en-US" w:eastAsia="zh-CN"/>
        </w:rPr>
        <w:t>七</w:t>
      </w:r>
      <w:r>
        <w:rPr>
          <w:rFonts w:hint="eastAsia" w:ascii="宋体" w:hAnsi="宋体" w:cs="宋体"/>
          <w:b/>
          <w:bCs/>
          <w:color w:val="auto"/>
          <w:kern w:val="0"/>
          <w:sz w:val="24"/>
        </w:rPr>
        <w:t>、</w:t>
      </w:r>
      <w:bookmarkEnd w:id="15"/>
      <w:bookmarkEnd w:id="16"/>
      <w:bookmarkEnd w:id="17"/>
      <w:bookmarkEnd w:id="18"/>
      <w:bookmarkStart w:id="27" w:name="_Toc35393635"/>
      <w:bookmarkStart w:id="28" w:name="_Toc35393804"/>
      <w:r>
        <w:rPr>
          <w:rFonts w:hint="eastAsia" w:ascii="宋体" w:hAnsi="宋体" w:cs="宋体"/>
          <w:b/>
          <w:bCs/>
          <w:color w:val="auto"/>
          <w:kern w:val="0"/>
          <w:sz w:val="24"/>
        </w:rPr>
        <w:t>其他补充事宜</w:t>
      </w:r>
      <w:bookmarkEnd w:id="27"/>
      <w:bookmarkEnd w:id="28"/>
    </w:p>
    <w:p w14:paraId="7AE91F1D">
      <w:pPr>
        <w:adjustRightInd w:val="0"/>
        <w:snapToGrid w:val="0"/>
        <w:spacing w:line="360" w:lineRule="auto"/>
        <w:ind w:firstLine="480" w:firstLineChars="200"/>
        <w:rPr>
          <w:rFonts w:ascii="宋体" w:hAnsi="宋体" w:cs="宋体"/>
          <w:color w:val="auto"/>
          <w:kern w:val="0"/>
          <w:sz w:val="24"/>
        </w:rPr>
      </w:pPr>
      <w:bookmarkStart w:id="29" w:name="_Toc28359018"/>
      <w:bookmarkStart w:id="30" w:name="_Toc35393805"/>
      <w:bookmarkStart w:id="31" w:name="_Toc28359095"/>
      <w:bookmarkStart w:id="32" w:name="_Toc35393636"/>
      <w:r>
        <w:rPr>
          <w:rFonts w:hint="eastAsia" w:ascii="宋体" w:hAnsi="宋体" w:cs="宋体"/>
          <w:color w:val="auto"/>
          <w:kern w:val="0"/>
          <w:sz w:val="24"/>
        </w:rPr>
        <w:t>1、标</w:t>
      </w:r>
      <w:r>
        <w:rPr>
          <w:rFonts w:ascii="宋体" w:hAnsi="宋体" w:cs="宋体"/>
          <w:color w:val="auto"/>
          <w:sz w:val="24"/>
        </w:rPr>
        <w:t>书售后不退</w:t>
      </w:r>
      <w:r>
        <w:rPr>
          <w:rFonts w:hint="eastAsia" w:ascii="宋体" w:hAnsi="宋体" w:cs="宋体"/>
          <w:color w:val="auto"/>
          <w:sz w:val="24"/>
        </w:rPr>
        <w:t>，</w:t>
      </w:r>
      <w:r>
        <w:rPr>
          <w:rFonts w:hint="eastAsia" w:ascii="宋体" w:hAnsi="宋体" w:cs="宋体"/>
          <w:color w:val="auto"/>
          <w:kern w:val="0"/>
          <w:sz w:val="24"/>
        </w:rPr>
        <w:t>购买标书时需提供以下证明资料及备案：</w:t>
      </w:r>
    </w:p>
    <w:p w14:paraId="5A4418DC">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.1 营业执照复印件（加盖本单位公章）</w:t>
      </w:r>
    </w:p>
    <w:p w14:paraId="39F61E1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.2 法人委托书（加盖本单位公章）</w:t>
      </w:r>
    </w:p>
    <w:p w14:paraId="4A4F8CC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.3法人及委托人身份证复印件（加盖本单位公章）</w:t>
      </w:r>
    </w:p>
    <w:p w14:paraId="783AF9F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kern w:val="0"/>
          <w:sz w:val="24"/>
        </w:rPr>
        <w:t>购买标书</w:t>
      </w:r>
      <w:r>
        <w:rPr>
          <w:rFonts w:hint="eastAsia" w:ascii="宋体" w:hAnsi="宋体" w:cs="宋体"/>
          <w:color w:val="auto"/>
          <w:kern w:val="0"/>
          <w:sz w:val="24"/>
          <w:lang w:eastAsia="zh-CN"/>
        </w:rPr>
        <w:t>银行</w:t>
      </w:r>
      <w:r>
        <w:rPr>
          <w:rFonts w:hint="eastAsia" w:ascii="宋体" w:hAnsi="宋体" w:cs="宋体"/>
          <w:color w:val="auto"/>
          <w:kern w:val="0"/>
          <w:sz w:val="24"/>
          <w:highlight w:val="none"/>
          <w:lang w:eastAsia="zh-CN"/>
        </w:rPr>
        <w:t>账户</w:t>
      </w:r>
      <w:r>
        <w:rPr>
          <w:rFonts w:hint="eastAsia" w:ascii="宋体" w:hAnsi="宋体" w:cs="宋体"/>
          <w:color w:val="auto"/>
          <w:kern w:val="0"/>
          <w:sz w:val="24"/>
          <w:highlight w:val="none"/>
        </w:rPr>
        <w:t>：</w:t>
      </w:r>
    </w:p>
    <w:p w14:paraId="6E324ED7">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单位名称：海南省教学仪器设备招标中心有限公司</w:t>
      </w:r>
    </w:p>
    <w:p w14:paraId="346D71A6">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开户银行：中国建设银行股份有限公司海口国兴大道支行</w:t>
      </w:r>
    </w:p>
    <w:p w14:paraId="08AD3295">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银行账号：46001002537052500288</w:t>
      </w:r>
    </w:p>
    <w:p w14:paraId="4CC43793">
      <w:pPr>
        <w:adjustRightInd w:val="0"/>
        <w:snapToGrid w:val="0"/>
        <w:spacing w:line="360" w:lineRule="auto"/>
        <w:ind w:firstLine="480" w:firstLineChars="200"/>
        <w:rPr>
          <w:color w:val="auto"/>
        </w:rPr>
      </w:pPr>
      <w:r>
        <w:rPr>
          <w:rFonts w:hint="eastAsia" w:ascii="宋体" w:hAnsi="宋体" w:cs="宋体"/>
          <w:color w:val="auto"/>
          <w:sz w:val="24"/>
          <w:lang w:val="en-US" w:eastAsia="zh-CN"/>
        </w:rPr>
        <w:t>3、</w:t>
      </w:r>
      <w:r>
        <w:rPr>
          <w:rFonts w:hint="eastAsia" w:ascii="宋体" w:hAnsi="宋体" w:cs="宋体"/>
          <w:color w:val="auto"/>
          <w:sz w:val="24"/>
        </w:rPr>
        <w:t>财务联系电话：</w:t>
      </w:r>
      <w:r>
        <w:rPr>
          <w:rFonts w:hint="eastAsia" w:ascii="宋体" w:hAnsi="宋体" w:cs="宋体"/>
          <w:color w:val="auto"/>
          <w:sz w:val="24"/>
          <w:lang w:val="en-US" w:eastAsia="zh-CN"/>
        </w:rPr>
        <w:t>0898-</w:t>
      </w:r>
      <w:r>
        <w:rPr>
          <w:rFonts w:hint="eastAsia" w:ascii="宋体" w:hAnsi="宋体" w:cs="宋体"/>
          <w:color w:val="auto"/>
          <w:sz w:val="24"/>
        </w:rPr>
        <w:t>66737260</w:t>
      </w:r>
    </w:p>
    <w:p w14:paraId="73717974">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kern w:val="0"/>
          <w:sz w:val="24"/>
          <w:lang w:val="en-US" w:eastAsia="zh-CN"/>
        </w:rPr>
        <w:t>供应商</w:t>
      </w:r>
      <w:r>
        <w:rPr>
          <w:rFonts w:hint="eastAsia" w:ascii="宋体" w:hAnsi="宋体" w:cs="宋体"/>
          <w:color w:val="auto"/>
          <w:kern w:val="0"/>
          <w:sz w:val="24"/>
        </w:rPr>
        <w:t>应准备一份正本和</w:t>
      </w:r>
      <w:r>
        <w:rPr>
          <w:rFonts w:hint="eastAsia" w:ascii="宋体" w:hAnsi="宋体" w:cs="宋体"/>
          <w:color w:val="auto"/>
          <w:kern w:val="0"/>
          <w:sz w:val="24"/>
          <w:lang w:val="en-US" w:eastAsia="zh-CN"/>
        </w:rPr>
        <w:t>两</w:t>
      </w:r>
      <w:r>
        <w:rPr>
          <w:rFonts w:hint="eastAsia" w:ascii="宋体" w:hAnsi="宋体" w:cs="宋体"/>
          <w:color w:val="auto"/>
          <w:kern w:val="0"/>
          <w:sz w:val="24"/>
        </w:rPr>
        <w:t>份副本，并在每一份“响应文件”上要明确注明“正本”或“副本”字样；以及递交含有</w:t>
      </w:r>
      <w:r>
        <w:rPr>
          <w:rFonts w:hint="eastAsia" w:ascii="宋体" w:hAnsi="宋体" w:cs="宋体"/>
          <w:color w:val="auto"/>
          <w:kern w:val="0"/>
          <w:sz w:val="24"/>
          <w:lang w:val="zh-CN"/>
        </w:rPr>
        <w:t>正本的扫描件PDF格式的</w:t>
      </w:r>
      <w:r>
        <w:rPr>
          <w:rFonts w:hint="eastAsia" w:ascii="宋体" w:hAnsi="宋体" w:cs="宋体"/>
          <w:color w:val="auto"/>
          <w:kern w:val="0"/>
          <w:sz w:val="24"/>
        </w:rPr>
        <w:t>U盘。</w:t>
      </w:r>
    </w:p>
    <w:p w14:paraId="6E022C32">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5、供应商将“响应文件”胶装成册。为了方便开标、评标，供应商应将“响应文件”的正本 “报价一览表和规格响应表打印一份（以包为单位）”单独密封于一小信封内，并在该信封上标明“报价一览表”字样，然后再装入“响应文件”正本的密封袋中。</w:t>
      </w:r>
    </w:p>
    <w:p w14:paraId="42821F79">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6、采购人不接受有任何选择的报价。</w:t>
      </w:r>
    </w:p>
    <w:p w14:paraId="31C6DF49">
      <w:pPr>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en-US" w:eastAsia="zh-CN"/>
        </w:rPr>
        <w:t>八</w:t>
      </w:r>
      <w:r>
        <w:rPr>
          <w:rFonts w:hint="eastAsia" w:ascii="宋体" w:hAnsi="宋体" w:cs="宋体"/>
          <w:b/>
          <w:color w:val="auto"/>
          <w:kern w:val="0"/>
          <w:sz w:val="24"/>
        </w:rPr>
        <w:t>、凡对本次采购提出询问，请按</w:t>
      </w:r>
      <w:r>
        <w:rPr>
          <w:rFonts w:ascii="宋体" w:hAnsi="宋体" w:cs="宋体"/>
          <w:b/>
          <w:color w:val="auto"/>
          <w:kern w:val="0"/>
          <w:sz w:val="24"/>
        </w:rPr>
        <w:t>以下方式</w:t>
      </w:r>
      <w:r>
        <w:rPr>
          <w:rFonts w:hint="eastAsia" w:ascii="宋体" w:hAnsi="宋体" w:cs="宋体"/>
          <w:b/>
          <w:color w:val="auto"/>
          <w:kern w:val="0"/>
          <w:sz w:val="24"/>
        </w:rPr>
        <w:t>联系。</w:t>
      </w:r>
      <w:bookmarkEnd w:id="29"/>
      <w:bookmarkEnd w:id="30"/>
      <w:bookmarkEnd w:id="31"/>
      <w:bookmarkEnd w:id="32"/>
    </w:p>
    <w:p w14:paraId="66FE475E">
      <w:pPr>
        <w:adjustRightInd w:val="0"/>
        <w:snapToGrid w:val="0"/>
        <w:spacing w:line="360" w:lineRule="auto"/>
        <w:ind w:firstLine="480" w:firstLineChars="200"/>
        <w:rPr>
          <w:rFonts w:ascii="宋体" w:hAnsi="宋体" w:cs="宋体"/>
          <w:color w:val="auto"/>
          <w:kern w:val="0"/>
          <w:sz w:val="24"/>
        </w:rPr>
      </w:pPr>
      <w:bookmarkStart w:id="33" w:name="_Toc35393806"/>
      <w:bookmarkStart w:id="34" w:name="_Toc28359019"/>
      <w:bookmarkStart w:id="35" w:name="_Toc28359096"/>
      <w:bookmarkStart w:id="36" w:name="_Toc35393637"/>
      <w:r>
        <w:rPr>
          <w:rFonts w:hint="eastAsia" w:ascii="宋体" w:hAnsi="宋体" w:cs="宋体"/>
          <w:color w:val="auto"/>
          <w:kern w:val="0"/>
          <w:sz w:val="24"/>
        </w:rPr>
        <w:t>1.采购人信息</w:t>
      </w:r>
      <w:bookmarkEnd w:id="33"/>
      <w:bookmarkEnd w:id="34"/>
      <w:bookmarkEnd w:id="35"/>
      <w:bookmarkEnd w:id="36"/>
    </w:p>
    <w:p w14:paraId="52C167FA">
      <w:pPr>
        <w:adjustRightInd w:val="0"/>
        <w:snapToGrid w:val="0"/>
        <w:spacing w:line="360" w:lineRule="auto"/>
        <w:ind w:firstLine="480" w:firstLineChars="200"/>
        <w:rPr>
          <w:rFonts w:hint="default" w:ascii="宋体" w:hAnsi="宋体" w:eastAsia="宋体" w:cs="宋体"/>
          <w:color w:val="auto"/>
          <w:kern w:val="0"/>
          <w:sz w:val="24"/>
          <w:lang w:val="en-US" w:eastAsia="zh-CN"/>
        </w:rPr>
      </w:pPr>
      <w:bookmarkStart w:id="37" w:name="_Toc28359097"/>
      <w:bookmarkStart w:id="38" w:name="_Toc28359020"/>
      <w:bookmarkStart w:id="39" w:name="_Toc35393807"/>
      <w:bookmarkStart w:id="40" w:name="_Toc35393638"/>
      <w:r>
        <w:rPr>
          <w:rFonts w:hint="eastAsia" w:ascii="宋体" w:hAnsi="宋体" w:cs="宋体"/>
          <w:color w:val="auto"/>
          <w:kern w:val="0"/>
          <w:sz w:val="24"/>
        </w:rPr>
        <w:t>名    称：　海南</w:t>
      </w:r>
      <w:r>
        <w:rPr>
          <w:rFonts w:hint="eastAsia" w:ascii="宋体" w:hAnsi="宋体" w:cs="宋体"/>
          <w:color w:val="auto"/>
          <w:kern w:val="0"/>
          <w:sz w:val="24"/>
          <w:lang w:val="en-US" w:eastAsia="zh-CN"/>
        </w:rPr>
        <w:t>外国语职业学院</w:t>
      </w:r>
    </w:p>
    <w:p w14:paraId="69B9784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地    址：　海南省文昌市文城镇教育路178号 </w:t>
      </w:r>
    </w:p>
    <w:p w14:paraId="6DF000C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联系人：韩老师</w:t>
      </w:r>
    </w:p>
    <w:p w14:paraId="08A0A926">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联系方式：0898-63263160</w:t>
      </w:r>
    </w:p>
    <w:p w14:paraId="7CE8893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2.采购代理机构信息</w:t>
      </w:r>
      <w:bookmarkEnd w:id="37"/>
      <w:bookmarkEnd w:id="38"/>
      <w:bookmarkEnd w:id="39"/>
      <w:bookmarkEnd w:id="40"/>
    </w:p>
    <w:p w14:paraId="2C93554C">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名    称：　海南省教学仪器设备招标中心有限公司　　</w:t>
      </w:r>
    </w:p>
    <w:p w14:paraId="0B2C2B4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　　址：　海南省海口市蓝天路西2-8号　</w:t>
      </w:r>
    </w:p>
    <w:p w14:paraId="2135E26F">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联系方式：　0898-66757906　</w:t>
      </w:r>
    </w:p>
    <w:p w14:paraId="570E92C7">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3.项目联系方式</w:t>
      </w:r>
    </w:p>
    <w:p w14:paraId="0F3DECE7">
      <w:pPr>
        <w:adjustRightInd w:val="0"/>
        <w:snapToGrid w:val="0"/>
        <w:spacing w:line="360" w:lineRule="auto"/>
        <w:ind w:firstLine="480" w:firstLineChars="200"/>
        <w:rPr>
          <w:rFonts w:hint="default" w:ascii="宋体" w:hAnsi="宋体" w:cs="宋体"/>
          <w:color w:val="auto"/>
          <w:kern w:val="0"/>
          <w:sz w:val="24"/>
          <w:lang w:val="en-US"/>
        </w:rPr>
      </w:pPr>
      <w:r>
        <w:rPr>
          <w:rFonts w:hint="eastAsia" w:ascii="宋体" w:hAnsi="宋体" w:cs="宋体"/>
          <w:color w:val="auto"/>
          <w:kern w:val="0"/>
          <w:sz w:val="24"/>
        </w:rPr>
        <w:t>项目联系人：</w:t>
      </w:r>
      <w:r>
        <w:rPr>
          <w:rFonts w:hint="eastAsia" w:ascii="宋体" w:hAnsi="宋体" w:cs="宋体"/>
          <w:color w:val="auto"/>
          <w:kern w:val="0"/>
          <w:sz w:val="24"/>
          <w:lang w:val="en-US" w:eastAsia="zh-CN"/>
        </w:rPr>
        <w:t>孙工</w:t>
      </w:r>
    </w:p>
    <w:p w14:paraId="241EBAC8">
      <w:pPr>
        <w:adjustRightInd w:val="0"/>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电   话：0898-</w:t>
      </w:r>
      <w:r>
        <w:rPr>
          <w:rFonts w:hint="eastAsia" w:ascii="宋体" w:hAnsi="宋体" w:cs="宋体"/>
          <w:color w:val="auto"/>
          <w:kern w:val="0"/>
          <w:sz w:val="24"/>
          <w:lang w:val="en-US" w:eastAsia="zh-CN"/>
        </w:rPr>
        <w:t>66757906</w:t>
      </w:r>
    </w:p>
    <w:bookmarkEnd w:id="2"/>
    <w:p w14:paraId="303A0263">
      <w:pPr>
        <w:rPr>
          <w:color w:val="auto"/>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432CB6E0">
      <w:pPr>
        <w:pStyle w:val="11"/>
        <w:adjustRightInd w:val="0"/>
        <w:snapToGrid w:val="0"/>
        <w:spacing w:line="300" w:lineRule="auto"/>
        <w:ind w:left="0" w:right="0" w:firstLine="0"/>
        <w:jc w:val="center"/>
        <w:outlineLvl w:val="0"/>
        <w:rPr>
          <w:b/>
          <w:bCs/>
          <w:color w:val="auto"/>
          <w:sz w:val="32"/>
          <w:szCs w:val="32"/>
        </w:rPr>
      </w:pPr>
      <w:r>
        <w:rPr>
          <w:rFonts w:hint="eastAsia"/>
          <w:b/>
          <w:bCs/>
          <w:color w:val="auto"/>
          <w:sz w:val="32"/>
          <w:szCs w:val="32"/>
        </w:rPr>
        <w:t>第二部分  竞争性磋商采购项目需求</w:t>
      </w:r>
    </w:p>
    <w:p w14:paraId="3D2F1B1C">
      <w:pPr>
        <w:spacing w:line="360" w:lineRule="auto"/>
        <w:ind w:firstLine="113" w:firstLineChars="47"/>
        <w:outlineLvl w:val="1"/>
        <w:rPr>
          <w:rFonts w:ascii="宋体" w:hAnsi="宋体"/>
          <w:b/>
          <w:bCs/>
          <w:color w:val="auto"/>
          <w:kern w:val="0"/>
          <w:sz w:val="32"/>
          <w:shd w:val="clear" w:color="auto" w:fill="FFFFFF"/>
        </w:rPr>
      </w:pPr>
      <w:bookmarkStart w:id="41" w:name="_Toc373100977"/>
      <w:r>
        <w:rPr>
          <w:rFonts w:hAnsi="宋体"/>
          <w:b/>
          <w:bCs/>
          <w:color w:val="auto"/>
          <w:sz w:val="24"/>
          <w:shd w:val="clear" w:color="auto" w:fill="FFFFFF"/>
        </w:rPr>
        <w:t>一、</w:t>
      </w:r>
      <w:bookmarkEnd w:id="41"/>
      <w:r>
        <w:rPr>
          <w:rFonts w:hint="eastAsia" w:ascii="宋体" w:hAnsi="宋体"/>
          <w:b/>
          <w:bCs/>
          <w:color w:val="auto"/>
          <w:kern w:val="24"/>
          <w:sz w:val="24"/>
          <w:shd w:val="clear" w:color="auto" w:fill="FFFFFF"/>
        </w:rPr>
        <w:t>供应商须知前附表</w:t>
      </w:r>
    </w:p>
    <w:tbl>
      <w:tblPr>
        <w:tblStyle w:val="18"/>
        <w:tblW w:w="8542"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258"/>
        <w:gridCol w:w="5370"/>
      </w:tblGrid>
      <w:tr w14:paraId="2135D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58B40ACE">
            <w:pPr>
              <w:jc w:val="center"/>
              <w:rPr>
                <w:color w:val="auto"/>
                <w:sz w:val="24"/>
                <w:szCs w:val="32"/>
                <w:lang w:val="zh-CN"/>
              </w:rPr>
            </w:pPr>
            <w:r>
              <w:rPr>
                <w:rFonts w:hint="eastAsia"/>
                <w:color w:val="auto"/>
                <w:sz w:val="24"/>
                <w:szCs w:val="32"/>
                <w:lang w:val="zh-CN"/>
              </w:rPr>
              <w:t>序号</w:t>
            </w:r>
          </w:p>
        </w:tc>
        <w:tc>
          <w:tcPr>
            <w:tcW w:w="2258" w:type="dxa"/>
            <w:noWrap/>
            <w:vAlign w:val="center"/>
          </w:tcPr>
          <w:p w14:paraId="5F89F6DC">
            <w:pPr>
              <w:pStyle w:val="22"/>
              <w:spacing w:line="500" w:lineRule="exact"/>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条款名称</w:t>
            </w:r>
          </w:p>
        </w:tc>
        <w:tc>
          <w:tcPr>
            <w:tcW w:w="5370" w:type="dxa"/>
            <w:noWrap/>
            <w:vAlign w:val="center"/>
          </w:tcPr>
          <w:p w14:paraId="6484CEDF">
            <w:pPr>
              <w:pStyle w:val="22"/>
              <w:spacing w:line="500" w:lineRule="exact"/>
              <w:ind w:left="571" w:leftChars="272" w:firstLine="1677" w:firstLineChars="699"/>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说明和要求</w:t>
            </w:r>
          </w:p>
        </w:tc>
      </w:tr>
      <w:tr w14:paraId="0ACB6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1FF02960">
            <w:pPr>
              <w:jc w:val="center"/>
              <w:rPr>
                <w:color w:val="auto"/>
                <w:sz w:val="24"/>
                <w:szCs w:val="32"/>
                <w:lang w:val="zh-CN"/>
              </w:rPr>
            </w:pPr>
            <w:r>
              <w:rPr>
                <w:rFonts w:hint="eastAsia"/>
                <w:color w:val="auto"/>
                <w:sz w:val="24"/>
                <w:szCs w:val="32"/>
                <w:lang w:val="zh-CN"/>
              </w:rPr>
              <w:t>1</w:t>
            </w:r>
          </w:p>
        </w:tc>
        <w:tc>
          <w:tcPr>
            <w:tcW w:w="2258" w:type="dxa"/>
            <w:noWrap/>
            <w:vAlign w:val="center"/>
          </w:tcPr>
          <w:p w14:paraId="1DD5891A">
            <w:pPr>
              <w:spacing w:line="380" w:lineRule="exact"/>
              <w:jc w:val="both"/>
              <w:rPr>
                <w:rFonts w:ascii="宋体" w:hAnsi="宋体"/>
                <w:color w:val="auto"/>
                <w:kern w:val="0"/>
                <w:sz w:val="24"/>
                <w:shd w:val="clear" w:color="auto" w:fill="FFFFFF"/>
              </w:rPr>
            </w:pPr>
            <w:r>
              <w:rPr>
                <w:rFonts w:hint="eastAsia" w:ascii="宋体" w:hAnsi="宋体"/>
                <w:color w:val="auto"/>
                <w:sz w:val="24"/>
                <w:shd w:val="clear" w:color="auto" w:fill="FFFFFF"/>
                <w:lang w:val="zh-CN"/>
              </w:rPr>
              <w:t>项目预算</w:t>
            </w:r>
          </w:p>
        </w:tc>
        <w:tc>
          <w:tcPr>
            <w:tcW w:w="5370" w:type="dxa"/>
            <w:noWrap/>
            <w:vAlign w:val="center"/>
          </w:tcPr>
          <w:p w14:paraId="5C14F7B7">
            <w:pPr>
              <w:spacing w:line="380" w:lineRule="exact"/>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本项目采购预算为</w:t>
            </w:r>
            <w:r>
              <w:rPr>
                <w:rFonts w:hint="eastAsia" w:ascii="宋体" w:hAnsi="宋体" w:cs="宋体"/>
                <w:color w:val="auto"/>
                <w:kern w:val="0"/>
                <w:sz w:val="24"/>
                <w:shd w:val="clear" w:color="auto" w:fill="FFFFFF"/>
                <w:lang w:val="en-US" w:eastAsia="zh-CN"/>
              </w:rPr>
              <w:t>91.35万元</w:t>
            </w:r>
            <w:r>
              <w:rPr>
                <w:rFonts w:hint="eastAsia" w:ascii="宋体" w:hAnsi="宋体" w:cs="宋体"/>
                <w:color w:val="auto"/>
                <w:kern w:val="0"/>
                <w:sz w:val="24"/>
              </w:rPr>
              <w:t>。</w:t>
            </w:r>
          </w:p>
          <w:p w14:paraId="41DBA5C1">
            <w:pPr>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lang w:val="zh-CN"/>
              </w:rPr>
              <w:t>报价（包括第一次报价及磋商后的最后报价）不能超过采购预算，超过视为无效响应。</w:t>
            </w:r>
          </w:p>
        </w:tc>
      </w:tr>
      <w:tr w14:paraId="66CFE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5EB3278F">
            <w:pPr>
              <w:jc w:val="center"/>
              <w:rPr>
                <w:color w:val="auto"/>
                <w:sz w:val="24"/>
                <w:szCs w:val="32"/>
                <w:lang w:val="zh-CN"/>
              </w:rPr>
            </w:pPr>
            <w:r>
              <w:rPr>
                <w:rFonts w:hint="eastAsia"/>
                <w:color w:val="auto"/>
                <w:sz w:val="24"/>
                <w:szCs w:val="32"/>
                <w:lang w:val="zh-CN"/>
              </w:rPr>
              <w:t>2</w:t>
            </w:r>
          </w:p>
        </w:tc>
        <w:tc>
          <w:tcPr>
            <w:tcW w:w="2258" w:type="dxa"/>
            <w:noWrap/>
            <w:vAlign w:val="center"/>
          </w:tcPr>
          <w:p w14:paraId="2707F639">
            <w:pPr>
              <w:spacing w:line="440" w:lineRule="exact"/>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是否接受进口产品投标</w:t>
            </w:r>
          </w:p>
        </w:tc>
        <w:tc>
          <w:tcPr>
            <w:tcW w:w="5370" w:type="dxa"/>
            <w:noWrap/>
            <w:vAlign w:val="center"/>
          </w:tcPr>
          <w:p w14:paraId="3EA50F56">
            <w:pPr>
              <w:spacing w:line="440" w:lineRule="exact"/>
              <w:ind w:firstLine="240" w:firstLineChars="100"/>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接受（ ）    不接受（√）</w:t>
            </w:r>
          </w:p>
        </w:tc>
      </w:tr>
      <w:tr w14:paraId="18F30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65C516DA">
            <w:pPr>
              <w:jc w:val="center"/>
              <w:rPr>
                <w:color w:val="auto"/>
                <w:sz w:val="24"/>
                <w:szCs w:val="32"/>
                <w:lang w:val="zh-CN"/>
              </w:rPr>
            </w:pPr>
            <w:r>
              <w:rPr>
                <w:rFonts w:hint="eastAsia"/>
                <w:color w:val="auto"/>
                <w:sz w:val="24"/>
                <w:szCs w:val="32"/>
                <w:lang w:val="zh-CN"/>
              </w:rPr>
              <w:t>3</w:t>
            </w:r>
          </w:p>
        </w:tc>
        <w:tc>
          <w:tcPr>
            <w:tcW w:w="2258" w:type="dxa"/>
            <w:noWrap/>
            <w:vAlign w:val="center"/>
          </w:tcPr>
          <w:p w14:paraId="0D33B2B9">
            <w:pPr>
              <w:spacing w:line="500" w:lineRule="exact"/>
              <w:jc w:val="both"/>
              <w:rPr>
                <w:rFonts w:ascii="宋体" w:hAnsi="宋体"/>
                <w:color w:val="auto"/>
                <w:sz w:val="24"/>
                <w:shd w:val="clear" w:color="auto" w:fill="FFFFFF"/>
              </w:rPr>
            </w:pPr>
            <w:r>
              <w:rPr>
                <w:rFonts w:hint="eastAsia" w:ascii="宋体" w:hAnsi="宋体"/>
                <w:color w:val="auto"/>
                <w:sz w:val="24"/>
                <w:shd w:val="clear" w:color="auto" w:fill="FFFFFF"/>
              </w:rPr>
              <w:t>标前踏勘现场</w:t>
            </w:r>
          </w:p>
        </w:tc>
        <w:tc>
          <w:tcPr>
            <w:tcW w:w="5370" w:type="dxa"/>
            <w:noWrap/>
            <w:vAlign w:val="center"/>
          </w:tcPr>
          <w:p w14:paraId="07206D4A">
            <w:pPr>
              <w:spacing w:line="500" w:lineRule="exact"/>
              <w:ind w:firstLine="240" w:firstLineChars="100"/>
              <w:jc w:val="left"/>
              <w:rPr>
                <w:rFonts w:ascii="宋体" w:hAnsi="宋体"/>
                <w:color w:val="auto"/>
                <w:kern w:val="0"/>
                <w:sz w:val="24"/>
                <w:shd w:val="clear" w:color="auto" w:fill="FFFFFF"/>
                <w:lang w:val="zh-CN"/>
              </w:rPr>
            </w:pPr>
            <w:r>
              <w:rPr>
                <w:rFonts w:hint="eastAsia" w:ascii="宋体" w:hAnsi="宋体"/>
                <w:color w:val="auto"/>
                <w:kern w:val="0"/>
                <w:sz w:val="24"/>
                <w:shd w:val="clear" w:color="auto" w:fill="FFFFFF"/>
                <w:lang w:val="zh-CN"/>
              </w:rPr>
              <w:t>组织（</w:t>
            </w:r>
            <w:r>
              <w:rPr>
                <w:rFonts w:hint="eastAsia" w:ascii="宋体" w:hAnsi="宋体"/>
                <w:color w:val="auto"/>
                <w:kern w:val="0"/>
                <w:sz w:val="24"/>
                <w:shd w:val="clear" w:color="auto" w:fill="FFFFFF"/>
                <w:lang w:val="en-US" w:eastAsia="zh-CN"/>
              </w:rPr>
              <w:t xml:space="preserve"> </w:t>
            </w:r>
            <w:r>
              <w:rPr>
                <w:rFonts w:hint="eastAsia" w:ascii="宋体" w:hAnsi="宋体"/>
                <w:color w:val="auto"/>
                <w:kern w:val="0"/>
                <w:sz w:val="24"/>
                <w:shd w:val="clear" w:color="auto" w:fill="FFFFFF"/>
                <w:lang w:val="zh-CN"/>
              </w:rPr>
              <w:t>）   不组织（√）</w:t>
            </w:r>
          </w:p>
        </w:tc>
      </w:tr>
      <w:tr w14:paraId="1D659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7577356F">
            <w:pPr>
              <w:jc w:val="center"/>
              <w:rPr>
                <w:color w:val="auto"/>
                <w:sz w:val="24"/>
                <w:szCs w:val="32"/>
                <w:lang w:val="zh-CN"/>
              </w:rPr>
            </w:pPr>
            <w:r>
              <w:rPr>
                <w:rFonts w:hint="eastAsia"/>
                <w:color w:val="auto"/>
                <w:sz w:val="24"/>
                <w:szCs w:val="32"/>
                <w:lang w:val="zh-CN"/>
              </w:rPr>
              <w:t>4</w:t>
            </w:r>
          </w:p>
        </w:tc>
        <w:tc>
          <w:tcPr>
            <w:tcW w:w="2258" w:type="dxa"/>
            <w:noWrap/>
            <w:vAlign w:val="center"/>
          </w:tcPr>
          <w:p w14:paraId="26087219">
            <w:pPr>
              <w:pStyle w:val="22"/>
              <w:spacing w:line="500" w:lineRule="exact"/>
              <w:ind w:left="0" w:firstLine="0"/>
              <w:rPr>
                <w:rFonts w:ascii="宋体" w:hAnsi="宋体"/>
                <w:color w:val="auto"/>
                <w:kern w:val="0"/>
                <w:sz w:val="24"/>
                <w:szCs w:val="24"/>
                <w:shd w:val="clear" w:color="auto" w:fill="FFFFFF"/>
                <w:lang w:val="zh-CN"/>
              </w:rPr>
            </w:pPr>
            <w:r>
              <w:rPr>
                <w:rFonts w:hint="eastAsia" w:ascii="宋体" w:hAnsi="宋体"/>
                <w:color w:val="auto"/>
                <w:kern w:val="0"/>
                <w:sz w:val="24"/>
                <w:szCs w:val="24"/>
                <w:shd w:val="clear" w:color="auto" w:fill="FFFFFF"/>
                <w:lang w:val="zh-CN"/>
              </w:rPr>
              <w:t>述标和/或产（样）品演（展）示</w:t>
            </w:r>
          </w:p>
        </w:tc>
        <w:tc>
          <w:tcPr>
            <w:tcW w:w="5370" w:type="dxa"/>
            <w:noWrap/>
            <w:vAlign w:val="center"/>
          </w:tcPr>
          <w:p w14:paraId="61BF109A">
            <w:pPr>
              <w:widowControl/>
              <w:tabs>
                <w:tab w:val="left" w:pos="425"/>
              </w:tabs>
              <w:spacing w:line="360" w:lineRule="exact"/>
              <w:ind w:firstLine="240" w:firstLineChars="100"/>
              <w:jc w:val="left"/>
              <w:rPr>
                <w:rFonts w:ascii="宋体" w:hAnsi="宋体"/>
                <w:color w:val="auto"/>
                <w:kern w:val="0"/>
                <w:sz w:val="24"/>
                <w:shd w:val="clear" w:color="auto" w:fill="FFFFFF"/>
                <w:lang w:val="zh-CN"/>
              </w:rPr>
            </w:pPr>
            <w:r>
              <w:rPr>
                <w:rFonts w:hint="eastAsia" w:ascii="宋体" w:hAnsi="宋体"/>
                <w:color w:val="auto"/>
                <w:kern w:val="0"/>
                <w:sz w:val="24"/>
                <w:shd w:val="clear" w:color="auto" w:fill="FFFFFF"/>
                <w:lang w:val="zh-CN"/>
              </w:rPr>
              <w:t>有（ ）       无（√</w:t>
            </w:r>
            <w:r>
              <w:rPr>
                <w:rFonts w:hint="eastAsia" w:ascii="宋体" w:hAnsi="宋体"/>
                <w:color w:val="auto"/>
                <w:kern w:val="0"/>
                <w:sz w:val="24"/>
                <w:shd w:val="clear" w:color="auto" w:fill="FFFFFF"/>
                <w:lang w:val="en-US" w:eastAsia="zh-CN"/>
              </w:rPr>
              <w:t xml:space="preserve"> </w:t>
            </w:r>
            <w:r>
              <w:rPr>
                <w:rFonts w:hint="eastAsia" w:ascii="宋体" w:hAnsi="宋体"/>
                <w:color w:val="auto"/>
                <w:kern w:val="0"/>
                <w:sz w:val="24"/>
                <w:shd w:val="clear" w:color="auto" w:fill="FFFFFF"/>
                <w:lang w:val="zh-CN"/>
              </w:rPr>
              <w:t>）</w:t>
            </w:r>
          </w:p>
        </w:tc>
      </w:tr>
      <w:tr w14:paraId="2CA05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5E661A9F">
            <w:pPr>
              <w:jc w:val="center"/>
              <w:rPr>
                <w:color w:val="auto"/>
                <w:sz w:val="24"/>
                <w:szCs w:val="32"/>
                <w:lang w:val="zh-CN"/>
              </w:rPr>
            </w:pPr>
            <w:r>
              <w:rPr>
                <w:rFonts w:hint="eastAsia"/>
                <w:color w:val="auto"/>
                <w:sz w:val="24"/>
                <w:szCs w:val="32"/>
                <w:lang w:val="zh-CN"/>
              </w:rPr>
              <w:t>5</w:t>
            </w:r>
          </w:p>
        </w:tc>
        <w:tc>
          <w:tcPr>
            <w:tcW w:w="2258" w:type="dxa"/>
            <w:noWrap/>
            <w:vAlign w:val="center"/>
          </w:tcPr>
          <w:p w14:paraId="07E9C061">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响应有效期</w:t>
            </w:r>
          </w:p>
        </w:tc>
        <w:tc>
          <w:tcPr>
            <w:tcW w:w="5370" w:type="dxa"/>
            <w:noWrap/>
            <w:vAlign w:val="center"/>
          </w:tcPr>
          <w:p w14:paraId="660F7DB0">
            <w:pPr>
              <w:pStyle w:val="22"/>
              <w:spacing w:line="360" w:lineRule="exact"/>
              <w:jc w:val="left"/>
              <w:rPr>
                <w:rFonts w:ascii="宋体" w:hAnsi="宋体"/>
                <w:color w:val="auto"/>
                <w:sz w:val="24"/>
                <w:szCs w:val="24"/>
                <w:highlight w:val="none"/>
                <w:shd w:val="clear" w:color="auto" w:fill="FFFFFF"/>
                <w:lang w:val="zh-CN"/>
              </w:rPr>
            </w:pPr>
            <w:r>
              <w:rPr>
                <w:rFonts w:hint="eastAsia" w:ascii="宋体" w:hAnsi="宋体"/>
                <w:color w:val="auto"/>
                <w:sz w:val="24"/>
                <w:szCs w:val="24"/>
                <w:highlight w:val="none"/>
                <w:shd w:val="clear" w:color="auto" w:fill="FFFFFF"/>
              </w:rPr>
              <w:t>自响应文件递交之日起</w:t>
            </w:r>
            <w:r>
              <w:rPr>
                <w:rFonts w:hint="eastAsia" w:ascii="宋体" w:hAnsi="宋体"/>
                <w:color w:val="auto"/>
                <w:sz w:val="24"/>
                <w:szCs w:val="24"/>
                <w:highlight w:val="none"/>
                <w:shd w:val="clear" w:color="auto" w:fill="FFFFFF"/>
                <w:lang w:val="en-US" w:eastAsia="zh-CN"/>
              </w:rPr>
              <w:t>90</w:t>
            </w:r>
            <w:r>
              <w:rPr>
                <w:rFonts w:hint="eastAsia" w:ascii="宋体" w:hAnsi="宋体"/>
                <w:color w:val="auto"/>
                <w:sz w:val="24"/>
                <w:szCs w:val="24"/>
                <w:highlight w:val="none"/>
                <w:shd w:val="clear" w:color="auto" w:fill="FFFFFF"/>
              </w:rPr>
              <w:t>天内。</w:t>
            </w:r>
          </w:p>
        </w:tc>
      </w:tr>
      <w:tr w14:paraId="67820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60F36708">
            <w:pPr>
              <w:jc w:val="center"/>
              <w:rPr>
                <w:color w:val="auto"/>
                <w:sz w:val="24"/>
                <w:szCs w:val="32"/>
              </w:rPr>
            </w:pPr>
            <w:r>
              <w:rPr>
                <w:rFonts w:hint="eastAsia"/>
                <w:color w:val="auto"/>
                <w:sz w:val="24"/>
                <w:szCs w:val="32"/>
              </w:rPr>
              <w:t>6</w:t>
            </w:r>
          </w:p>
        </w:tc>
        <w:tc>
          <w:tcPr>
            <w:tcW w:w="2258" w:type="dxa"/>
            <w:noWrap/>
            <w:vAlign w:val="center"/>
          </w:tcPr>
          <w:p w14:paraId="68D3F080">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评审方法</w:t>
            </w:r>
          </w:p>
        </w:tc>
        <w:tc>
          <w:tcPr>
            <w:tcW w:w="5370" w:type="dxa"/>
            <w:noWrap/>
            <w:vAlign w:val="center"/>
          </w:tcPr>
          <w:p w14:paraId="0FE7DD32">
            <w:pPr>
              <w:pStyle w:val="22"/>
              <w:spacing w:line="400" w:lineRule="exact"/>
              <w:ind w:left="65" w:leftChars="31" w:firstLine="120" w:firstLineChars="50"/>
              <w:jc w:val="left"/>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最低评标价法（  ） 综合评分法（√）</w:t>
            </w:r>
          </w:p>
        </w:tc>
      </w:tr>
      <w:tr w14:paraId="6228C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10668FA">
            <w:pPr>
              <w:jc w:val="center"/>
              <w:rPr>
                <w:color w:val="auto"/>
                <w:sz w:val="24"/>
                <w:szCs w:val="32"/>
              </w:rPr>
            </w:pPr>
            <w:r>
              <w:rPr>
                <w:rFonts w:hint="eastAsia"/>
                <w:color w:val="auto"/>
                <w:sz w:val="24"/>
                <w:szCs w:val="32"/>
              </w:rPr>
              <w:t>7</w:t>
            </w:r>
          </w:p>
        </w:tc>
        <w:tc>
          <w:tcPr>
            <w:tcW w:w="2258" w:type="dxa"/>
            <w:noWrap/>
            <w:vAlign w:val="center"/>
          </w:tcPr>
          <w:p w14:paraId="686D434D">
            <w:pPr>
              <w:pStyle w:val="22"/>
              <w:spacing w:line="500" w:lineRule="exact"/>
              <w:ind w:left="0" w:firstLine="0"/>
              <w:rPr>
                <w:rFonts w:ascii="宋体" w:hAnsi="宋体"/>
                <w:color w:val="auto"/>
                <w:sz w:val="24"/>
                <w:szCs w:val="24"/>
                <w:shd w:val="clear" w:color="auto" w:fill="FFFFFF"/>
              </w:rPr>
            </w:pPr>
            <w:r>
              <w:rPr>
                <w:rFonts w:hint="eastAsia" w:ascii="宋体" w:hAnsi="宋体"/>
                <w:color w:val="auto"/>
                <w:sz w:val="24"/>
                <w:szCs w:val="24"/>
                <w:shd w:val="clear" w:color="auto" w:fill="FFFFFF"/>
                <w:lang w:val="zh-CN"/>
              </w:rPr>
              <w:t>交货</w:t>
            </w:r>
            <w:r>
              <w:rPr>
                <w:rFonts w:hint="eastAsia" w:ascii="宋体" w:hAnsi="宋体"/>
                <w:bCs/>
                <w:color w:val="auto"/>
                <w:sz w:val="24"/>
                <w:szCs w:val="24"/>
                <w:shd w:val="clear" w:color="auto" w:fill="FFFFFF"/>
              </w:rPr>
              <w:t>期</w:t>
            </w:r>
          </w:p>
        </w:tc>
        <w:tc>
          <w:tcPr>
            <w:tcW w:w="5370" w:type="dxa"/>
            <w:noWrap/>
            <w:vAlign w:val="center"/>
          </w:tcPr>
          <w:p w14:paraId="64B43A10">
            <w:pPr>
              <w:adjustRightInd w:val="0"/>
              <w:snapToGrid w:val="0"/>
              <w:spacing w:line="360" w:lineRule="auto"/>
              <w:ind w:firstLine="480" w:firstLineChars="200"/>
              <w:rPr>
                <w:rFonts w:hint="default" w:ascii="宋体" w:hAnsi="宋体" w:eastAsia="宋体"/>
                <w:color w:val="auto"/>
                <w:sz w:val="24"/>
                <w:szCs w:val="24"/>
                <w:highlight w:val="none"/>
                <w:shd w:val="clear" w:color="auto" w:fill="FFFFFF"/>
                <w:lang w:val="en-US" w:eastAsia="zh-CN"/>
              </w:rPr>
            </w:pPr>
            <w:r>
              <w:rPr>
                <w:rFonts w:hint="default" w:ascii="宋体" w:hAnsi="宋体" w:eastAsia="宋体" w:cs="Times New Roman"/>
                <w:color w:val="auto"/>
                <w:kern w:val="2"/>
                <w:sz w:val="24"/>
                <w:szCs w:val="24"/>
                <w:shd w:val="clear" w:color="auto" w:fill="FFFFFF"/>
                <w:lang w:val="en-US" w:eastAsia="zh-CN" w:bidi="ar-SA"/>
              </w:rPr>
              <w:t>自合同签订之日起</w:t>
            </w:r>
            <w:r>
              <w:rPr>
                <w:rFonts w:hint="eastAsia" w:ascii="宋体" w:hAnsi="宋体" w:eastAsia="宋体" w:cs="Times New Roman"/>
                <w:color w:val="auto"/>
                <w:kern w:val="2"/>
                <w:sz w:val="24"/>
                <w:szCs w:val="24"/>
                <w:shd w:val="clear" w:color="auto" w:fill="FFFFFF"/>
                <w:lang w:val="en-US" w:eastAsia="zh-CN" w:bidi="ar-SA"/>
              </w:rPr>
              <w:t>1</w:t>
            </w:r>
            <w:r>
              <w:rPr>
                <w:rFonts w:hint="default" w:ascii="宋体" w:hAnsi="宋体" w:eastAsia="宋体" w:cs="Times New Roman"/>
                <w:color w:val="auto"/>
                <w:kern w:val="2"/>
                <w:sz w:val="24"/>
                <w:szCs w:val="24"/>
                <w:shd w:val="clear" w:color="auto" w:fill="FFFFFF"/>
                <w:lang w:val="en-US" w:eastAsia="zh-CN" w:bidi="ar-SA"/>
              </w:rPr>
              <w:t>年</w:t>
            </w:r>
            <w:r>
              <w:rPr>
                <w:rFonts w:hint="eastAsia" w:ascii="宋体" w:hAnsi="宋体" w:eastAsia="宋体" w:cs="Times New Roman"/>
                <w:color w:val="auto"/>
                <w:kern w:val="2"/>
                <w:sz w:val="24"/>
                <w:szCs w:val="24"/>
                <w:shd w:val="clear" w:color="auto" w:fill="FFFFFF"/>
                <w:lang w:val="en-US" w:eastAsia="zh-CN" w:bidi="ar-SA"/>
              </w:rPr>
              <w:t>，服务期为5年</w:t>
            </w:r>
          </w:p>
        </w:tc>
      </w:tr>
      <w:tr w14:paraId="00290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64983EC6">
            <w:pPr>
              <w:jc w:val="center"/>
              <w:rPr>
                <w:color w:val="auto"/>
                <w:sz w:val="24"/>
                <w:szCs w:val="32"/>
              </w:rPr>
            </w:pPr>
            <w:r>
              <w:rPr>
                <w:rFonts w:hint="eastAsia"/>
                <w:color w:val="auto"/>
                <w:sz w:val="24"/>
                <w:szCs w:val="32"/>
              </w:rPr>
              <w:t>8</w:t>
            </w:r>
          </w:p>
        </w:tc>
        <w:tc>
          <w:tcPr>
            <w:tcW w:w="2258" w:type="dxa"/>
            <w:noWrap/>
            <w:vAlign w:val="center"/>
          </w:tcPr>
          <w:p w14:paraId="7D73D074">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交货地点</w:t>
            </w:r>
          </w:p>
        </w:tc>
        <w:tc>
          <w:tcPr>
            <w:tcW w:w="5370" w:type="dxa"/>
            <w:noWrap/>
            <w:vAlign w:val="center"/>
          </w:tcPr>
          <w:p w14:paraId="34C6BDBC">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采购人指定地点</w:t>
            </w:r>
          </w:p>
        </w:tc>
      </w:tr>
      <w:tr w14:paraId="7BE7A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77633CF0">
            <w:pPr>
              <w:jc w:val="center"/>
              <w:rPr>
                <w:color w:val="auto"/>
                <w:sz w:val="24"/>
                <w:szCs w:val="32"/>
              </w:rPr>
            </w:pPr>
            <w:r>
              <w:rPr>
                <w:rFonts w:hint="eastAsia"/>
                <w:color w:val="auto"/>
                <w:sz w:val="24"/>
                <w:szCs w:val="32"/>
              </w:rPr>
              <w:t>9</w:t>
            </w:r>
          </w:p>
        </w:tc>
        <w:tc>
          <w:tcPr>
            <w:tcW w:w="2258" w:type="dxa"/>
            <w:noWrap/>
            <w:vAlign w:val="center"/>
          </w:tcPr>
          <w:p w14:paraId="5EA7E49C">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本项目所属行业</w:t>
            </w:r>
          </w:p>
        </w:tc>
        <w:tc>
          <w:tcPr>
            <w:tcW w:w="5370" w:type="dxa"/>
            <w:noWrap/>
            <w:vAlign w:val="center"/>
          </w:tcPr>
          <w:p w14:paraId="791AC670">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根据《统计上大中小微型企业划分办法（2017）》，本项目所属行业为</w:t>
            </w:r>
            <w:r>
              <w:rPr>
                <w:rFonts w:hint="eastAsia" w:ascii="宋体" w:hAnsi="宋体"/>
                <w:color w:val="auto"/>
                <w:sz w:val="24"/>
                <w:szCs w:val="24"/>
                <w:shd w:val="clear" w:color="auto" w:fill="FFFFFF"/>
                <w:lang w:val="en-US" w:eastAsia="zh-CN"/>
              </w:rPr>
              <w:t>其他未列明行业</w:t>
            </w:r>
            <w:r>
              <w:rPr>
                <w:rFonts w:hint="eastAsia" w:ascii="宋体" w:hAnsi="宋体"/>
                <w:color w:val="auto"/>
                <w:sz w:val="24"/>
                <w:szCs w:val="24"/>
                <w:shd w:val="clear" w:color="auto" w:fill="FFFFFF"/>
              </w:rPr>
              <w:t>。</w:t>
            </w:r>
          </w:p>
        </w:tc>
      </w:tr>
      <w:tr w14:paraId="170F8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3" w:hRule="atLeast"/>
        </w:trPr>
        <w:tc>
          <w:tcPr>
            <w:tcW w:w="914" w:type="dxa"/>
            <w:noWrap/>
            <w:vAlign w:val="center"/>
          </w:tcPr>
          <w:p w14:paraId="47BE1170">
            <w:pPr>
              <w:jc w:val="center"/>
              <w:rPr>
                <w:color w:val="auto"/>
                <w:sz w:val="24"/>
                <w:szCs w:val="32"/>
              </w:rPr>
            </w:pPr>
            <w:r>
              <w:rPr>
                <w:rFonts w:hint="eastAsia"/>
                <w:color w:val="auto"/>
                <w:sz w:val="24"/>
                <w:szCs w:val="32"/>
              </w:rPr>
              <w:t>10</w:t>
            </w:r>
          </w:p>
        </w:tc>
        <w:tc>
          <w:tcPr>
            <w:tcW w:w="2258" w:type="dxa"/>
            <w:noWrap/>
            <w:vAlign w:val="center"/>
          </w:tcPr>
          <w:p w14:paraId="2EF1F126">
            <w:pPr>
              <w:pStyle w:val="22"/>
              <w:spacing w:line="500" w:lineRule="exact"/>
              <w:ind w:left="0" w:firstLine="0"/>
              <w:rPr>
                <w:rFonts w:ascii="宋体" w:hAnsi="宋体"/>
                <w:color w:val="auto"/>
                <w:sz w:val="24"/>
                <w:szCs w:val="24"/>
                <w:shd w:val="clear" w:color="auto" w:fill="FFFFFF"/>
              </w:rPr>
            </w:pPr>
            <w:r>
              <w:rPr>
                <w:rFonts w:hint="eastAsia" w:ascii="宋体" w:hAnsi="宋体"/>
                <w:color w:val="auto"/>
                <w:sz w:val="24"/>
                <w:szCs w:val="24"/>
                <w:shd w:val="clear" w:color="auto" w:fill="FFFFFF"/>
              </w:rPr>
              <w:t>备注</w:t>
            </w:r>
          </w:p>
        </w:tc>
        <w:tc>
          <w:tcPr>
            <w:tcW w:w="5370" w:type="dxa"/>
            <w:noWrap/>
            <w:vAlign w:val="center"/>
          </w:tcPr>
          <w:p w14:paraId="39CFAAA8">
            <w:pPr>
              <w:spacing w:line="300" w:lineRule="auto"/>
              <w:ind w:left="61" w:leftChars="29"/>
              <w:outlineLvl w:val="1"/>
              <w:rPr>
                <w:rFonts w:ascii="宋体" w:hAnsi="宋体"/>
                <w:color w:val="auto"/>
                <w:sz w:val="24"/>
                <w:shd w:val="clear" w:color="auto" w:fill="FFFFFF"/>
              </w:rPr>
            </w:pPr>
            <w:r>
              <w:rPr>
                <w:rFonts w:hint="eastAsia" w:ascii="宋体" w:hAnsi="宋体"/>
                <w:color w:val="auto"/>
                <w:sz w:val="24"/>
                <w:shd w:val="clear" w:color="auto" w:fill="FFFFFF"/>
              </w:rPr>
              <w:t>1</w:t>
            </w:r>
            <w:r>
              <w:rPr>
                <w:rFonts w:hint="eastAsia" w:ascii="宋体" w:hAnsi="宋体"/>
                <w:color w:val="auto"/>
                <w:sz w:val="24"/>
                <w:shd w:val="clear" w:color="auto" w:fill="FFFFFF"/>
                <w:lang w:val="en-US" w:eastAsia="zh-CN"/>
              </w:rPr>
              <w:t>.</w:t>
            </w:r>
            <w:r>
              <w:rPr>
                <w:rFonts w:hint="eastAsia" w:ascii="宋体" w:hAnsi="宋体"/>
                <w:color w:val="auto"/>
                <w:sz w:val="24"/>
                <w:shd w:val="clear" w:color="auto" w:fill="FFFFFF"/>
              </w:rPr>
              <w:t>采购需求中未列明偏差的除特</w:t>
            </w:r>
            <w:r>
              <w:rPr>
                <w:rFonts w:hint="eastAsia" w:ascii="宋体" w:hAnsi="宋体"/>
                <w:color w:val="auto"/>
                <w:sz w:val="24"/>
                <w:highlight w:val="none"/>
                <w:shd w:val="clear" w:color="auto" w:fill="FFFFFF"/>
              </w:rPr>
              <w:t>殊订制</w:t>
            </w:r>
            <w:r>
              <w:rPr>
                <w:rFonts w:hint="eastAsia" w:ascii="宋体" w:hAnsi="宋体"/>
                <w:color w:val="auto"/>
                <w:sz w:val="24"/>
                <w:shd w:val="clear" w:color="auto" w:fill="FFFFFF"/>
              </w:rPr>
              <w:t>类货物以外，列明的尺寸、重量及体积允许±5%偏差。</w:t>
            </w:r>
          </w:p>
          <w:p w14:paraId="65684845">
            <w:pPr>
              <w:spacing w:line="300" w:lineRule="auto"/>
              <w:ind w:left="61" w:leftChars="29"/>
              <w:outlineLvl w:val="1"/>
              <w:rPr>
                <w:rFonts w:hint="eastAsia" w:ascii="宋体" w:hAnsi="宋体"/>
                <w:color w:val="auto"/>
                <w:sz w:val="24"/>
                <w:shd w:val="clear" w:color="auto" w:fill="FFFFFF"/>
              </w:rPr>
            </w:pPr>
            <w:r>
              <w:rPr>
                <w:rFonts w:hint="eastAsia" w:ascii="宋体" w:hAnsi="宋体"/>
                <w:color w:val="auto"/>
                <w:sz w:val="24"/>
                <w:shd w:val="clear" w:color="auto" w:fill="FFFFFF"/>
              </w:rPr>
              <w:t>2</w:t>
            </w:r>
            <w:r>
              <w:rPr>
                <w:rFonts w:hint="eastAsia" w:ascii="宋体" w:hAnsi="宋体"/>
                <w:color w:val="auto"/>
                <w:sz w:val="24"/>
                <w:shd w:val="clear" w:color="auto" w:fill="FFFFFF"/>
                <w:lang w:val="en-US" w:eastAsia="zh-CN"/>
              </w:rPr>
              <w:t>.</w:t>
            </w:r>
            <w:r>
              <w:rPr>
                <w:rFonts w:hint="eastAsia" w:ascii="宋体" w:hAnsi="宋体"/>
                <w:color w:val="auto"/>
                <w:sz w:val="24"/>
                <w:shd w:val="clear" w:color="auto" w:fill="FFFFFF"/>
              </w:rPr>
              <w:t>采购标的物需按照国家相关标准、行业标准、地方标准或者其他标准、规范执行。</w:t>
            </w:r>
          </w:p>
          <w:p w14:paraId="2A06C7C9">
            <w:pPr>
              <w:pStyle w:val="17"/>
              <w:spacing w:line="300" w:lineRule="auto"/>
              <w:ind w:left="0" w:leftChars="0" w:firstLine="0" w:firstLineChars="0"/>
              <w:rPr>
                <w:rFonts w:hint="default" w:ascii="宋体" w:hAnsi="宋体" w:cs="Times New Roman"/>
                <w:b/>
                <w:bCs/>
                <w:color w:val="auto"/>
                <w:kern w:val="2"/>
                <w:sz w:val="24"/>
                <w:szCs w:val="24"/>
                <w:shd w:val="clear" w:color="auto" w:fill="FFFFFF"/>
                <w:lang w:val="en-US" w:eastAsia="zh-CN" w:bidi="ar-SA"/>
              </w:rPr>
            </w:pPr>
          </w:p>
        </w:tc>
      </w:tr>
    </w:tbl>
    <w:p w14:paraId="199EBE1F">
      <w:pPr>
        <w:pStyle w:val="17"/>
        <w:rPr>
          <w:color w:val="auto"/>
        </w:rPr>
        <w:sectPr>
          <w:pgSz w:w="11906" w:h="16838"/>
          <w:pgMar w:top="1440" w:right="1800" w:bottom="1440" w:left="1800" w:header="851" w:footer="992" w:gutter="0"/>
          <w:pgNumType w:fmt="decimal"/>
          <w:cols w:space="425" w:num="1"/>
          <w:docGrid w:type="lines" w:linePitch="312" w:charSpace="0"/>
        </w:sectPr>
      </w:pPr>
    </w:p>
    <w:p w14:paraId="04A8F7DA">
      <w:pPr>
        <w:pStyle w:val="17"/>
        <w:numPr>
          <w:ilvl w:val="0"/>
          <w:numId w:val="1"/>
        </w:numPr>
        <w:outlineLvl w:val="1"/>
        <w:rPr>
          <w:rFonts w:hint="eastAsia" w:ascii="宋体" w:hAnsi="宋体" w:eastAsia="宋体" w:cs="Times New Roman"/>
          <w:b/>
          <w:bCs/>
          <w:color w:val="auto"/>
          <w:kern w:val="24"/>
          <w:sz w:val="24"/>
          <w:szCs w:val="24"/>
          <w:shd w:val="clear" w:color="auto" w:fill="FFFFFF"/>
          <w:lang w:val="en-US" w:eastAsia="zh-CN" w:bidi="ar-SA"/>
        </w:rPr>
      </w:pPr>
      <w:r>
        <w:rPr>
          <w:rFonts w:hint="eastAsia" w:ascii="宋体" w:hAnsi="宋体" w:eastAsia="宋体" w:cs="Times New Roman"/>
          <w:b/>
          <w:bCs/>
          <w:color w:val="auto"/>
          <w:kern w:val="24"/>
          <w:sz w:val="24"/>
          <w:szCs w:val="24"/>
          <w:shd w:val="clear" w:color="auto" w:fill="FFFFFF"/>
          <w:lang w:val="en-US" w:eastAsia="zh-CN" w:bidi="ar-SA"/>
        </w:rPr>
        <w:t>采购需求清单</w:t>
      </w:r>
    </w:p>
    <w:p w14:paraId="7CB79C7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color w:val="auto"/>
          <w:sz w:val="24"/>
          <w:szCs w:val="32"/>
          <w:lang w:val="en-US" w:eastAsia="zh-CN"/>
        </w:rPr>
      </w:pPr>
      <w:r>
        <w:rPr>
          <w:rFonts w:hint="default"/>
          <w:color w:val="auto"/>
          <w:sz w:val="24"/>
          <w:szCs w:val="32"/>
          <w:lang w:val="en-US" w:eastAsia="zh-CN"/>
        </w:rPr>
        <w:t>项目建设内容：10门课程，每门课程2学分。</w:t>
      </w:r>
    </w:p>
    <w:p w14:paraId="59393D6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color w:val="auto"/>
          <w:sz w:val="24"/>
          <w:szCs w:val="32"/>
          <w:lang w:val="en-US" w:eastAsia="zh-CN"/>
        </w:rPr>
      </w:pPr>
    </w:p>
    <w:tbl>
      <w:tblPr>
        <w:tblStyle w:val="1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505"/>
        <w:gridCol w:w="5902"/>
      </w:tblGrid>
      <w:tr w14:paraId="1CC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9850A8C">
            <w:pPr>
              <w:pStyle w:val="2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b/>
                <w:bCs w:val="0"/>
                <w:color w:val="auto"/>
                <w:spacing w:val="0"/>
                <w:w w:val="100"/>
                <w:kern w:val="2"/>
                <w:szCs w:val="24"/>
                <w:highlight w:val="none"/>
                <w:lang w:val="en-GB"/>
              </w:rPr>
            </w:pPr>
            <w:r>
              <w:rPr>
                <w:rFonts w:hint="eastAsia" w:ascii="宋体" w:hAnsi="宋体" w:eastAsia="宋体" w:cs="宋体"/>
                <w:b/>
                <w:bCs w:val="0"/>
                <w:color w:val="auto"/>
                <w:spacing w:val="0"/>
                <w:w w:val="100"/>
                <w:kern w:val="2"/>
                <w:szCs w:val="24"/>
                <w:highlight w:val="none"/>
                <w:lang w:val="en-GB"/>
              </w:rPr>
              <w:t>序号</w:t>
            </w:r>
          </w:p>
        </w:tc>
        <w:tc>
          <w:tcPr>
            <w:tcW w:w="250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8C645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pacing w:val="0"/>
                <w:w w:val="100"/>
                <w:sz w:val="24"/>
                <w:highlight w:val="none"/>
                <w:lang w:val="en-GB"/>
              </w:rPr>
            </w:pPr>
            <w:r>
              <w:rPr>
                <w:rFonts w:hint="eastAsia" w:ascii="宋体" w:hAnsi="宋体" w:eastAsia="宋体" w:cs="宋体"/>
                <w:b/>
                <w:color w:val="auto"/>
                <w:spacing w:val="0"/>
                <w:w w:val="100"/>
                <w:sz w:val="24"/>
                <w:highlight w:val="none"/>
                <w:lang w:val="en-GB"/>
              </w:rPr>
              <w:t>服务项目</w:t>
            </w:r>
          </w:p>
        </w:tc>
        <w:tc>
          <w:tcPr>
            <w:tcW w:w="590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3F22A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pacing w:val="0"/>
                <w:w w:val="100"/>
                <w:sz w:val="24"/>
                <w:highlight w:val="none"/>
                <w:lang w:val="en-US" w:eastAsia="zh-CN"/>
              </w:rPr>
            </w:pPr>
            <w:r>
              <w:rPr>
                <w:rFonts w:hint="eastAsia" w:ascii="宋体" w:hAnsi="宋体" w:cs="宋体"/>
                <w:b/>
                <w:color w:val="auto"/>
                <w:spacing w:val="0"/>
                <w:w w:val="100"/>
                <w:sz w:val="24"/>
                <w:highlight w:val="none"/>
                <w:lang w:val="en-US" w:eastAsia="zh-CN"/>
              </w:rPr>
              <w:t>服务内容</w:t>
            </w:r>
          </w:p>
        </w:tc>
      </w:tr>
      <w:tr w14:paraId="7013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CCC1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color w:val="auto"/>
                <w:spacing w:val="0"/>
                <w:w w:val="100"/>
                <w:sz w:val="24"/>
                <w:highlight w:val="none"/>
                <w:lang w:val="en-GB"/>
              </w:rPr>
            </w:pPr>
            <w:r>
              <w:rPr>
                <w:rFonts w:hint="eastAsia" w:ascii="宋体" w:hAnsi="宋体" w:eastAsia="宋体" w:cs="宋体"/>
                <w:b w:val="0"/>
                <w:bCs w:val="0"/>
                <w:i w:val="0"/>
                <w:iCs w:val="0"/>
                <w:color w:val="auto"/>
                <w:spacing w:val="0"/>
                <w:w w:val="100"/>
                <w:kern w:val="0"/>
                <w:sz w:val="24"/>
                <w:szCs w:val="24"/>
                <w:highlight w:val="none"/>
                <w:u w:val="none"/>
                <w:lang w:val="en-US" w:eastAsia="zh-CN" w:bidi="ar"/>
              </w:rPr>
              <w:t>1</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261C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Cs/>
                <w:color w:val="auto"/>
                <w:spacing w:val="0"/>
                <w:w w:val="100"/>
                <w:sz w:val="24"/>
                <w:highlight w:val="none"/>
                <w:lang w:val="en-GB"/>
              </w:rPr>
            </w:pPr>
            <w:r>
              <w:rPr>
                <w:rFonts w:hint="eastAsia" w:ascii="宋体" w:hAnsi="宋体" w:eastAsia="宋体" w:cs="宋体"/>
                <w:i w:val="0"/>
                <w:iCs w:val="0"/>
                <w:color w:val="auto"/>
                <w:spacing w:val="0"/>
                <w:w w:val="100"/>
                <w:kern w:val="0"/>
                <w:sz w:val="24"/>
                <w:szCs w:val="24"/>
                <w:highlight w:val="none"/>
                <w:u w:val="none"/>
                <w:lang w:val="en-US" w:eastAsia="zh-CN" w:bidi="ar"/>
              </w:rPr>
              <w:t>课程设计</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2F5832BD">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2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制作团队与课程主要负责人需依据课程大纲及混合式教学要求，开展课程整体教学设计。要立足实际教学需求，以服务课程教与学为</w:t>
            </w:r>
            <w:r>
              <w:rPr>
                <w:rFonts w:hint="eastAsia" w:ascii="宋体" w:hAnsi="宋体" w:eastAsia="宋体" w:cs="宋体"/>
                <w:b w:val="0"/>
                <w:bCs w:val="0"/>
                <w:i w:val="0"/>
                <w:iCs w:val="0"/>
                <w:caps w:val="0"/>
                <w:color w:val="auto"/>
                <w:spacing w:val="0"/>
                <w:sz w:val="21"/>
                <w:szCs w:val="21"/>
                <w:shd w:val="clear" w:color="auto" w:fill="FFFFFF"/>
                <w:lang w:val="en-US" w:eastAsia="zh-CN"/>
              </w:rPr>
              <w:t>重点</w:t>
            </w:r>
            <w:r>
              <w:rPr>
                <w:rFonts w:hint="eastAsia" w:ascii="宋体" w:hAnsi="宋体" w:eastAsia="宋体" w:cs="宋体"/>
                <w:b w:val="0"/>
                <w:bCs w:val="0"/>
                <w:i w:val="0"/>
                <w:iCs w:val="0"/>
                <w:caps w:val="0"/>
                <w:color w:val="auto"/>
                <w:spacing w:val="0"/>
                <w:sz w:val="21"/>
                <w:szCs w:val="21"/>
                <w:shd w:val="clear" w:color="auto" w:fill="FFFFFF"/>
              </w:rPr>
              <w:t>，以资源丰富完备、充分开放共享为基本目标，兼顾课程资源的适用性与易用性，结合课程具体内容精准提炼并彰显课程特色。</w:t>
            </w:r>
          </w:p>
          <w:p w14:paraId="45E8FBB8">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04" w:firstLineChars="0"/>
              <w:textAlignment w:val="auto"/>
              <w:rPr>
                <w:rFonts w:hint="eastAsia" w:ascii="宋体" w:hAnsi="宋体" w:eastAsia="宋体" w:cs="宋体"/>
                <w:b w:val="0"/>
                <w:bCs w:val="0"/>
                <w:color w:val="auto"/>
                <w:spacing w:val="-1"/>
                <w:sz w:val="21"/>
                <w:szCs w:val="21"/>
              </w:rPr>
            </w:pPr>
            <w:r>
              <w:rPr>
                <w:rFonts w:hint="eastAsia" w:ascii="宋体" w:hAnsi="宋体" w:eastAsia="宋体" w:cs="宋体"/>
                <w:b w:val="0"/>
                <w:bCs w:val="0"/>
                <w:color w:val="auto"/>
                <w:spacing w:val="-4"/>
                <w:sz w:val="21"/>
                <w:szCs w:val="21"/>
              </w:rPr>
              <w:t>课程背景：课程建设启动后会进行课程背景的梳理，课程背景决定了课程目标的</w:t>
            </w:r>
            <w:r>
              <w:rPr>
                <w:rFonts w:hint="eastAsia" w:ascii="宋体" w:hAnsi="宋体" w:eastAsia="宋体" w:cs="宋体"/>
                <w:b w:val="0"/>
                <w:bCs w:val="0"/>
                <w:color w:val="auto"/>
                <w:spacing w:val="-5"/>
                <w:sz w:val="21"/>
                <w:szCs w:val="21"/>
              </w:rPr>
              <w:t>选择。充分分析课程内容是否符合时代、社会需求</w:t>
            </w:r>
            <w:r>
              <w:rPr>
                <w:rFonts w:hint="eastAsia" w:ascii="宋体" w:hAnsi="宋体" w:eastAsia="宋体" w:cs="宋体"/>
                <w:b w:val="0"/>
                <w:bCs w:val="0"/>
                <w:color w:val="auto"/>
                <w:spacing w:val="-5"/>
                <w:sz w:val="21"/>
                <w:szCs w:val="21"/>
                <w:lang w:eastAsia="zh-CN"/>
              </w:rPr>
              <w:t>；</w:t>
            </w:r>
            <w:r>
              <w:rPr>
                <w:rFonts w:hint="eastAsia" w:ascii="宋体" w:hAnsi="宋体" w:eastAsia="宋体" w:cs="宋体"/>
                <w:b w:val="0"/>
                <w:bCs w:val="0"/>
                <w:color w:val="auto"/>
                <w:spacing w:val="-5"/>
                <w:sz w:val="21"/>
                <w:szCs w:val="21"/>
              </w:rPr>
              <w:t>是否融入了学术发展情况</w:t>
            </w:r>
            <w:r>
              <w:rPr>
                <w:rFonts w:hint="eastAsia" w:ascii="宋体" w:hAnsi="宋体" w:eastAsia="宋体" w:cs="宋体"/>
                <w:b w:val="0"/>
                <w:bCs w:val="0"/>
                <w:color w:val="auto"/>
                <w:spacing w:val="-5"/>
                <w:sz w:val="21"/>
                <w:szCs w:val="21"/>
                <w:lang w:eastAsia="zh-CN"/>
              </w:rPr>
              <w:t>，</w:t>
            </w:r>
            <w:r>
              <w:rPr>
                <w:rFonts w:hint="eastAsia" w:ascii="宋体" w:hAnsi="宋体" w:eastAsia="宋体" w:cs="宋体"/>
                <w:b w:val="0"/>
                <w:bCs w:val="0"/>
                <w:color w:val="auto"/>
                <w:spacing w:val="-5"/>
                <w:sz w:val="21"/>
                <w:szCs w:val="21"/>
              </w:rPr>
              <w:t>是否</w:t>
            </w:r>
            <w:r>
              <w:rPr>
                <w:rFonts w:hint="eastAsia" w:ascii="宋体" w:hAnsi="宋体" w:eastAsia="宋体" w:cs="宋体"/>
                <w:b w:val="0"/>
                <w:bCs w:val="0"/>
                <w:color w:val="auto"/>
                <w:sz w:val="21"/>
                <w:szCs w:val="21"/>
              </w:rPr>
              <w:t>针对学生特质选择教学方式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分清时代赋予的</w:t>
            </w:r>
            <w:r>
              <w:rPr>
                <w:rFonts w:hint="eastAsia" w:ascii="宋体" w:hAnsi="宋体" w:eastAsia="宋体" w:cs="宋体"/>
                <w:b w:val="0"/>
                <w:bCs w:val="0"/>
                <w:color w:val="auto"/>
                <w:spacing w:val="-1"/>
                <w:sz w:val="21"/>
                <w:szCs w:val="21"/>
              </w:rPr>
              <w:t>独特资源等。</w:t>
            </w:r>
          </w:p>
          <w:p w14:paraId="39364CA8">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04" w:firstLineChars="0"/>
              <w:textAlignment w:val="auto"/>
              <w:rPr>
                <w:rFonts w:hint="eastAsia" w:ascii="宋体" w:hAnsi="宋体" w:eastAsia="宋体" w:cs="宋体"/>
                <w:b w:val="0"/>
                <w:bCs w:val="0"/>
                <w:color w:val="auto"/>
                <w:spacing w:val="-1"/>
                <w:sz w:val="21"/>
                <w:szCs w:val="21"/>
              </w:rPr>
            </w:pPr>
            <w:r>
              <w:rPr>
                <w:rFonts w:hint="eastAsia" w:ascii="宋体" w:hAnsi="宋体" w:eastAsia="宋体" w:cs="宋体"/>
                <w:b w:val="0"/>
                <w:bCs w:val="0"/>
                <w:color w:val="auto"/>
                <w:spacing w:val="-4"/>
                <w:sz w:val="21"/>
                <w:szCs w:val="21"/>
              </w:rPr>
              <w:t>课程目标：无论专业课还是通识课，都是实现教学目标的载体，好的课程目标必</w:t>
            </w:r>
            <w:r>
              <w:rPr>
                <w:rFonts w:hint="eastAsia" w:ascii="宋体" w:hAnsi="宋体" w:eastAsia="宋体" w:cs="宋体"/>
                <w:b w:val="0"/>
                <w:bCs w:val="0"/>
                <w:color w:val="auto"/>
                <w:sz w:val="21"/>
                <w:szCs w:val="21"/>
              </w:rPr>
              <w:t>须结合知识的传承、能力的培养和素养的提高以及</w:t>
            </w:r>
            <w:r>
              <w:rPr>
                <w:rFonts w:hint="eastAsia" w:ascii="宋体" w:hAnsi="宋体" w:eastAsia="宋体" w:cs="宋体"/>
                <w:b w:val="0"/>
                <w:bCs w:val="0"/>
                <w:color w:val="auto"/>
                <w:spacing w:val="-1"/>
                <w:sz w:val="21"/>
                <w:szCs w:val="21"/>
              </w:rPr>
              <w:t>专业通识化发展。</w:t>
            </w:r>
          </w:p>
          <w:p w14:paraId="29B98FAB">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20" w:firstLineChars="0"/>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设计原则：是课程目标实现的路径，决定课程内容框架。</w:t>
            </w:r>
          </w:p>
          <w:p w14:paraId="0FBEBE0E">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04"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4"/>
                <w:sz w:val="21"/>
                <w:szCs w:val="21"/>
              </w:rPr>
              <w:t>教学团队：教学团队是重要人力资源，人力资源是重</w:t>
            </w:r>
            <w:r>
              <w:rPr>
                <w:rFonts w:hint="eastAsia" w:ascii="宋体" w:hAnsi="宋体" w:eastAsia="宋体" w:cs="宋体"/>
                <w:b w:val="0"/>
                <w:bCs w:val="0"/>
                <w:color w:val="auto"/>
                <w:spacing w:val="-5"/>
                <w:sz w:val="21"/>
                <w:szCs w:val="21"/>
              </w:rPr>
              <w:t>要战略资源，关系到课程的</w:t>
            </w:r>
            <w:r>
              <w:rPr>
                <w:rFonts w:hint="eastAsia" w:ascii="宋体" w:hAnsi="宋体" w:eastAsia="宋体" w:cs="宋体"/>
                <w:b w:val="0"/>
                <w:bCs w:val="0"/>
                <w:color w:val="auto"/>
                <w:spacing w:val="-2"/>
                <w:sz w:val="21"/>
                <w:szCs w:val="21"/>
              </w:rPr>
              <w:t>质量与创新性；教学团队分为单一教学与多人教学团队两种模式。多人教学以3-5名</w:t>
            </w:r>
            <w:r>
              <w:rPr>
                <w:rFonts w:hint="eastAsia" w:ascii="宋体" w:hAnsi="宋体" w:eastAsia="宋体" w:cs="宋体"/>
                <w:b w:val="0"/>
                <w:bCs w:val="0"/>
                <w:color w:val="auto"/>
                <w:spacing w:val="-1"/>
                <w:sz w:val="21"/>
                <w:szCs w:val="21"/>
              </w:rPr>
              <w:t>主讲较为合适，便于课程启动会、讨论等工作的顺利开展。</w:t>
            </w:r>
          </w:p>
          <w:p w14:paraId="01492BA9">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课程学时学分分配建议标准：约定1学分=14-16学时：1学时25分钟左右。</w:t>
            </w:r>
            <w:r>
              <w:rPr>
                <w:rFonts w:hint="eastAsia" w:ascii="宋体" w:hAnsi="宋体" w:eastAsia="宋体" w:cs="宋体"/>
                <w:b w:val="0"/>
                <w:bCs w:val="0"/>
                <w:color w:val="auto"/>
                <w:sz w:val="21"/>
                <w:szCs w:val="21"/>
                <w:lang w:val="en-US" w:eastAsia="zh-CN"/>
              </w:rPr>
              <w:t>每门课程不少于2学分。</w:t>
            </w:r>
          </w:p>
          <w:p w14:paraId="72C110AE">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2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课程顾问协助课程主讲教师，结合实际教学需要，以服务课程教与学为重点，根据课程章节和知识点，收集所需课程资源</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包括按照知识点提供的视频、课程介绍、教学大纲、试题库、教案或</w:t>
            </w:r>
            <w:r>
              <w:rPr>
                <w:rFonts w:hint="eastAsia" w:ascii="宋体" w:hAnsi="宋体" w:eastAsia="宋体" w:cs="宋体"/>
                <w:b w:val="0"/>
                <w:bCs w:val="0"/>
                <w:color w:val="auto"/>
                <w:sz w:val="21"/>
                <w:szCs w:val="21"/>
                <w:lang w:val="en-US" w:eastAsia="zh-CN"/>
              </w:rPr>
              <w:t>PPT</w:t>
            </w:r>
            <w:r>
              <w:rPr>
                <w:rFonts w:hint="eastAsia" w:ascii="宋体" w:hAnsi="宋体" w:eastAsia="宋体" w:cs="宋体"/>
                <w:b w:val="0"/>
                <w:bCs w:val="0"/>
                <w:color w:val="auto"/>
                <w:sz w:val="21"/>
                <w:szCs w:val="21"/>
              </w:rPr>
              <w:t>、重点难点指导、作业以及一些辅助课程的拓展资料。要求提供制作课程完整的章节知识点概要设计说明。</w:t>
            </w:r>
          </w:p>
          <w:p w14:paraId="23A5D3CA">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2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课程顾问与课程教师根据课程内容进行策划制作效果，选择场地、服装搭配以及化妆，协调拍摄注意事项等问题。</w:t>
            </w:r>
          </w:p>
          <w:p w14:paraId="0B9C38C4">
            <w:pPr>
              <w:keepNext w:val="0"/>
              <w:keepLines w:val="0"/>
              <w:pageBreakBefore w:val="0"/>
              <w:widowControl/>
              <w:numPr>
                <w:ilvl w:val="0"/>
                <w:numId w:val="2"/>
              </w:numPr>
              <w:kinsoku/>
              <w:wordWrap/>
              <w:overflowPunct/>
              <w:topLinePunct w:val="0"/>
              <w:autoSpaceDE/>
              <w:autoSpaceDN/>
              <w:bidi w:val="0"/>
              <w:adjustRightInd/>
              <w:snapToGrid/>
              <w:spacing w:line="240" w:lineRule="auto"/>
              <w:ind w:left="-60" w:leftChars="0" w:firstLine="412"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2"/>
                <w:sz w:val="21"/>
                <w:szCs w:val="21"/>
              </w:rPr>
              <w:t>本地化服务：供应商</w:t>
            </w:r>
            <w:r>
              <w:rPr>
                <w:rFonts w:hint="eastAsia" w:ascii="宋体" w:hAnsi="宋体" w:eastAsia="宋体" w:cs="宋体"/>
                <w:b w:val="0"/>
                <w:bCs w:val="0"/>
                <w:color w:val="auto"/>
                <w:spacing w:val="-2"/>
                <w:sz w:val="21"/>
                <w:szCs w:val="21"/>
                <w:lang w:val="en-US" w:eastAsia="zh-CN"/>
              </w:rPr>
              <w:t>需满足配备</w:t>
            </w:r>
            <w:r>
              <w:rPr>
                <w:rFonts w:hint="eastAsia" w:ascii="宋体" w:hAnsi="宋体" w:eastAsia="宋体" w:cs="宋体"/>
                <w:b w:val="0"/>
                <w:bCs w:val="0"/>
                <w:color w:val="auto"/>
                <w:spacing w:val="-2"/>
                <w:sz w:val="21"/>
                <w:szCs w:val="21"/>
              </w:rPr>
              <w:t>具有国家精品课程或省级精品课程建设</w:t>
            </w:r>
            <w:r>
              <w:rPr>
                <w:rFonts w:hint="eastAsia" w:ascii="宋体" w:hAnsi="宋体" w:eastAsia="宋体" w:cs="宋体"/>
                <w:b w:val="0"/>
                <w:bCs w:val="0"/>
                <w:color w:val="auto"/>
                <w:sz w:val="21"/>
                <w:szCs w:val="21"/>
              </w:rPr>
              <w:t>经验的课程顾问</w:t>
            </w:r>
            <w:r>
              <w:rPr>
                <w:rFonts w:hint="eastAsia" w:ascii="宋体" w:hAnsi="宋体" w:eastAsia="宋体" w:cs="宋体"/>
                <w:b w:val="0"/>
                <w:bCs w:val="0"/>
                <w:color w:val="auto"/>
                <w:sz w:val="21"/>
                <w:szCs w:val="21"/>
                <w:lang w:val="en-US" w:eastAsia="zh-CN"/>
              </w:rPr>
              <w:t>与视频工程师</w:t>
            </w:r>
            <w:r>
              <w:rPr>
                <w:rFonts w:hint="eastAsia" w:ascii="宋体" w:hAnsi="宋体" w:eastAsia="宋体" w:cs="宋体"/>
                <w:b w:val="0"/>
                <w:bCs w:val="0"/>
                <w:color w:val="auto"/>
                <w:sz w:val="21"/>
                <w:szCs w:val="21"/>
              </w:rPr>
              <w:t>，提供现场服务</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提供人员本地社保与课程清单。</w:t>
            </w:r>
          </w:p>
          <w:p w14:paraId="67D8444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Cs w:val="24"/>
                <w:lang w:val="en-US" w:eastAsia="zh-CN"/>
              </w:rPr>
            </w:pP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全部课程视频不少于课程总学时数的50%。</w:t>
            </w:r>
          </w:p>
        </w:tc>
      </w:tr>
      <w:tr w14:paraId="05F3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6CAD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0"/>
                <w:w w:val="100"/>
                <w:sz w:val="24"/>
                <w:highlight w:val="none"/>
                <w:lang w:val="en-GB"/>
              </w:rPr>
            </w:pPr>
            <w:r>
              <w:rPr>
                <w:rFonts w:hint="eastAsia" w:ascii="宋体" w:hAnsi="宋体" w:eastAsia="宋体" w:cs="宋体"/>
                <w:b w:val="0"/>
                <w:bCs w:val="0"/>
                <w:color w:val="auto"/>
                <w:spacing w:val="0"/>
                <w:w w:val="100"/>
                <w:sz w:val="24"/>
                <w:highlight w:val="none"/>
                <w:lang w:val="en-GB"/>
              </w:rPr>
              <w:t>2</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741E87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bCs/>
                <w:color w:val="auto"/>
                <w:spacing w:val="0"/>
                <w:w w:val="100"/>
                <w:sz w:val="24"/>
                <w:highlight w:val="none"/>
                <w:lang w:val="en-US" w:eastAsia="zh-CN"/>
              </w:rPr>
              <w:t>课程视频拍摄制作</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2A957CB9">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一</w:t>
            </w:r>
            <w:r>
              <w:rPr>
                <w:rFonts w:hint="eastAsia" w:ascii="宋体" w:hAnsi="宋体" w:eastAsia="宋体" w:cs="宋体"/>
                <w:b/>
                <w:bCs/>
                <w:color w:val="auto"/>
                <w:szCs w:val="24"/>
              </w:rPr>
              <w:t>、课程前期准备</w:t>
            </w:r>
          </w:p>
          <w:p w14:paraId="768C52E6">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课程制作团队为课程教学团队人员进行必要的前期拍摄培训，为教师开通平台和教师APP观摩相关课程账号。</w:t>
            </w:r>
          </w:p>
          <w:p w14:paraId="6D0DBA61">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cs="宋体"/>
                <w:color w:val="auto"/>
                <w:szCs w:val="24"/>
                <w:lang w:val="en-US" w:eastAsia="zh-CN"/>
              </w:rPr>
              <w:t>教师</w:t>
            </w:r>
            <w:r>
              <w:rPr>
                <w:rFonts w:hint="eastAsia" w:ascii="宋体" w:hAnsi="宋体" w:eastAsia="宋体" w:cs="宋体"/>
                <w:color w:val="auto"/>
                <w:szCs w:val="24"/>
              </w:rPr>
              <w:t>根据课程每一知识点内容，撰写讲稿及演示文稿。</w:t>
            </w:r>
          </w:p>
          <w:p w14:paraId="39F597A8">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根据教学团队人员需求进行一个或几个知识点试拍样片，确定拍摄场地、视频拍摄模式、拍摄时间计划等。</w:t>
            </w:r>
          </w:p>
          <w:p w14:paraId="589AAE0D">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400" w:firstLineChars="0"/>
              <w:textAlignment w:val="auto"/>
              <w:rPr>
                <w:rFonts w:hint="default" w:ascii="宋体" w:hAnsi="宋体" w:eastAsia="宋体" w:cs="宋体"/>
                <w:color w:val="auto"/>
                <w:szCs w:val="24"/>
                <w:lang w:val="en-US" w:eastAsia="zh-CN"/>
              </w:rPr>
            </w:pPr>
            <w:r>
              <w:rPr>
                <w:rFonts w:hint="eastAsia" w:ascii="宋体" w:hAnsi="宋体" w:eastAsia="宋体" w:cs="宋体"/>
                <w:color w:val="auto"/>
                <w:szCs w:val="24"/>
              </w:rPr>
              <w:t>制作团队根据课程制作要求设计场景、机位、灯光等技术支持。</w:t>
            </w:r>
          </w:p>
          <w:p w14:paraId="633B7006">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二</w:t>
            </w:r>
            <w:r>
              <w:rPr>
                <w:rFonts w:hint="eastAsia" w:ascii="宋体" w:hAnsi="宋体" w:eastAsia="宋体" w:cs="宋体"/>
                <w:b/>
                <w:bCs/>
                <w:color w:val="auto"/>
                <w:szCs w:val="24"/>
              </w:rPr>
              <w:t>、课程录制要求</w:t>
            </w:r>
          </w:p>
          <w:p w14:paraId="0E477D57">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成片统一采用单一</w:t>
            </w:r>
            <w:r>
              <w:rPr>
                <w:rFonts w:hint="eastAsia" w:ascii="宋体" w:hAnsi="宋体" w:cs="宋体"/>
                <w:color w:val="auto"/>
                <w:szCs w:val="24"/>
                <w:lang w:val="en-US" w:eastAsia="zh-CN"/>
              </w:rPr>
              <w:t>MP4格式</w:t>
            </w:r>
            <w:r>
              <w:rPr>
                <w:rFonts w:hint="eastAsia" w:ascii="宋体" w:hAnsi="宋体" w:eastAsia="宋体" w:cs="宋体"/>
                <w:color w:val="auto"/>
                <w:szCs w:val="24"/>
              </w:rPr>
              <w:t>视频形式。</w:t>
            </w:r>
          </w:p>
          <w:p w14:paraId="6ED36175">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根据课程具体情况选择【访谈模式+vi设计】、【书架模式+vi包装】、【背景模式+vi设计】、【黑色背景模式+vi设计】、【灰色背景模式+vi设计】、【实景模式+vi设计】、【板书模式+vi设计】、【大屏PPT模式】、【随堂拍模式+vi设计】、【场景实操模式】、【外景采风模式】、【基地抠像模式】、【录屏拍摄模式】、【真人动画模式】、【完全动画模式】等2～3种课程制作模式。要求提供课程设计制作模式说明，包括学时、视频时长、课程形式等。</w:t>
            </w:r>
          </w:p>
          <w:p w14:paraId="0E82D288">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摄录设备：摄像机要求广播级数字设备，前期拍摄摄像机分辨率不低于1920x1080，图像幅型比为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14:paraId="2C7243EB">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录音设备：根据课程内容要求，使用专业级话筒，保证主讲教师</w:t>
            </w:r>
            <w:r>
              <w:rPr>
                <w:rFonts w:hint="eastAsia" w:ascii="宋体" w:hAnsi="宋体" w:cs="宋体"/>
                <w:color w:val="auto"/>
                <w:szCs w:val="24"/>
                <w:lang w:eastAsia="zh-CN"/>
              </w:rPr>
              <w:t>及</w:t>
            </w:r>
            <w:r>
              <w:rPr>
                <w:rFonts w:hint="eastAsia" w:ascii="宋体" w:hAnsi="宋体" w:eastAsia="宋体" w:cs="宋体"/>
                <w:color w:val="auto"/>
                <w:szCs w:val="24"/>
              </w:rPr>
              <w:t>课程相关人员声音清晰。</w:t>
            </w:r>
          </w:p>
          <w:p w14:paraId="1F6ECB4F">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后期制作设备：使用非线性编辑系统（广播级）对原素材进行视、音频加工处理。</w:t>
            </w:r>
          </w:p>
          <w:p w14:paraId="46C97675">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根据课程内容要求制作长度10～15秒钟片头，要求形式新颖，能够体现课程特色，具有学校相关元素以及适当的音乐。</w:t>
            </w:r>
            <w:r>
              <w:rPr>
                <w:rFonts w:hint="eastAsia" w:ascii="宋体" w:hAnsi="宋体" w:eastAsia="宋体" w:cs="宋体"/>
                <w:color w:val="000000"/>
                <w:sz w:val="21"/>
                <w:szCs w:val="21"/>
                <w:lang w:val="en-US" w:eastAsia="zh-CN"/>
              </w:rPr>
              <w:t>片头信息</w:t>
            </w:r>
            <w:r>
              <w:rPr>
                <w:rFonts w:hint="eastAsia" w:ascii="宋体" w:hAnsi="宋体" w:eastAsia="宋体" w:cs="宋体"/>
                <w:color w:val="000000"/>
                <w:sz w:val="21"/>
                <w:szCs w:val="21"/>
              </w:rPr>
              <w:t>包括采购方LOGO、课程名称、主讲教师姓名、单位</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章节</w:t>
            </w:r>
            <w:r>
              <w:rPr>
                <w:rFonts w:hint="eastAsia" w:ascii="宋体" w:hAnsi="宋体" w:eastAsia="宋体" w:cs="宋体"/>
                <w:color w:val="000000"/>
                <w:sz w:val="21"/>
                <w:szCs w:val="21"/>
              </w:rPr>
              <w:t>等信息；片尾时长不超过10秒，包括版权单位。</w:t>
            </w:r>
          </w:p>
          <w:p w14:paraId="6395FB33">
            <w:pPr>
              <w:keepNext w:val="0"/>
              <w:keepLines w:val="0"/>
              <w:pageBreakBefore w:val="0"/>
              <w:widowControl/>
              <w:numPr>
                <w:ilvl w:val="0"/>
                <w:numId w:val="4"/>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制作</w:t>
            </w:r>
            <w:r>
              <w:rPr>
                <w:rFonts w:hint="eastAsia" w:ascii="宋体" w:hAnsi="宋体" w:cs="宋体"/>
                <w:color w:val="auto"/>
                <w:szCs w:val="24"/>
                <w:lang w:val="en-US" w:eastAsia="zh-CN"/>
              </w:rPr>
              <w:t>180</w:t>
            </w:r>
            <w:r>
              <w:rPr>
                <w:rFonts w:hint="eastAsia" w:ascii="宋体" w:hAnsi="宋体" w:eastAsia="宋体" w:cs="宋体"/>
                <w:color w:val="auto"/>
                <w:szCs w:val="24"/>
              </w:rPr>
              <w:t>秒左右能够较充分的反映课程的主要内容概况，集、形、声、色、动态于一体，生动直观、易于接受、感染力强、形式新颖、生动有趣、富有新意的课程介绍（片花）。</w:t>
            </w:r>
          </w:p>
          <w:p w14:paraId="5EB10949">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三</w:t>
            </w:r>
            <w:r>
              <w:rPr>
                <w:rFonts w:hint="eastAsia" w:ascii="宋体" w:hAnsi="宋体" w:eastAsia="宋体" w:cs="宋体"/>
                <w:b/>
                <w:bCs/>
                <w:color w:val="auto"/>
                <w:szCs w:val="24"/>
              </w:rPr>
              <w:t>、技术指标</w:t>
            </w:r>
          </w:p>
          <w:p w14:paraId="3030D4F7">
            <w:pPr>
              <w:keepNext w:val="0"/>
              <w:keepLines w:val="0"/>
              <w:pageBreakBefore w:val="0"/>
              <w:widowControl/>
              <w:numPr>
                <w:ilvl w:val="0"/>
                <w:numId w:val="5"/>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视频信号源</w:t>
            </w:r>
          </w:p>
          <w:p w14:paraId="466FD7F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（1）稳定性：全片图像同步性能稳定，无失步现象，CTL同步控制信号必须连续：图像无抖动跳跃，色彩无突变，编辑点处图像稳定。</w:t>
            </w:r>
          </w:p>
          <w:p w14:paraId="3BCE7CE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（2）信噪比：图像信噪比不低于55dB，无明显杂波。</w:t>
            </w:r>
          </w:p>
          <w:p w14:paraId="7767B31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（3）色调：白平衡正确，无明显偏色，多机拍摄的镜头衔接处无明显色差。</w:t>
            </w:r>
          </w:p>
          <w:p w14:paraId="5452120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（4）视频电平：视频全讯号幅度为1Ⅴp-p，最大不超过1.1Ⅴp-p。其中，消隐电平为0V时，白电平幅度0.7Ⅴp-p，同步信号-0.3V，色同步信号幅度0.3Vp-p(以消隐线上下对称)，全片一致。</w:t>
            </w:r>
          </w:p>
          <w:p w14:paraId="73A82044">
            <w:pPr>
              <w:keepNext w:val="0"/>
              <w:keepLines w:val="0"/>
              <w:pageBreakBefore w:val="0"/>
              <w:widowControl/>
              <w:numPr>
                <w:ilvl w:val="0"/>
                <w:numId w:val="5"/>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音频信号源</w:t>
            </w:r>
          </w:p>
          <w:p w14:paraId="1D54577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（1）声道：中文内容音频信号记录于第1声道，音乐、音效、同期声记录于第2声道，若有其他文字解说记录于第3声道（如录音设备无第3声道,则录于第2声道）。</w:t>
            </w:r>
          </w:p>
          <w:p w14:paraId="5279005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（2）电平指标：-12db~8db声音应无明显失真、放音过冲、过弱。</w:t>
            </w:r>
          </w:p>
          <w:p w14:paraId="7B7A155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（3）音频信噪比不低于48db。</w:t>
            </w:r>
          </w:p>
          <w:p w14:paraId="296D66F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（4）声音和画面要求同步，无交流声或其他杂音等缺陷。</w:t>
            </w:r>
          </w:p>
          <w:p w14:paraId="287D0F7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（5）伴音清晰、饱满、圆润，无失真、噪声杂音干扰、音量忽大忽小现象。解说声与现场声无明显比例失调，解说声与背景音乐无明显比例失调。</w:t>
            </w:r>
          </w:p>
          <w:p w14:paraId="2A854C1C">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四</w:t>
            </w:r>
            <w:r>
              <w:rPr>
                <w:rFonts w:hint="eastAsia" w:ascii="宋体" w:hAnsi="宋体" w:eastAsia="宋体" w:cs="宋体"/>
                <w:b/>
                <w:bCs/>
                <w:color w:val="auto"/>
                <w:szCs w:val="24"/>
              </w:rPr>
              <w:t>、视、音频文件压缩格式要求</w:t>
            </w:r>
          </w:p>
          <w:p w14:paraId="7C0835EF">
            <w:pPr>
              <w:keepNext w:val="0"/>
              <w:keepLines w:val="0"/>
              <w:pageBreakBefore w:val="0"/>
              <w:widowControl/>
              <w:numPr>
                <w:ilvl w:val="0"/>
                <w:numId w:val="6"/>
              </w:numPr>
              <w:kinsoku/>
              <w:wordWrap/>
              <w:overflowPunct/>
              <w:topLinePunct w:val="0"/>
              <w:autoSpaceDE/>
              <w:autoSpaceDN/>
              <w:bidi w:val="0"/>
              <w:adjustRightInd/>
              <w:snapToGrid/>
              <w:spacing w:line="240" w:lineRule="auto"/>
              <w:ind w:firstLine="397" w:firstLineChars="0"/>
              <w:textAlignment w:val="auto"/>
              <w:rPr>
                <w:rFonts w:hint="eastAsia" w:ascii="宋体" w:hAnsi="宋体" w:eastAsia="宋体" w:cs="宋体"/>
                <w:color w:val="auto"/>
                <w:szCs w:val="24"/>
              </w:rPr>
            </w:pPr>
            <w:r>
              <w:rPr>
                <w:rFonts w:hint="eastAsia" w:ascii="宋体" w:hAnsi="宋体" w:eastAsia="宋体" w:cs="宋体"/>
                <w:color w:val="auto"/>
                <w:szCs w:val="24"/>
              </w:rPr>
              <w:t>视频压缩格式及技术参数</w:t>
            </w:r>
          </w:p>
          <w:p w14:paraId="362CFEC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（1）视频压缩采用H.264(MPEG-4 Part 10: profi1e=main, 1evel=3.0)格式编码，封装格式使用MP4。</w:t>
            </w:r>
          </w:p>
          <w:p w14:paraId="0CDC650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（2）视频码流率：动态码流的最高码率不高于2000Kbps，最低码率不得低于1024Kbps。</w:t>
            </w:r>
          </w:p>
          <w:p w14:paraId="2A716F0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（3）视频分辨率：前期采用高清1920×1080拍摄，交付成品设定为1280×720；在同一课程中，各讲的视频分辨率应统一，不得标清和高清混用。</w:t>
            </w:r>
          </w:p>
          <w:p w14:paraId="0B1CDE3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（4）视频帧率为25帧/秒。</w:t>
            </w:r>
          </w:p>
          <w:p w14:paraId="1A6FB74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（5）扫描方式采用逐行扫描。</w:t>
            </w:r>
          </w:p>
          <w:p w14:paraId="48D149E9">
            <w:pPr>
              <w:keepNext w:val="0"/>
              <w:keepLines w:val="0"/>
              <w:pageBreakBefore w:val="0"/>
              <w:widowControl/>
              <w:numPr>
                <w:ilvl w:val="0"/>
                <w:numId w:val="6"/>
              </w:numPr>
              <w:kinsoku/>
              <w:wordWrap/>
              <w:overflowPunct/>
              <w:topLinePunct w:val="0"/>
              <w:autoSpaceDE/>
              <w:autoSpaceDN/>
              <w:bidi w:val="0"/>
              <w:adjustRightInd/>
              <w:snapToGrid/>
              <w:spacing w:line="240" w:lineRule="auto"/>
              <w:ind w:firstLine="397" w:firstLineChars="0"/>
              <w:textAlignment w:val="auto"/>
              <w:rPr>
                <w:rFonts w:hint="eastAsia" w:ascii="宋体" w:hAnsi="宋体" w:eastAsia="宋体" w:cs="宋体"/>
                <w:color w:val="auto"/>
                <w:szCs w:val="24"/>
              </w:rPr>
            </w:pPr>
            <w:r>
              <w:rPr>
                <w:rFonts w:hint="eastAsia" w:ascii="宋体" w:hAnsi="宋体" w:eastAsia="宋体" w:cs="宋体"/>
                <w:color w:val="auto"/>
                <w:szCs w:val="24"/>
              </w:rPr>
              <w:t>音频压缩格式及技术参数</w:t>
            </w:r>
          </w:p>
          <w:p w14:paraId="16701FB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（1）音频压缩采用AAC（MPEG-4 Part 3）格式编码。</w:t>
            </w:r>
          </w:p>
          <w:p w14:paraId="4E321A8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（2）采样率</w:t>
            </w:r>
            <w:r>
              <w:rPr>
                <w:rFonts w:hint="eastAsia" w:ascii="宋体" w:hAnsi="宋体" w:eastAsia="宋体" w:cs="宋体"/>
                <w:color w:val="auto"/>
                <w:szCs w:val="24"/>
                <w:lang w:val="en-US" w:eastAsia="zh-CN"/>
              </w:rPr>
              <w:t>≥</w:t>
            </w:r>
            <w:r>
              <w:rPr>
                <w:rFonts w:hint="eastAsia" w:ascii="宋体" w:hAnsi="宋体" w:eastAsia="宋体" w:cs="宋体"/>
                <w:color w:val="auto"/>
                <w:szCs w:val="24"/>
              </w:rPr>
              <w:t>48KHz。</w:t>
            </w:r>
          </w:p>
          <w:p w14:paraId="57A1F72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（3）音频码流率</w:t>
            </w:r>
            <w:r>
              <w:rPr>
                <w:rFonts w:hint="eastAsia" w:ascii="宋体" w:hAnsi="宋体" w:eastAsia="宋体" w:cs="宋体"/>
                <w:color w:val="auto"/>
                <w:szCs w:val="24"/>
                <w:lang w:val="en-US" w:eastAsia="zh-CN"/>
              </w:rPr>
              <w:t>≥</w:t>
            </w:r>
            <w:r>
              <w:rPr>
                <w:rFonts w:hint="eastAsia" w:ascii="宋体" w:hAnsi="宋体" w:eastAsia="宋体" w:cs="宋体"/>
                <w:color w:val="auto"/>
                <w:szCs w:val="24"/>
              </w:rPr>
              <w:t>128Kbps(恒定)。</w:t>
            </w:r>
          </w:p>
          <w:p w14:paraId="0C9085E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（4）必须是双声道，必须做混音处理。</w:t>
            </w:r>
          </w:p>
          <w:p w14:paraId="76FA665A">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五</w:t>
            </w:r>
            <w:r>
              <w:rPr>
                <w:rFonts w:hint="eastAsia" w:ascii="宋体" w:hAnsi="宋体" w:eastAsia="宋体" w:cs="宋体"/>
                <w:b/>
                <w:bCs/>
                <w:color w:val="auto"/>
                <w:szCs w:val="24"/>
              </w:rPr>
              <w:t>、视、音频交付文件</w:t>
            </w:r>
          </w:p>
          <w:p w14:paraId="68C99D59">
            <w:pPr>
              <w:keepNext w:val="0"/>
              <w:keepLines w:val="0"/>
              <w:pageBreakBefore w:val="0"/>
              <w:widowControl/>
              <w:numPr>
                <w:ilvl w:val="0"/>
                <w:numId w:val="7"/>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所有视频文件刻录在CD-R或DVD+R光盘上，并对刻录光盘做封口处理。</w:t>
            </w:r>
          </w:p>
          <w:p w14:paraId="31F3C43D">
            <w:pPr>
              <w:keepNext w:val="0"/>
              <w:keepLines w:val="0"/>
              <w:pageBreakBefore w:val="0"/>
              <w:widowControl/>
              <w:numPr>
                <w:ilvl w:val="0"/>
                <w:numId w:val="7"/>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每张CD-R或DVD+R光盘可以刻录多讲内容（每一讲内容包括视频文件），并在盘面上注明光盘中的内容清单（标记学校名称、课程名称、章节及标题、主讲教师、时长等）。</w:t>
            </w:r>
          </w:p>
          <w:p w14:paraId="1F4612FB">
            <w:pPr>
              <w:keepNext w:val="0"/>
              <w:keepLines w:val="0"/>
              <w:pageBreakBefore w:val="0"/>
              <w:widowControl/>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Cs w:val="24"/>
                <w:lang w:val="en-US" w:eastAsia="zh-CN"/>
              </w:rPr>
            </w:pPr>
            <w:r>
              <w:rPr>
                <w:rFonts w:hint="eastAsia" w:ascii="宋体" w:hAnsi="宋体" w:eastAsia="宋体" w:cs="宋体"/>
                <w:color w:val="000000"/>
                <w:sz w:val="21"/>
                <w:szCs w:val="21"/>
              </w:rPr>
              <w:t>课程在供应商自有或者被授权的课程平台以</w:t>
            </w:r>
            <w:r>
              <w:rPr>
                <w:rFonts w:hint="eastAsia" w:ascii="宋体" w:hAnsi="宋体" w:eastAsia="宋体" w:cs="宋体"/>
                <w:color w:val="000000"/>
                <w:sz w:val="21"/>
                <w:szCs w:val="21"/>
                <w:lang w:val="en-US" w:eastAsia="zh-CN"/>
              </w:rPr>
              <w:t>慕课</w:t>
            </w:r>
            <w:r>
              <w:rPr>
                <w:rFonts w:hint="eastAsia" w:ascii="宋体" w:hAnsi="宋体" w:eastAsia="宋体" w:cs="宋体"/>
                <w:color w:val="000000"/>
                <w:sz w:val="21"/>
                <w:szCs w:val="21"/>
              </w:rPr>
              <w:t>形式发布，达到验收条件。</w:t>
            </w:r>
          </w:p>
          <w:p w14:paraId="01E56556">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六</w:t>
            </w:r>
            <w:r>
              <w:rPr>
                <w:rFonts w:hint="eastAsia" w:ascii="宋体" w:hAnsi="宋体" w:eastAsia="宋体" w:cs="宋体"/>
                <w:b/>
                <w:bCs/>
                <w:color w:val="auto"/>
                <w:szCs w:val="24"/>
              </w:rPr>
              <w:t>、版权说明</w:t>
            </w:r>
          </w:p>
          <w:p w14:paraId="69A73016">
            <w:pPr>
              <w:keepNext w:val="0"/>
              <w:keepLines w:val="0"/>
              <w:pageBreakBefore w:val="0"/>
              <w:widowControl/>
              <w:numPr>
                <w:ilvl w:val="0"/>
                <w:numId w:val="8"/>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所有课程素材及课程制作的视频版权归属学校所有。</w:t>
            </w:r>
          </w:p>
          <w:p w14:paraId="52D51A7A">
            <w:pPr>
              <w:keepNext w:val="0"/>
              <w:keepLines w:val="0"/>
              <w:pageBreakBefore w:val="0"/>
              <w:widowControl/>
              <w:numPr>
                <w:ilvl w:val="0"/>
                <w:numId w:val="8"/>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注意成片中所有使用的图片、音视频等素材的版权问题，规避版权风险。</w:t>
            </w:r>
          </w:p>
          <w:p w14:paraId="3671EF17">
            <w:pPr>
              <w:keepNext w:val="0"/>
              <w:keepLines w:val="0"/>
              <w:pageBreakBefore w:val="0"/>
              <w:widowControl/>
              <w:numPr>
                <w:ilvl w:val="0"/>
                <w:numId w:val="8"/>
              </w:numPr>
              <w:kinsoku/>
              <w:wordWrap/>
              <w:overflowPunct/>
              <w:topLinePunct w:val="0"/>
              <w:autoSpaceDE/>
              <w:autoSpaceDN/>
              <w:bidi w:val="0"/>
              <w:adjustRightInd/>
              <w:snapToGrid/>
              <w:spacing w:line="240" w:lineRule="auto"/>
              <w:ind w:firstLine="400" w:firstLineChars="0"/>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rPr>
              <w:t>对授课案例中的当事人肖像权、隐私等采取适当技术手段处理。所有资料尽量提供出处并在片尾鸣谢。</w:t>
            </w:r>
          </w:p>
        </w:tc>
      </w:tr>
      <w:tr w14:paraId="2F4B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F5BC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0"/>
                <w:w w:val="100"/>
                <w:sz w:val="24"/>
                <w:highlight w:val="none"/>
                <w:lang w:val="en-GB"/>
              </w:rPr>
            </w:pPr>
            <w:r>
              <w:rPr>
                <w:rFonts w:hint="eastAsia" w:ascii="宋体" w:hAnsi="宋体" w:eastAsia="宋体" w:cs="宋体"/>
                <w:b w:val="0"/>
                <w:bCs w:val="0"/>
                <w:color w:val="auto"/>
                <w:spacing w:val="0"/>
                <w:w w:val="100"/>
                <w:sz w:val="24"/>
                <w:highlight w:val="none"/>
                <w:lang w:val="en-GB"/>
              </w:rPr>
              <w:t>3</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F4E5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bCs/>
                <w:color w:val="auto"/>
                <w:spacing w:val="0"/>
                <w:w w:val="100"/>
                <w:sz w:val="24"/>
                <w:highlight w:val="none"/>
                <w:lang w:val="en-US" w:eastAsia="zh-CN"/>
              </w:rPr>
              <w:t>在线课程运行与维护</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66AE4454">
            <w:pPr>
              <w:numPr>
                <w:ilvl w:val="0"/>
                <w:numId w:val="0"/>
              </w:numPr>
              <w:bidi w:val="0"/>
              <w:spacing w:line="240" w:lineRule="auto"/>
              <w:ind w:firstLine="420" w:firstLineChars="200"/>
              <w:rPr>
                <w:rFonts w:hint="eastAsia" w:ascii="宋体" w:hAnsi="宋体" w:eastAsia="宋体" w:cs="宋体"/>
                <w:b/>
                <w:bCs/>
                <w:color w:val="auto"/>
                <w:spacing w:val="0"/>
                <w:w w:val="100"/>
                <w:lang w:val="en-US" w:eastAsia="zh-CN"/>
              </w:rPr>
            </w:pPr>
            <w:r>
              <w:rPr>
                <w:rFonts w:hint="eastAsia" w:ascii="宋体" w:hAnsi="宋体" w:eastAsia="宋体" w:cs="宋体"/>
                <w:color w:val="auto"/>
                <w:spacing w:val="0"/>
                <w:w w:val="100"/>
                <w:lang w:val="en-US" w:eastAsia="zh-CN"/>
              </w:rPr>
              <w:t>为保证课程运行质量保障，应有在线课程运行平台作为技术平台支持，所选择</w:t>
            </w:r>
            <w:r>
              <w:rPr>
                <w:rFonts w:hint="eastAsia" w:ascii="宋体" w:hAnsi="宋体" w:eastAsia="宋体" w:cs="宋体"/>
                <w:color w:val="auto"/>
                <w:spacing w:val="0"/>
                <w:w w:val="100"/>
              </w:rPr>
              <w:t>课程平台</w:t>
            </w: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应</w:t>
            </w:r>
            <w:r>
              <w:rPr>
                <w:rFonts w:hint="eastAsia" w:ascii="宋体" w:hAnsi="宋体" w:eastAsia="宋体" w:cs="宋体"/>
                <w:color w:val="auto"/>
                <w:spacing w:val="0"/>
                <w:w w:val="100"/>
              </w:rPr>
              <w:t>具有相应的软件著作权登记证书：</w:t>
            </w:r>
          </w:p>
          <w:p w14:paraId="024EA28D">
            <w:pPr>
              <w:numPr>
                <w:ilvl w:val="0"/>
                <w:numId w:val="9"/>
              </w:numPr>
              <w:bidi w:val="0"/>
              <w:spacing w:line="240" w:lineRule="auto"/>
              <w:ind w:left="425" w:hanging="425" w:firstLineChars="0"/>
              <w:rPr>
                <w:rFonts w:hint="default" w:ascii="宋体" w:hAnsi="宋体" w:cs="宋体"/>
                <w:b/>
                <w:bCs/>
                <w:color w:val="auto"/>
              </w:rPr>
            </w:pPr>
            <w:r>
              <w:rPr>
                <w:rFonts w:hint="default" w:ascii="宋体" w:hAnsi="宋体" w:cs="宋体"/>
                <w:b/>
                <w:bCs/>
                <w:color w:val="auto"/>
              </w:rPr>
              <w:t>▲学科知识中心平台软件</w:t>
            </w:r>
            <w:r>
              <w:rPr>
                <w:rFonts w:hint="eastAsia" w:ascii="宋体" w:hAnsi="宋体" w:cs="宋体"/>
                <w:b/>
                <w:bCs/>
                <w:color w:val="auto"/>
                <w:lang w:eastAsia="zh-CN"/>
              </w:rPr>
              <w:t>；</w:t>
            </w:r>
          </w:p>
          <w:p w14:paraId="7A734CB7">
            <w:pPr>
              <w:numPr>
                <w:ilvl w:val="0"/>
                <w:numId w:val="9"/>
              </w:numPr>
              <w:bidi w:val="0"/>
              <w:spacing w:line="240" w:lineRule="auto"/>
              <w:ind w:left="425" w:hanging="425" w:firstLineChars="0"/>
              <w:rPr>
                <w:rFonts w:hint="default" w:ascii="宋体" w:hAnsi="宋体" w:cs="宋体"/>
                <w:b/>
                <w:bCs/>
                <w:color w:val="auto"/>
              </w:rPr>
            </w:pPr>
            <w:r>
              <w:rPr>
                <w:rFonts w:hint="default" w:ascii="宋体" w:hAnsi="宋体" w:cs="宋体"/>
                <w:b/>
                <w:bCs/>
                <w:color w:val="auto"/>
              </w:rPr>
              <w:t>▲项目评审管理平台软件</w:t>
            </w:r>
            <w:r>
              <w:rPr>
                <w:rFonts w:hint="eastAsia" w:ascii="宋体" w:hAnsi="宋体" w:cs="宋体"/>
                <w:b/>
                <w:bCs/>
                <w:color w:val="auto"/>
                <w:lang w:eastAsia="zh-CN"/>
              </w:rPr>
              <w:t>；</w:t>
            </w:r>
          </w:p>
          <w:p w14:paraId="6A14B099">
            <w:pPr>
              <w:numPr>
                <w:ilvl w:val="0"/>
                <w:numId w:val="9"/>
              </w:numPr>
              <w:bidi w:val="0"/>
              <w:spacing w:line="240" w:lineRule="auto"/>
              <w:ind w:left="425" w:hanging="425" w:firstLineChars="0"/>
              <w:rPr>
                <w:rFonts w:hint="default" w:ascii="宋体" w:hAnsi="宋体" w:cs="宋体"/>
                <w:b/>
                <w:bCs/>
                <w:color w:val="auto"/>
              </w:rPr>
            </w:pPr>
            <w:r>
              <w:rPr>
                <w:rFonts w:hint="default" w:ascii="宋体" w:hAnsi="宋体" w:cs="宋体"/>
                <w:b/>
                <w:bCs/>
                <w:color w:val="auto"/>
              </w:rPr>
              <w:t>▲一流课程建设管理平台</w:t>
            </w:r>
            <w:r>
              <w:rPr>
                <w:rFonts w:hint="eastAsia" w:ascii="宋体" w:hAnsi="宋体" w:cs="宋体"/>
                <w:b/>
                <w:bCs/>
                <w:color w:val="auto"/>
                <w:lang w:eastAsia="zh-CN"/>
              </w:rPr>
              <w:t>；</w:t>
            </w:r>
          </w:p>
          <w:p w14:paraId="342DA2AA">
            <w:pPr>
              <w:numPr>
                <w:ilvl w:val="0"/>
                <w:numId w:val="9"/>
              </w:numPr>
              <w:bidi w:val="0"/>
              <w:spacing w:line="240" w:lineRule="auto"/>
              <w:ind w:left="425" w:hanging="425" w:firstLineChars="0"/>
              <w:rPr>
                <w:rFonts w:hint="default" w:ascii="宋体" w:hAnsi="宋体" w:cs="宋体"/>
                <w:b/>
                <w:bCs/>
                <w:color w:val="auto"/>
              </w:rPr>
            </w:pPr>
            <w:r>
              <w:rPr>
                <w:rFonts w:hint="default" w:ascii="宋体" w:hAnsi="宋体" w:cs="宋体"/>
                <w:b/>
                <w:bCs/>
                <w:color w:val="auto"/>
              </w:rPr>
              <w:t>▲</w:t>
            </w:r>
            <w:r>
              <w:rPr>
                <w:rFonts w:hint="eastAsia" w:ascii="宋体" w:hAnsi="宋体" w:eastAsia="宋体" w:cs="宋体"/>
                <w:b/>
                <w:bCs/>
                <w:color w:val="auto"/>
                <w:spacing w:val="0"/>
                <w:w w:val="100"/>
              </w:rPr>
              <w:t>教学成果展示门户软件</w:t>
            </w:r>
            <w:r>
              <w:rPr>
                <w:rFonts w:hint="eastAsia" w:ascii="宋体" w:hAnsi="宋体" w:cs="宋体"/>
                <w:b/>
                <w:bCs/>
                <w:color w:val="auto"/>
                <w:spacing w:val="0"/>
                <w:w w:val="100"/>
                <w:lang w:eastAsia="zh-CN"/>
              </w:rPr>
              <w:t>。</w:t>
            </w:r>
          </w:p>
          <w:p w14:paraId="7065B705">
            <w:pPr>
              <w:numPr>
                <w:ilvl w:val="0"/>
                <w:numId w:val="9"/>
              </w:numPr>
              <w:bidi w:val="0"/>
              <w:spacing w:line="240" w:lineRule="auto"/>
              <w:ind w:left="425" w:hanging="425" w:firstLineChars="0"/>
              <w:rPr>
                <w:rFonts w:hint="default" w:ascii="宋体" w:hAnsi="宋体" w:cs="宋体"/>
                <w:b/>
                <w:bCs/>
                <w:color w:val="auto"/>
              </w:rPr>
            </w:pPr>
            <w:r>
              <w:rPr>
                <w:rFonts w:hint="default" w:ascii="宋体" w:hAnsi="宋体" w:cs="宋体"/>
                <w:b/>
                <w:bCs/>
                <w:color w:val="auto"/>
              </w:rPr>
              <w:t>▲</w:t>
            </w:r>
            <w:r>
              <w:rPr>
                <w:rFonts w:hint="eastAsia" w:ascii="宋体" w:hAnsi="宋体" w:cs="宋体"/>
                <w:b/>
                <w:bCs/>
                <w:color w:val="auto"/>
                <w:lang w:val="en-US" w:eastAsia="zh-CN"/>
              </w:rPr>
              <w:t>教学数据平台软件。</w:t>
            </w:r>
          </w:p>
          <w:p w14:paraId="06F65B2A">
            <w:pPr>
              <w:numPr>
                <w:ilvl w:val="0"/>
                <w:numId w:val="0"/>
              </w:numPr>
              <w:bidi w:val="0"/>
              <w:spacing w:line="240" w:lineRule="auto"/>
              <w:ind w:leftChars="0" w:firstLine="422" w:firstLineChars="200"/>
              <w:rPr>
                <w:rFonts w:hint="eastAsia" w:ascii="宋体" w:hAnsi="宋体" w:eastAsia="宋体" w:cs="宋体"/>
                <w:b/>
                <w:bCs/>
                <w:color w:val="auto"/>
                <w:lang w:eastAsia="zh-CN"/>
              </w:rPr>
            </w:pPr>
            <w:r>
              <w:rPr>
                <w:rFonts w:hint="default" w:ascii="宋体" w:hAnsi="宋体" w:cs="宋体"/>
                <w:b/>
                <w:bCs/>
                <w:color w:val="auto"/>
              </w:rPr>
              <w:t>请</w:t>
            </w:r>
            <w:r>
              <w:rPr>
                <w:rFonts w:hint="eastAsia" w:ascii="宋体" w:hAnsi="宋体" w:cs="宋体"/>
                <w:b/>
                <w:bCs/>
                <w:color w:val="auto"/>
                <w:lang w:val="en-US" w:eastAsia="zh-CN"/>
              </w:rPr>
              <w:t>提供以上</w:t>
            </w:r>
            <w:r>
              <w:rPr>
                <w:rFonts w:hint="default" w:ascii="宋体" w:hAnsi="宋体" w:cs="宋体"/>
                <w:b/>
                <w:bCs/>
                <w:color w:val="auto"/>
              </w:rPr>
              <w:t>软件著作权登记证书复印件</w:t>
            </w:r>
            <w:r>
              <w:rPr>
                <w:rFonts w:hint="eastAsia" w:ascii="宋体" w:hAnsi="宋体" w:cs="宋体"/>
                <w:b/>
                <w:bCs/>
                <w:color w:val="auto"/>
                <w:lang w:val="en-US" w:eastAsia="zh-CN"/>
              </w:rPr>
              <w:t>并</w:t>
            </w:r>
            <w:r>
              <w:rPr>
                <w:rFonts w:hint="default" w:ascii="宋体" w:hAnsi="宋体" w:cs="宋体"/>
                <w:b/>
                <w:bCs/>
                <w:color w:val="auto"/>
              </w:rPr>
              <w:t>加盖公章</w:t>
            </w:r>
            <w:r>
              <w:rPr>
                <w:rFonts w:hint="eastAsia" w:ascii="宋体" w:hAnsi="宋体" w:cs="宋体"/>
                <w:b/>
                <w:bCs/>
                <w:color w:val="auto"/>
                <w:lang w:eastAsia="zh-CN"/>
              </w:rPr>
              <w:t>。</w:t>
            </w:r>
          </w:p>
          <w:p w14:paraId="591D92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cs="宋体"/>
                <w:color w:val="auto"/>
                <w:szCs w:val="24"/>
                <w:lang w:val="en-US" w:eastAsia="zh-CN"/>
              </w:rPr>
              <w:t>1</w:t>
            </w:r>
            <w:r>
              <w:rPr>
                <w:rFonts w:hint="eastAsia" w:ascii="宋体" w:hAnsi="宋体" w:eastAsia="宋体" w:cs="宋体"/>
                <w:color w:val="auto"/>
                <w:szCs w:val="24"/>
                <w:lang w:val="en-US" w:eastAsia="zh-CN"/>
              </w:rPr>
              <w:t>.</w:t>
            </w:r>
            <w:r>
              <w:rPr>
                <w:rFonts w:hint="eastAsia" w:ascii="宋体" w:hAnsi="宋体" w:eastAsia="宋体" w:cs="宋体"/>
                <w:color w:val="auto"/>
                <w:szCs w:val="24"/>
              </w:rPr>
              <w:t>跨校教学师资培养</w:t>
            </w:r>
            <w:r>
              <w:rPr>
                <w:rFonts w:hint="eastAsia" w:ascii="宋体" w:hAnsi="宋体" w:eastAsia="宋体" w:cs="宋体"/>
                <w:color w:val="auto"/>
                <w:szCs w:val="24"/>
                <w:lang w:eastAsia="zh-CN"/>
              </w:rPr>
              <w:t>。</w:t>
            </w:r>
            <w:r>
              <w:rPr>
                <w:rFonts w:hint="eastAsia" w:ascii="宋体" w:hAnsi="宋体" w:eastAsia="宋体" w:cs="宋体"/>
                <w:color w:val="auto"/>
                <w:szCs w:val="24"/>
              </w:rPr>
              <w:t>共享课程在教学运行中，将组建跨校教学团队，开课教学团队与本校教师、助教一起进行教学研讨与能力建设，组织完成教学活动。对学校教师及助教采用“混合式模式”培训，即进行课前在线培训和见面教学研讨会议相结合，通过在线自主学习/在线论坛交流，与身处异地高校的开课课程负责人、教师、助教进行在线教学研讨，每学期组织一次的见面研讨会，研讨教学方法、掌握平台应用、规范教学运行、启迪教学科研、促进协同创新，率先实践混合式教学模式。</w:t>
            </w:r>
          </w:p>
          <w:p w14:paraId="4E7A3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cs="宋体"/>
                <w:color w:val="auto"/>
                <w:szCs w:val="24"/>
                <w:lang w:val="en-US" w:eastAsia="zh-CN"/>
              </w:rPr>
              <w:t>2</w:t>
            </w:r>
            <w:r>
              <w:rPr>
                <w:rFonts w:hint="eastAsia" w:ascii="宋体" w:hAnsi="宋体" w:eastAsia="宋体" w:cs="宋体"/>
                <w:color w:val="auto"/>
                <w:szCs w:val="24"/>
                <w:lang w:val="en-US" w:eastAsia="zh-CN"/>
              </w:rPr>
              <w:t>.</w:t>
            </w:r>
            <w:r>
              <w:rPr>
                <w:rFonts w:hint="eastAsia" w:ascii="宋体" w:hAnsi="宋体" w:eastAsia="宋体" w:cs="宋体"/>
                <w:color w:val="auto"/>
                <w:szCs w:val="24"/>
              </w:rPr>
              <w:t>管理员及辅导老师培训</w:t>
            </w:r>
            <w:r>
              <w:rPr>
                <w:rFonts w:hint="eastAsia" w:ascii="宋体" w:hAnsi="宋体" w:eastAsia="宋体" w:cs="宋体"/>
                <w:color w:val="auto"/>
                <w:szCs w:val="24"/>
                <w:lang w:eastAsia="zh-CN"/>
              </w:rPr>
              <w:t>。</w:t>
            </w:r>
            <w:r>
              <w:rPr>
                <w:rFonts w:hint="eastAsia" w:ascii="宋体" w:hAnsi="宋体" w:eastAsia="宋体" w:cs="宋体"/>
                <w:color w:val="auto"/>
                <w:szCs w:val="24"/>
              </w:rPr>
              <w:t>每学期提供不定期系统管理员及共享课程辅导老师培训，保障教学运行过程。</w:t>
            </w:r>
          </w:p>
          <w:p w14:paraId="25CBF166">
            <w:pPr>
              <w:numPr>
                <w:ilvl w:val="0"/>
                <w:numId w:val="0"/>
              </w:numPr>
              <w:bidi w:val="0"/>
              <w:spacing w:line="24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课程建设完毕后须要提供自有校内在线平台进行线上线下混合（课程翻转）教学运行，支持手机移动智慧教学工具，支持在线教学、课堂智慧教学等混合教学模式的数据统计、分析，可提供按国家在线课程和线上线下混合课程标准的数据支持；具备一键切换学生端、老师端功能：包含课程视频、习题、视频弹题、章节测试、期末考试、课程论坛等过程化管理模块和运行大数据分析,切实让课程运行起来。</w:t>
            </w:r>
          </w:p>
          <w:p w14:paraId="5247A7B7">
            <w:pPr>
              <w:numPr>
                <w:ilvl w:val="0"/>
                <w:numId w:val="0"/>
              </w:numPr>
              <w:bidi w:val="0"/>
              <w:spacing w:line="24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.平台中有大部分课程都进入了海南省教育厅关于拟推荐国家级一流本科课程名单的公示中，</w:t>
            </w:r>
            <w:r>
              <w:rPr>
                <w:rFonts w:hint="eastAsia" w:ascii="宋体" w:hAnsi="宋体" w:eastAsia="宋体" w:cs="宋体"/>
                <w:color w:val="auto"/>
                <w:sz w:val="21"/>
                <w:szCs w:val="21"/>
              </w:rPr>
              <w:t>提供共享课程教学运行中的教师培训、在线教程设计、跨校见面课设计、课程考核设计、选课与排课、网络环境检测、跨校课堂直播互动接入、各类基础与运行大数据管理、学分互认指导、开学见面课教学研讨、见面课程采风宣传、电子修读证明、电子学情报告以及校内翻转等运营服务。</w:t>
            </w:r>
          </w:p>
          <w:p w14:paraId="2552DE31">
            <w:pPr>
              <w:numPr>
                <w:ilvl w:val="0"/>
                <w:numId w:val="0"/>
              </w:numPr>
              <w:bidi w:val="0"/>
              <w:spacing w:line="240" w:lineRule="auto"/>
              <w:ind w:firstLine="420" w:firstLineChars="200"/>
              <w:rPr>
                <w:rFonts w:hint="default" w:ascii="宋体" w:hAnsi="宋体" w:cs="宋体"/>
                <w:color w:val="auto"/>
              </w:rPr>
            </w:pPr>
            <w:r>
              <w:rPr>
                <w:rFonts w:hint="eastAsia" w:ascii="宋体" w:hAnsi="宋体" w:cs="宋体"/>
                <w:color w:val="auto"/>
                <w:lang w:val="en-US" w:eastAsia="zh-CN"/>
              </w:rPr>
              <w:t>5.</w:t>
            </w:r>
            <w:r>
              <w:rPr>
                <w:rFonts w:hint="default" w:ascii="宋体" w:hAnsi="宋体" w:cs="宋体"/>
                <w:color w:val="auto"/>
              </w:rPr>
              <w:t>运行平台需支持个性化设置，需有自主制定课程概要设计、师资介绍、知识点、内容计划、互动直播课、考核方式课程推广，减轻老师工作量提高效率，平台需具备支持统一发布公告，下发通知或督促学生完成学习进度。</w:t>
            </w:r>
          </w:p>
          <w:p w14:paraId="390AE7CE">
            <w:pPr>
              <w:numPr>
                <w:ilvl w:val="0"/>
                <w:numId w:val="0"/>
              </w:numPr>
              <w:bidi w:val="0"/>
              <w:spacing w:line="240" w:lineRule="auto"/>
              <w:ind w:firstLine="420" w:firstLineChars="200"/>
              <w:rPr>
                <w:rFonts w:hint="default" w:ascii="宋体" w:hAnsi="宋体" w:cs="宋体"/>
                <w:color w:val="auto"/>
              </w:rPr>
            </w:pPr>
            <w:r>
              <w:rPr>
                <w:rFonts w:hint="eastAsia" w:ascii="宋体" w:hAnsi="宋体" w:cs="宋体"/>
                <w:color w:val="auto"/>
                <w:lang w:val="en-US" w:eastAsia="zh-CN"/>
              </w:rPr>
              <w:t>6.</w:t>
            </w:r>
            <w:r>
              <w:rPr>
                <w:rFonts w:hint="default" w:ascii="宋体" w:hAnsi="宋体" w:cs="宋体"/>
                <w:color w:val="auto"/>
              </w:rPr>
              <w:t>平台需支持自学辅导式的纯线上授课模式和混合式的线上线下模式招生，录取方式支持预报名、直接录取、验证码和入学考试以及报名表方式，满足各种招生需求。</w:t>
            </w:r>
          </w:p>
          <w:p w14:paraId="204D8ACA">
            <w:pPr>
              <w:numPr>
                <w:ilvl w:val="0"/>
                <w:numId w:val="0"/>
              </w:numPr>
              <w:bidi w:val="0"/>
              <w:spacing w:line="240" w:lineRule="auto"/>
              <w:ind w:firstLine="420" w:firstLineChars="200"/>
              <w:rPr>
                <w:rFonts w:hint="default" w:ascii="宋体" w:hAnsi="宋体" w:cs="宋体"/>
                <w:color w:val="auto"/>
              </w:rPr>
            </w:pPr>
            <w:r>
              <w:rPr>
                <w:rFonts w:hint="eastAsia" w:ascii="宋体" w:hAnsi="宋体" w:cs="宋体"/>
                <w:color w:val="auto"/>
                <w:lang w:val="en-US" w:eastAsia="zh-CN"/>
              </w:rPr>
              <w:t>7.</w:t>
            </w:r>
            <w:r>
              <w:rPr>
                <w:rFonts w:hint="default" w:ascii="宋体" w:hAnsi="宋体" w:cs="宋体"/>
                <w:color w:val="auto"/>
              </w:rPr>
              <w:t>平台需具备多种类型的成绩类型、多种方式的创建方式以及客观题自动批阅与选择的随机顺序；实现教师批阅，学生互评多种模式，作业内容可囊括多种题型，作业还可退回重做。</w:t>
            </w:r>
          </w:p>
          <w:p w14:paraId="6A66296A">
            <w:pPr>
              <w:numPr>
                <w:ilvl w:val="0"/>
                <w:numId w:val="0"/>
              </w:numPr>
              <w:bidi w:val="0"/>
              <w:spacing w:line="24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lang w:val="en-US" w:eastAsia="zh-CN"/>
              </w:rPr>
              <w:t>8.</w:t>
            </w:r>
            <w:r>
              <w:rPr>
                <w:rFonts w:hint="default" w:ascii="宋体" w:hAnsi="宋体" w:cs="宋体"/>
                <w:color w:val="auto"/>
              </w:rPr>
              <w:t>有手机端实时查阅所建设课程的运行学情报告，包含学习人次、在线视频、教师情况、在线讨论、见面课参与度等数据分析功能。</w:t>
            </w:r>
          </w:p>
        </w:tc>
      </w:tr>
      <w:tr w14:paraId="7F27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11B85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0"/>
                <w:w w:val="100"/>
                <w:sz w:val="24"/>
                <w:highlight w:val="none"/>
                <w:lang w:val="en-GB"/>
              </w:rPr>
            </w:pPr>
            <w:r>
              <w:rPr>
                <w:rFonts w:hint="eastAsia" w:ascii="宋体" w:hAnsi="宋体" w:eastAsia="宋体" w:cs="宋体"/>
                <w:b w:val="0"/>
                <w:bCs w:val="0"/>
                <w:color w:val="auto"/>
                <w:spacing w:val="0"/>
                <w:w w:val="100"/>
                <w:sz w:val="24"/>
                <w:highlight w:val="none"/>
                <w:lang w:val="en-GB"/>
              </w:rPr>
              <w:t>4</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7CE3C3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bCs/>
                <w:color w:val="auto"/>
                <w:spacing w:val="0"/>
                <w:w w:val="100"/>
                <w:sz w:val="24"/>
                <w:highlight w:val="none"/>
                <w:lang w:val="en-US" w:eastAsia="zh-CN"/>
              </w:rPr>
              <w:t>课程应用推广</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F890085">
            <w:pPr>
              <w:numPr>
                <w:ilvl w:val="0"/>
                <w:numId w:val="10"/>
              </w:numPr>
              <w:bidi w:val="0"/>
              <w:spacing w:line="240" w:lineRule="auto"/>
              <w:ind w:firstLine="420" w:firstLineChars="200"/>
              <w:rPr>
                <w:rFonts w:hint="eastAsia"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课程上线及网站美化。为课程设置独立的宣传网站，课程网站：课程简介、教学计划、教学团队、教学大纲、片花、精彩视频、运行数据等重要信息。</w:t>
            </w:r>
          </w:p>
          <w:p w14:paraId="009724C1">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选课推广及导学活动</w:t>
            </w:r>
          </w:p>
          <w:p w14:paraId="5A3EB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提供共享课程手机APP服务及现场演示帮助学校学生选课，并注册报到在线学习等操作培训活动；</w:t>
            </w:r>
          </w:p>
          <w:p w14:paraId="401D0B6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移动应用服务</w:t>
            </w:r>
          </w:p>
          <w:p w14:paraId="77A1E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宋体" w:hAnsi="宋体" w:eastAsia="宋体" w:cs="宋体"/>
                <w:color w:val="auto"/>
                <w:szCs w:val="24"/>
              </w:rPr>
            </w:pPr>
            <w:r>
              <w:rPr>
                <w:rFonts w:hint="eastAsia" w:ascii="宋体" w:hAnsi="宋体" w:eastAsia="宋体" w:cs="宋体"/>
                <w:color w:val="auto"/>
                <w:szCs w:val="24"/>
              </w:rPr>
              <w:t>提供移动端学生APP和教师APP和管理者APP，支持基于IOS的iPhone手机和基于Android的手机应用。学生APP能帮助学生通过手机快速的访问所选课程，并随时随地在线移动学习，参与共享课程的教学业务；也同步支持见面课的实时收视和互动、弹幕、回放功能；管理者APP能帮助领导进行共享课程优选，监督教学过程管理，提升管理效率，个人成长社区，文化沙龙直播等服务。</w:t>
            </w:r>
          </w:p>
          <w:p w14:paraId="644EE624">
            <w:pPr>
              <w:numPr>
                <w:ilvl w:val="0"/>
                <w:numId w:val="10"/>
              </w:numPr>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课程运行平台可与国家高等教育智慧教育平台做对接，在国家高等教育智慧教育平台上线课程超过6000门。</w:t>
            </w:r>
          </w:p>
          <w:p w14:paraId="61DCE508">
            <w:pPr>
              <w:numPr>
                <w:ilvl w:val="0"/>
                <w:numId w:val="10"/>
              </w:numPr>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在线论坛服务</w:t>
            </w:r>
          </w:p>
          <w:p w14:paraId="0C71C55F">
            <w:pPr>
              <w:numPr>
                <w:ilvl w:val="0"/>
                <w:numId w:val="0"/>
              </w:numPr>
              <w:bidi w:val="0"/>
              <w:spacing w:line="240" w:lineRule="auto"/>
              <w:ind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帮助学校搭建管理教学社区、校友会、校内社团，帮助建设校内在线交流环境，还帮助校内师生个人建立自己的空间、微博，展开自己的社交活动。</w:t>
            </w:r>
          </w:p>
          <w:p w14:paraId="2D5585D7">
            <w:pPr>
              <w:numPr>
                <w:ilvl w:val="0"/>
                <w:numId w:val="10"/>
              </w:numPr>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在线平台服务</w:t>
            </w:r>
          </w:p>
          <w:p w14:paraId="402C1F55">
            <w:pPr>
              <w:numPr>
                <w:ilvl w:val="0"/>
                <w:numId w:val="0"/>
              </w:numPr>
              <w:bidi w:val="0"/>
              <w:spacing w:line="240" w:lineRule="auto"/>
              <w:ind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提供在线学堂服务，帮助学校教师了解课程简介、团队介绍、学时学分、课程表、教学大纲、考核标准以及课程评论等信息，教师可通过这项服务，掌握共享课程教学工作，实现与学生的互动教学，学生通过服务完成课程学习。同时还帮助师生处理个人的教学事务以及课程教学调查，完成课评、师评。提供每周7*16小时的在线客服服务。</w:t>
            </w:r>
          </w:p>
          <w:p w14:paraId="483DE1F2">
            <w:pPr>
              <w:numPr>
                <w:ilvl w:val="0"/>
                <w:numId w:val="10"/>
              </w:numPr>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教学运行服务</w:t>
            </w:r>
          </w:p>
          <w:p w14:paraId="20986AAE">
            <w:pPr>
              <w:numPr>
                <w:ilvl w:val="0"/>
                <w:numId w:val="0"/>
              </w:numPr>
              <w:bidi w:val="0"/>
              <w:spacing w:line="240" w:lineRule="auto"/>
              <w:ind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提供共享课程教学运行中的教师组织、助教组织；与开课方、其他选课方配合，提供收视教学建设指导、网络环境测试、课堂直播收视接入等服务；提供选课与排课组织、在线辅导等服务以及各类基础与运行数据管理（学情报告）服务；组织供课学校教学团队确认选课学校学生成绩单，并指导学分互认。</w:t>
            </w:r>
          </w:p>
          <w:p w14:paraId="6FC75C58">
            <w:pPr>
              <w:numPr>
                <w:ilvl w:val="0"/>
                <w:numId w:val="10"/>
              </w:numPr>
              <w:bidi w:val="0"/>
              <w:spacing w:line="240" w:lineRule="auto"/>
              <w:ind w:left="0" w:leftChars="0" w:firstLine="424" w:firstLineChars="200"/>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在线课程线上教学培训</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配有服务工程师团队及在线客服人员，为课程运行体系做保障。服务工程师进行本地化服务，组织校内系统管理员进行课程运行平台操作使用的培训 为学校教师提供针对性平台操作使用培训服务。包含平台基础操作系列课程学习、实操细节一对一咨询、实战操作，使授课教师和维护工作人员能完全熟悉并掌握维护技能。</w:t>
            </w:r>
          </w:p>
          <w:p w14:paraId="454C03FD">
            <w:pPr>
              <w:numPr>
                <w:ilvl w:val="0"/>
                <w:numId w:val="0"/>
              </w:numPr>
              <w:bidi w:val="0"/>
              <w:spacing w:line="240" w:lineRule="auto"/>
              <w:rPr>
                <w:rFonts w:hint="default" w:ascii="宋体" w:hAnsi="宋体" w:eastAsia="宋体" w:cs="宋体"/>
                <w:color w:val="auto"/>
                <w:lang w:val="en-US" w:eastAsia="zh-CN"/>
              </w:rPr>
            </w:pPr>
          </w:p>
        </w:tc>
      </w:tr>
      <w:tr w14:paraId="346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DEAF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5</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C898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bCs/>
                <w:color w:val="auto"/>
                <w:spacing w:val="0"/>
                <w:w w:val="100"/>
                <w:sz w:val="24"/>
                <w:highlight w:val="none"/>
                <w:lang w:val="en-US" w:eastAsia="zh-CN"/>
              </w:rPr>
              <w:t>知识图谱</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FBDBCF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一、知识图谱构建</w:t>
            </w:r>
          </w:p>
          <w:p w14:paraId="48F5A39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支持通过点击已有节点添加节点，可以添加同级节点，子节点。</w:t>
            </w:r>
          </w:p>
          <w:p w14:paraId="350777EB">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支持通过导入word的形式，导入知识地图节点相关信息，可导入的内容包括：名称、标签、难度、描述。</w:t>
            </w:r>
          </w:p>
          <w:p w14:paraId="0DD9070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支持通过在知识地图针对已有节点进行删除。</w:t>
            </w:r>
          </w:p>
          <w:p w14:paraId="4816E8B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支持通过导入word的形式导入知识地图的节点信息，包括节点名称和节点标签，知识地图上各个节点的名称导入格式为XMind，文件大小支持1G以上，节点数量支持10000以上。</w:t>
            </w:r>
          </w:p>
          <w:p w14:paraId="1FA1B4D9">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支持通过点击导出课程地图按钮，导出XMind的形式导入现有知识架构。</w:t>
            </w:r>
          </w:p>
          <w:p w14:paraId="6512508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支持通过精准搜索的形式搜索在当前知识地图下的所有知识以及属性名称。</w:t>
            </w:r>
          </w:p>
          <w:p w14:paraId="5BD8BD3E">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5728C43E">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支持查看知识地图详情页，在知识地图上点击右键可以对知识地图上的节点进行编辑资源，同时支持在知识地图的节点上设置标签。</w:t>
            </w:r>
          </w:p>
          <w:p w14:paraId="48F1B8DF">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支持统计课程内全部知识节点数量，资源总数量，测试题目数量，并以列表形式呈现结果。</w:t>
            </w:r>
          </w:p>
          <w:p w14:paraId="543EAB5B">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支持本地上传资源完成课程资源补充，上传资源类型包括pdf,ppt,mp4,doc,jpg,jpeg等常用文件格式。</w:t>
            </w:r>
          </w:p>
          <w:p w14:paraId="36EF48D8">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引用过程中支持资源预览，引用完成后，支持查看和删除资源。</w:t>
            </w:r>
          </w:p>
          <w:p w14:paraId="6C397648">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支持统计单个知识点上的资源挂载数量，题目挂载数量，支持验证每个知识点的描述是否填充完整。</w:t>
            </w:r>
          </w:p>
          <w:p w14:paraId="0E7774B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支持基于知识点基本信息的统计，计算知识点填充完成度，并以0%到100%的维度呈现。</w:t>
            </w:r>
          </w:p>
          <w:p w14:paraId="32A2613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支持根据知识点名称搜索知识点，支持基于知识点类别筛选知识点。</w:t>
            </w:r>
          </w:p>
          <w:p w14:paraId="15B051CC">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textAlignment w:val="auto"/>
              <w:rPr>
                <w:rFonts w:hint="eastAsia"/>
                <w:color w:val="auto"/>
                <w:lang w:val="en-US" w:eastAsia="zh-CN"/>
              </w:rPr>
            </w:pPr>
            <w:r>
              <w:rPr>
                <w:rFonts w:hint="eastAsia"/>
                <w:color w:val="auto"/>
                <w:lang w:val="en-US" w:eastAsia="zh-CN"/>
              </w:rPr>
              <w:t>支持自动生成知识点描述，描述需来源于大模型生成式人工智能提供的描述，描述字数应不少于20字。</w:t>
            </w:r>
          </w:p>
          <w:p w14:paraId="53AFADDB">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0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支持系统根据知识点建设的实际情况生成知识点建设进度，并给予清单协助观测全部建设概况。</w:t>
            </w:r>
          </w:p>
          <w:p w14:paraId="49C402D2">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0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支持提供足够的慕课资源进行引用，课程资源提供总量在</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000门以上。</w:t>
            </w:r>
          </w:p>
          <w:p w14:paraId="1604EE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p>
          <w:p w14:paraId="1EF006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lang w:val="en-US" w:eastAsia="zh-CN"/>
              </w:rPr>
              <w:t>知识图谱编辑</w:t>
            </w:r>
          </w:p>
          <w:p w14:paraId="5956ED4D">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支持编辑知识点名称，知识点名称字数上限不少于30字。</w:t>
            </w:r>
          </w:p>
          <w:p w14:paraId="5227B79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支持编辑知识点别名，知识点别名字数上限不少于30字。</w:t>
            </w:r>
          </w:p>
          <w:p w14:paraId="73341188">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支持设置知识点难度标签，难度应至少分为简单，一般，困难三档。</w:t>
            </w:r>
          </w:p>
          <w:p w14:paraId="46010594">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支持设置知识点认知目标标签，应至少支持设置记忆，理解，应用，分析，评价，创造六级认知目标，并在此基础上自定义填写具体认知目标内容，自定义填写字数上限不少于30字。</w:t>
            </w:r>
          </w:p>
          <w:p w14:paraId="11BA8EA8">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支持编辑知识点描述，支持富文本编辑，包括调整字体颜色，字号，字体底色，插入项目符号；支持插入网页链接，支持利用latex数学公式编辑器插入公式。</w:t>
            </w:r>
          </w:p>
          <w:p w14:paraId="1AAD4525">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支持在知识点描述的基础上，自由划选关键词并插入补充词条，关键词限制字数上限不少于10字，补充词条应包括词条标题，词条别名，词条内容，词条内容字数上限不少于100字。</w:t>
            </w:r>
          </w:p>
          <w:p w14:paraId="33055E27">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18F6BAF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支持在知识点中挂载资源，资源支持本地上传，格式包括jpg,txt,doc,ppt,mp4,pdf,rar等常见文件格式。</w:t>
            </w:r>
          </w:p>
          <w:p w14:paraId="3DB60EC5">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支持根据标题和全文内容搜索本地上传的学习资源，支持根据标题和全文内容进行本地上传的学习资源推荐。</w:t>
            </w:r>
          </w:p>
          <w:p w14:paraId="4FA7916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支持在知识点上挂载题目，所有题目应来源于题库，且单个知识点题目限制最高挂载数量上限不少于10道。</w:t>
            </w:r>
          </w:p>
          <w:p w14:paraId="110A76C1">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支持知识点编辑状态预览，预览界面应与学生端学习知识点界面保持一致。</w:t>
            </w:r>
          </w:p>
          <w:p w14:paraId="43A2EF8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p>
          <w:p w14:paraId="4B07BF38">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25405A0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0" w:leftChars="0" w:firstLine="42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除本地上传的资源外，平台应提供至少</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000门慕课资源，</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000本教材资源，以及从互联网上收集的网页资源，网页资源渠道应至少包括中国知网、知乎、哔哩哔哩弹幕视频网，且基于上述资源，提供搜索和推荐服务。</w:t>
            </w:r>
          </w:p>
          <w:p w14:paraId="050EF4C8">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360" w:leftChars="0" w:firstLine="0" w:firstLineChars="0"/>
              <w:jc w:val="left"/>
              <w:textAlignment w:val="auto"/>
              <w:rPr>
                <w:rFonts w:hint="eastAsia" w:ascii="宋体" w:hAnsi="宋体" w:eastAsia="宋体" w:cs="宋体"/>
                <w:color w:val="auto"/>
                <w:sz w:val="21"/>
                <w:szCs w:val="21"/>
                <w:lang w:val="en-US" w:eastAsia="zh-CN"/>
              </w:rPr>
            </w:pPr>
          </w:p>
          <w:p w14:paraId="481A37D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三、知识图谱展示</w:t>
            </w:r>
          </w:p>
          <w:p w14:paraId="723B6857">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支持通过环状图谱展示课程内全部的知识主题与知识点内容，系统支持最少2级环状结构展示。</w:t>
            </w:r>
          </w:p>
          <w:p w14:paraId="1EFF823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支持快速引导显示知识点的学习路径，鼠标选中知识点后，系统会自动显示关联的知识学习路径。</w:t>
            </w:r>
          </w:p>
          <w:p w14:paraId="62A3531F">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支持通过快捷操作，快速选择全部层级或其中一层级知识点进行学习。</w:t>
            </w:r>
          </w:p>
          <w:p w14:paraId="44AD3ACD">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支持通过知识主题显示智慧课程中的个性化图谱内容，系统通过知识主题将全部知识点进行分割，并可单独针对每一个主题的知识体系进行详细展示。</w:t>
            </w:r>
          </w:p>
          <w:p w14:paraId="6406CAEE">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支持查看知识点详情内容，详情内容包含知识点的前后关系、知识点目录、知识点的学习顺序、知识点内容、知识点标签、知识关系汇总、知识点包含教学资源、知识点的简介。</w:t>
            </w:r>
          </w:p>
          <w:p w14:paraId="127AE394">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支持通过AI系统对知识点进行自动描述，描述内容不低于60字。</w:t>
            </w:r>
          </w:p>
          <w:p w14:paraId="5CAD4163">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支持系统自动生成知识点二维码，通过微信扫码，可快速预览知识点教学详情</w:t>
            </w:r>
          </w:p>
          <w:p w14:paraId="28AB75B0">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支持知识点收藏，用户可根据自身需求对知识点进行收藏与取消收藏等操作。</w:t>
            </w:r>
          </w:p>
          <w:p w14:paraId="0F9EF9E9">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支持通过AI技术自动构建知识点教案，通过AI技术，针对教学目标、教学重点难点、教学内容、教学方法、案例引入、扩展阅读、知识点测评等内容一键进行自动构建，每类信息自动构建不少于3条。</w:t>
            </w:r>
          </w:p>
          <w:p w14:paraId="0F72A35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0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支持系统自动生成知识点二维码，通过微信扫码，可快速预览知识点教学详情。</w:t>
            </w:r>
          </w:p>
          <w:p w14:paraId="7908D0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lang w:val="en-US" w:eastAsia="zh-CN"/>
              </w:rPr>
            </w:pPr>
          </w:p>
          <w:p w14:paraId="7F89A74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四、题库建设</w:t>
            </w:r>
          </w:p>
          <w:p w14:paraId="1F72A252">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题目题干支持富文本编辑，包括内容录入、图片录入、格式刷、字体更改、字号更改，支持插入链接，支持latex公式编辑器，支持上传任意格式附件，题干字数上限不少于1000字。</w:t>
            </w:r>
          </w:p>
          <w:p w14:paraId="13CB9673">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答案解析支持富文本编辑，包括格式刷、字体更改、字号更改，插入链接，支持latex公式编辑器，支持上传任意格式附件，题干字数上限不少于1000字。</w:t>
            </w:r>
          </w:p>
          <w:p w14:paraId="36E889BA">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题目支持至少关联一门课程，关联课程时支持绑定至少一个知识点。</w:t>
            </w:r>
          </w:p>
          <w:p w14:paraId="29EAE065">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题目类型至少包含单选题、多选题、判断题、填空题、问答题、组合题六类。</w:t>
            </w:r>
          </w:p>
          <w:p w14:paraId="5E73AEBE">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33069F4D">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08719A48">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判断题支持设置一个标准答案，选项内容包括“对”和“错”两项。</w:t>
            </w:r>
          </w:p>
          <w:p w14:paraId="67165AC1">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填空题支持设置多个标准答案，标准答案数量上限最高不少于12个，下限不多于1个，答案内容支持富文本，包括格式化、字体更改、字号更改，插入链接，支持latex公式编辑器，选项字数上限不少于100字，支持删除选项。</w:t>
            </w:r>
          </w:p>
          <w:p w14:paraId="658DF8EA">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问答题支持设置一个标准答案，答案内容支持富文本编辑，包括格式刷、字体更改、字号更改，插入链接，支持latex公式编辑器，答案字数上限不少于1000字。</w:t>
            </w:r>
          </w:p>
          <w:p w14:paraId="1F75EA84">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组合题支持在题目中设置多个题型的子题目，题型至少包括单选题、多选题、判断题、填空题和问答题，子题目数量上限不少于10道，支持调整子题目顺序，支持删除子题目。</w:t>
            </w:r>
          </w:p>
          <w:p w14:paraId="6BB97BC5">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支持通过word和Excel模板导入的形式新建题目，支持下载导入模板，支持基于模板自动识别试题，并返回识别结果，支持选择部分试题进行导入，支持对识别后试题进行修改。</w:t>
            </w:r>
          </w:p>
          <w:p w14:paraId="68FD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00" w:leftChars="0"/>
              <w:textAlignment w:val="auto"/>
              <w:rPr>
                <w:rFonts w:hint="eastAsia"/>
                <w:color w:val="auto"/>
                <w:lang w:val="en-US" w:eastAsia="zh-CN"/>
              </w:rPr>
            </w:pPr>
          </w:p>
          <w:p w14:paraId="4C51F9D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五、课程知识库建设</w:t>
            </w:r>
          </w:p>
          <w:p w14:paraId="4AB35CEB">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11A91EB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424493FC">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支持图片提取：能够从各类资源中自动提取图片，图片提取数量可达数百张。运用图像识别技术，系统可精准定位并提取资源中的图片，提取后的图片可用于辅助知识呈现，为知识的可视化表达提供素材。</w:t>
            </w:r>
          </w:p>
          <w:p w14:paraId="55FB9787">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5063FA6E">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 AI 知识库资源解析与应用：AI 知识库内的资源经解析后，借助先进解析技术，确保资源能够被精准处理，协助AI智能体生成更精准的回答，在回答时，答案从知识库中进行回复，并且根据知识库所包含的内容，给予用户生成文字回复、参考来源（参考来源需来自本课程知识库中的资源）、关联知识点（知识点可跳转至知识点画像，了解知识点关系、名称、内容、资源、题目等）、参考教材片段（需定位到与知识点关联的教材位置）、相关学习资源（包含视频、PPT、文档等）、推荐学习路径、与其他感兴趣的问题，并在显著位置明确显示【回复答案来源于课程知识库】。</w:t>
            </w:r>
          </w:p>
          <w:p w14:paraId="319D391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09F7244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2AAB1CE1">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支持便捷资源添加：设有专门的资源添加模块，支持单次添加1G以内的资源，支持多种资源添加方式，包括但不限于视频、图谱、音频、PPT、文档。</w:t>
            </w:r>
          </w:p>
          <w:p w14:paraId="509300D0">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支持广泛资源类型涵盖：课程总资源模块包含视频、音频、图片、文档、PPT、教材书籍及其他多种资源类型。</w:t>
            </w:r>
          </w:p>
          <w:p w14:paraId="33F1A16F">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支持资源数量与大小统计：支持清晰呈现各类资源的数量及大小信息，如各类型资源的数量以及它们各自对应的存储空间大小等。直观了解资源库的存储情况，便于进行资源管理、空间规划以及资源使用评估。</w:t>
            </w:r>
          </w:p>
          <w:p w14:paraId="63E5F469">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支持资源详情查看：支持针对每种资源类型，设置便捷的操作按钮。用户点击按钮后，可快速进入相应资源的详细查看界面。</w:t>
            </w:r>
          </w:p>
          <w:p w14:paraId="361AA2D9">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支持文件资源预览：支持针对某一类资源类型下的单个具体资源进行预览查看操作，且可以查看该资源的处理状态、上传人、更新时间等信息。</w:t>
            </w:r>
          </w:p>
          <w:p w14:paraId="092657FC">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支持知识库资源汇总展示：能够汇总展示知识库内各类资源数量，包括但不限于文件解析数、知识点同步数、字符解析数、图片提取数以及音视频时长。</w:t>
            </w:r>
          </w:p>
          <w:p w14:paraId="221A4D3E">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4EC2A73F">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12385F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00" w:leftChars="0"/>
              <w:textAlignment w:val="auto"/>
              <w:rPr>
                <w:rFonts w:hint="eastAsia"/>
                <w:color w:val="auto"/>
                <w:lang w:val="en-US" w:eastAsia="zh-CN"/>
              </w:rPr>
            </w:pPr>
          </w:p>
          <w:p w14:paraId="3B91EB6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六、图谱建设成果管理</w:t>
            </w:r>
          </w:p>
          <w:p w14:paraId="4B8C5518">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支持图谱内容发布管理：通过图谱发布设置，可将图谱分享给管理员、本校学生、指定用户、完全公开等多种方式，预览知识图谱建设成果。</w:t>
            </w:r>
          </w:p>
          <w:p w14:paraId="3C2F8381">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支持设置图谱编辑权限管理：通过图谱权限管理模块，可添加对应协作管理员，参与日常的图谱建设。</w:t>
            </w:r>
          </w:p>
          <w:p w14:paraId="508D2054">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400" w:firstLineChars="0"/>
              <w:textAlignment w:val="auto"/>
              <w:rPr>
                <w:rFonts w:hint="eastAsia"/>
                <w:color w:val="auto"/>
                <w:lang w:val="en-US" w:eastAsia="zh-CN"/>
              </w:rPr>
            </w:pPr>
            <w:r>
              <w:rPr>
                <w:rFonts w:hint="eastAsia"/>
                <w:color w:val="auto"/>
                <w:lang w:val="en-US" w:eastAsia="zh-CN"/>
              </w:rPr>
              <w:t>支持生成知识二维码：支持通过系统自动构建课程中知识点与章节知识点二维码或链接，并可免登录完成知识学习，学习内容包含动态知识图谱、知识点资源、知识点简介、知识点结构关系，资源内容可直接通过手机学习，如微信扫码。</w:t>
            </w:r>
          </w:p>
          <w:p w14:paraId="6608E2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00" w:leftChars="0"/>
              <w:textAlignment w:val="auto"/>
              <w:rPr>
                <w:rFonts w:hint="eastAsia"/>
                <w:color w:val="auto"/>
                <w:lang w:val="en-US" w:eastAsia="zh-CN"/>
              </w:rPr>
            </w:pPr>
          </w:p>
          <w:p w14:paraId="6DF6CEAD">
            <w:pPr>
              <w:pStyle w:val="31"/>
              <w:numPr>
                <w:ilvl w:val="0"/>
                <w:numId w:val="0"/>
              </w:numPr>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七、AI工具箱</w:t>
            </w:r>
          </w:p>
          <w:p w14:paraId="4B8FC6B9">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3A3C0E31">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支持从既往发布的作业测验、学习任务或话题讨论中提取学生作业或考试内容，分析其重复率，从而实现学习行为的监测与评估。</w:t>
            </w:r>
          </w:p>
          <w:p w14:paraId="3B09BA01">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支持生成树状图谱和网状图谱，采用多元化的形式对素材内容及知识点间的关系进行结构化和可视化呈现，并提供对知识网络的二次编辑功能。</w:t>
            </w:r>
          </w:p>
          <w:p w14:paraId="08C1595A">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5991C38F">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2825AAD3">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39E0669E">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创需PPT支持通过列表勾选知识点、新增上传文件、生成教案进行一键PPT生成。知识点列表路径，可查询完整章节及知识点名称，并能够以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0CFEDA32">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1FAC98B9">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54C5B753">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支持对PPT主题风格进行AI推荐，点击预览主页效果实现一键主题风格替换，若推荐风格不合适，支持进行多次推荐。</w:t>
            </w:r>
          </w:p>
          <w:p w14:paraId="276713BA">
            <w:pPr>
              <w:pStyle w:val="31"/>
              <w:numPr>
                <w:ilvl w:val="0"/>
                <w:numId w:val="17"/>
              </w:numPr>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54578328">
            <w:pPr>
              <w:pStyle w:val="32"/>
              <w:rPr>
                <w:rFonts w:hint="eastAsia"/>
                <w:lang w:val="en-US" w:eastAsia="zh-CN"/>
              </w:rPr>
            </w:pPr>
          </w:p>
          <w:p w14:paraId="1AB5A255">
            <w:pPr>
              <w:numPr>
                <w:ilvl w:val="0"/>
                <w:numId w:val="0"/>
              </w:numPr>
              <w:spacing w:line="240" w:lineRule="auto"/>
              <w:ind w:left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八、</w:t>
            </w:r>
            <w:r>
              <w:rPr>
                <w:rFonts w:hint="eastAsia" w:ascii="宋体" w:hAnsi="宋体" w:eastAsia="宋体" w:cs="宋体"/>
                <w:b/>
                <w:bCs/>
                <w:color w:val="auto"/>
                <w:sz w:val="21"/>
                <w:szCs w:val="21"/>
                <w:lang w:val="en-US" w:eastAsia="zh-CN"/>
              </w:rPr>
              <w:t>AI工作台</w:t>
            </w:r>
          </w:p>
          <w:p w14:paraId="329B56B9">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支持搭建教师端个人工作空间，提供班级管理、发布任务、教学观测等功能。</w:t>
            </w:r>
          </w:p>
          <w:p w14:paraId="15209F72">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支持在教学空间中，快速开启教学活动，教学活动包含：完善课程内容、创建教学班级、发布教学任务、学生自主测试、PPT智能备课、发布课后测验、学生成绩管理、课程教学观测、学生画像分析等相关内容。</w:t>
            </w:r>
          </w:p>
          <w:p w14:paraId="59DB6B18">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支持用户通过完善课程内容，进入到课程中，根据教学需求，对已有知识体系进行内容增加、修改、关联等相关操作。</w:t>
            </w:r>
          </w:p>
          <w:p w14:paraId="3D9150DA">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支持用户根据教学需要，针对学生进行班级创建，创建班级后系统可跟踪班级情况。</w:t>
            </w:r>
          </w:p>
          <w:p w14:paraId="6E81E551">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支持用户发布课前任务相关教学活动，通过教学任务发布，学生了解课前必须掌握的知识点名字、内容及相关掌握情况，老师可实时查看知识点任务学习数据。</w:t>
            </w:r>
          </w:p>
          <w:p w14:paraId="72681136">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支持学生自主练习并观测数据，学生可针对每个知识点维度进行题目专项练习，练习内容包含单选题、多选题、判断题、填空题等，并通过系统自动批阅，换算学生对于知识掌握的情况，给予学生响应反馈。</w:t>
            </w:r>
          </w:p>
          <w:p w14:paraId="5ABFF673">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支持将知识图谱相关内容与PPT插件结合，辅助老师日常备课。</w:t>
            </w:r>
          </w:p>
          <w:p w14:paraId="08500236">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支持教师发布课后测试，测试发布后，根据教师设置，选择对应知识点，并快速组建试卷，完成测试等教学活动。</w:t>
            </w:r>
          </w:p>
          <w:p w14:paraId="0D20F6CB">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知识教学观测，可通过多个维度进行教学运行观测，如知识点掌握度、学习进度、学生整体数据与成绩等。</w:t>
            </w:r>
          </w:p>
          <w:p w14:paraId="246940C4">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支持基于学习数据针对学生画像进行分析，分析可从多个维度进行测算，包含知识点掌握度、知识点学习进度、知识点学习时长、知识点学习次数、知识点练习时长、知识点练习次数等。</w:t>
            </w:r>
          </w:p>
          <w:p w14:paraId="08441E53">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支持通过统计本课程的基础教学数据，包含：课程数量、班级数量、学生数量、学习任务数量与课程学习人次。</w:t>
            </w:r>
          </w:p>
          <w:p w14:paraId="1EF84D99">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支持通过AI助教协助老师梳理课程基本信息，包括班级内掌握度低于60%的学生学情数据、知识点任务教学情况、知识点学习掌握度情况。</w:t>
            </w:r>
          </w:p>
          <w:p w14:paraId="6E67F21E">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支持结合全国优秀高校教师的实际教学情况，引导用户完成教学流程。</w:t>
            </w:r>
          </w:p>
          <w:p w14:paraId="3A1F4A04">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持续</w:t>
            </w:r>
            <w:r>
              <w:rPr>
                <w:rFonts w:hint="eastAsia" w:ascii="宋体" w:hAnsi="宋体" w:eastAsia="宋体" w:cs="宋体"/>
                <w:color w:val="auto"/>
                <w:sz w:val="21"/>
                <w:szCs w:val="21"/>
                <w:lang w:val="en-US" w:eastAsia="zh-CN"/>
              </w:rPr>
              <w:t>统计教学班级情况，包含班级内的教学运行数据、教学运行周期数据、知识点平均掌握度与学习趋势、课程内全部知识点的掌握度情况与薄弱知识点情况。</w:t>
            </w:r>
          </w:p>
          <w:p w14:paraId="6A96BAC7">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支持智慧课程展示AI智慧空间，在AI智慧空间中统计本课程下相关AI工具的总体使用情况，并统计每个AI教学工具的使用次数。</w:t>
            </w:r>
          </w:p>
          <w:p w14:paraId="0D4F67B5">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支持动态统计本课程中AI工具使用排行榜，根据每天实际课程使用情况，动态获取用户常用AI工具，并通过排行榜帮助管理者了解课程当前运行情况。</w:t>
            </w:r>
          </w:p>
          <w:p w14:paraId="3C766D04">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支持学校选课申请，对于非本课程团队人员，如对课程内容感兴趣，</w:t>
            </w:r>
            <w:r>
              <w:rPr>
                <w:rFonts w:hint="eastAsia" w:ascii="宋体" w:hAnsi="宋体" w:cs="宋体"/>
                <w:color w:val="auto"/>
                <w:sz w:val="21"/>
                <w:szCs w:val="21"/>
                <w:lang w:val="en-US" w:eastAsia="zh-CN"/>
              </w:rPr>
              <w:t>可</w:t>
            </w:r>
            <w:r>
              <w:rPr>
                <w:rFonts w:hint="eastAsia" w:ascii="宋体" w:hAnsi="宋体" w:eastAsia="宋体" w:cs="宋体"/>
                <w:color w:val="auto"/>
                <w:sz w:val="21"/>
                <w:szCs w:val="21"/>
                <w:lang w:val="en-US" w:eastAsia="zh-CN"/>
              </w:rPr>
              <w:t>通过学校选课申请渠道，申请使用本课程教学内容，申报时，</w:t>
            </w:r>
            <w:r>
              <w:rPr>
                <w:rFonts w:hint="eastAsia" w:ascii="宋体" w:hAnsi="宋体" w:cs="宋体"/>
                <w:color w:val="auto"/>
                <w:sz w:val="21"/>
                <w:szCs w:val="21"/>
                <w:lang w:val="en-US" w:eastAsia="zh-CN"/>
              </w:rPr>
              <w:t>可</w:t>
            </w:r>
            <w:r>
              <w:rPr>
                <w:rFonts w:hint="eastAsia" w:ascii="宋体" w:hAnsi="宋体" w:eastAsia="宋体" w:cs="宋体"/>
                <w:color w:val="auto"/>
                <w:sz w:val="21"/>
                <w:szCs w:val="21"/>
                <w:lang w:val="en-US" w:eastAsia="zh-CN"/>
              </w:rPr>
              <w:t>支持通过学校维度为学生选课，也可通过个人维度申请学生选课。</w:t>
            </w:r>
          </w:p>
          <w:p w14:paraId="338DAFD0">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支持AI助教满意度分析，通过智慧课程日常各个应用场景，收集学生对于课程AI助教的使用满意度，并通过百分比进行满意度分析。</w:t>
            </w:r>
          </w:p>
          <w:p w14:paraId="6A6250C8">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支持AI形象设定，教学团队可自定义本课程AI助教的个性化形象，在形象设定时，可上传jpg</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val="en-US" w:eastAsia="zh-CN"/>
              </w:rPr>
              <w:t>png文件，更换成功后，本课程所有大模型应用场景均使用教学团队替换完成后的形象。</w:t>
            </w:r>
          </w:p>
          <w:p w14:paraId="19DA04FB">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支持设定AI助教的回答技能设置：支持调整AI助教的回复方式，如推荐参考资源、启发延伸问题 、制定学习路径等，同时针对AI助教无法回答的问题，可设置默认回复信息，回复信息可设置50-100</w:t>
            </w:r>
            <w:r>
              <w:rPr>
                <w:rFonts w:hint="eastAsia" w:ascii="宋体" w:hAnsi="宋体" w:cs="宋体"/>
                <w:color w:val="auto"/>
                <w:sz w:val="21"/>
                <w:szCs w:val="21"/>
                <w:lang w:val="en-US" w:eastAsia="zh-CN"/>
              </w:rPr>
              <w:t>字</w:t>
            </w:r>
            <w:r>
              <w:rPr>
                <w:rFonts w:hint="eastAsia" w:ascii="宋体" w:hAnsi="宋体" w:eastAsia="宋体" w:cs="宋体"/>
                <w:color w:val="auto"/>
                <w:sz w:val="21"/>
                <w:szCs w:val="21"/>
                <w:lang w:val="en-US" w:eastAsia="zh-CN"/>
              </w:rPr>
              <w:t>，并且也可设置大模型的开场</w:t>
            </w:r>
            <w:r>
              <w:rPr>
                <w:rFonts w:hint="eastAsia" w:ascii="宋体" w:hAnsi="宋体" w:cs="宋体"/>
                <w:color w:val="auto"/>
                <w:sz w:val="21"/>
                <w:szCs w:val="21"/>
                <w:lang w:val="en-US" w:eastAsia="zh-CN"/>
              </w:rPr>
              <w:t>旁白</w:t>
            </w:r>
            <w:r>
              <w:rPr>
                <w:rFonts w:hint="eastAsia" w:ascii="宋体" w:hAnsi="宋体" w:eastAsia="宋体" w:cs="宋体"/>
                <w:color w:val="auto"/>
                <w:sz w:val="21"/>
                <w:szCs w:val="21"/>
                <w:lang w:val="en-US" w:eastAsia="zh-CN"/>
              </w:rPr>
              <w:t>。</w:t>
            </w:r>
          </w:p>
          <w:p w14:paraId="25543B78">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支持总成绩规则自定义班级设置，设置成绩规则时可针对所有班级，也可针对某个班级进行设置。</w:t>
            </w:r>
          </w:p>
          <w:p w14:paraId="27DA812D">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总成绩规则自定义设置，教学团队可通过多种维度进行成绩规则设置，如：掌握度、学习进度、作业测验、考试、小组作业、签到出勤率、课堂活动、话题讨论、线下成绩，上述所有维度金课设置百分比综合评判教学效果。</w:t>
            </w:r>
          </w:p>
          <w:p w14:paraId="48C5CCFA">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支持针对作业测验、考试等教学活动单独设置总成绩规则占比，设置时可选择某一个作业测验或者考试的内容，单独设置其占个人总成绩权重占比。</w:t>
            </w:r>
          </w:p>
          <w:p w14:paraId="16D821C0">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支持针对课堂活动设置总成规则占比，设置时可选择测试题、点名、抢答、投票、问卷、</w:t>
            </w:r>
            <w:r>
              <w:rPr>
                <w:rFonts w:hint="eastAsia" w:ascii="宋体" w:hAnsi="宋体" w:cs="宋体"/>
                <w:color w:val="auto"/>
                <w:sz w:val="21"/>
                <w:szCs w:val="21"/>
                <w:lang w:val="en-US" w:eastAsia="zh-CN"/>
              </w:rPr>
              <w:t>头脑风暴</w:t>
            </w:r>
            <w:r>
              <w:rPr>
                <w:rFonts w:hint="eastAsia" w:ascii="宋体" w:hAnsi="宋体" w:eastAsia="宋体" w:cs="宋体"/>
                <w:color w:val="auto"/>
                <w:sz w:val="21"/>
                <w:szCs w:val="21"/>
                <w:lang w:val="en-US" w:eastAsia="zh-CN"/>
              </w:rPr>
              <w:t>等类型，并设置上述课堂活动得分总和达到一定分数后，才能活动完成全部成绩获取，缺少设置完成的某一项，均不可得满分。</w:t>
            </w:r>
          </w:p>
          <w:p w14:paraId="48F0663E">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支持掌握度与学习进度配置，设置时可制定学习进度规则，如：仅必学资源计入计算、必学资源及选学资源均计入计算、都不计入等。同时也可设置免考知识点，设置完成后，该知识点不会</w:t>
            </w:r>
            <w:r>
              <w:rPr>
                <w:rFonts w:hint="eastAsia" w:ascii="宋体" w:hAnsi="宋体" w:cs="宋体"/>
                <w:color w:val="auto"/>
                <w:sz w:val="21"/>
                <w:szCs w:val="21"/>
                <w:lang w:val="en-US" w:eastAsia="zh-CN"/>
              </w:rPr>
              <w:t>计入</w:t>
            </w:r>
            <w:r>
              <w:rPr>
                <w:rFonts w:hint="eastAsia" w:ascii="宋体" w:hAnsi="宋体" w:eastAsia="宋体" w:cs="宋体"/>
                <w:color w:val="auto"/>
                <w:sz w:val="21"/>
                <w:szCs w:val="21"/>
                <w:lang w:val="en-US" w:eastAsia="zh-CN"/>
              </w:rPr>
              <w:t>学生总体成绩评估。</w:t>
            </w:r>
          </w:p>
          <w:p w14:paraId="59936926">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AI生成教学运行报告，教学运行报告需给予教学实际学校进行详细合理的分析，分析维度需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p>
          <w:p w14:paraId="30E59031">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支持在班级教学中AI助教为教学管理提供tips提示，根据班级实际学习情况，AI助教会检索学习相对较差较难的知识点，协助教学团队挖掘课程教学的漏洞。</w:t>
            </w:r>
          </w:p>
          <w:p w14:paraId="1A5E7792">
            <w:pPr>
              <w:numPr>
                <w:ilvl w:val="0"/>
                <w:numId w:val="18"/>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支持问题收集管理，班级内学生与AI助教的互动，系统均可进行收集，收集内容包含：提问者姓名、班级、问题记录、AI回复记录、评价等。</w:t>
            </w:r>
          </w:p>
          <w:p w14:paraId="318DE992">
            <w:pPr>
              <w:spacing w:line="240" w:lineRule="auto"/>
              <w:ind w:left="0" w:leftChars="0" w:firstLine="0" w:firstLineChars="0"/>
              <w:rPr>
                <w:rFonts w:hint="eastAsia" w:ascii="宋体" w:hAnsi="宋体" w:eastAsia="宋体" w:cs="宋体"/>
                <w:color w:val="auto"/>
                <w:sz w:val="21"/>
                <w:szCs w:val="21"/>
                <w:lang w:val="en-US" w:eastAsia="zh-CN"/>
              </w:rPr>
            </w:pPr>
          </w:p>
          <w:p w14:paraId="32A9310E">
            <w:pPr>
              <w:numPr>
                <w:ilvl w:val="0"/>
                <w:numId w:val="0"/>
              </w:numPr>
              <w:spacing w:line="240" w:lineRule="auto"/>
              <w:ind w:left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lang w:val="en-US" w:eastAsia="zh-CN"/>
              </w:rPr>
              <w:t>教学管理</w:t>
            </w:r>
          </w:p>
          <w:p w14:paraId="7224C912">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支持网状知识图谱查看学生掌握度：基于课程图谱中构建的网状知识图谱，查看每一知识点的平均掌握度。支持放大、缩小知识图谱，支持搜索知识图谱中的知识点。</w:t>
            </w:r>
          </w:p>
          <w:p w14:paraId="1A3FFCDE">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支持查看学生学习详情：可查看课程内的每位学生的学习详情，包含学生加入课程的时间、课程内知识点的学习进度以及已学内容的掌握度。</w:t>
            </w:r>
          </w:p>
          <w:p w14:paraId="10BFA5BA">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支持查看知识点学习详情：可查看每个知识点的学生完成率以及近一周的提升情况，可查看每个知识点的平均掌握度以及不同范围掌握度的学生分布情况。</w:t>
            </w:r>
          </w:p>
          <w:p w14:paraId="07C5E26D">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62A7682C">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支持分析每日学习情况简讯：包括今日学生上线数量、老师上线数量、教师团队建设数据，（包括：教授、副教授、讲师、助教等身份）、学生学习相关数据（学生学习总人次、参与学生人数、参与率）。</w:t>
            </w:r>
          </w:p>
          <w:p w14:paraId="7BE9A9BC">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支持分析课程图谱运行成果：分析数据包括稳定运行时长、人均学习进度、平均掌握度、学生学习合格率等。</w:t>
            </w:r>
          </w:p>
          <w:p w14:paraId="1ED01F2F">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支持分析课程学习变化趋势：分析包括学习人次变化趋势、人均学习进度变化趋势、平均掌握度变化趋势、合格率变化趋势等。</w:t>
            </w:r>
          </w:p>
          <w:p w14:paraId="19903D12">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可接入慕课中进行校外共享：可接入慕课中为选课院校及学生提供图谱学习服务，并积累图谱选课数及学习人数等运行数据。</w:t>
            </w:r>
          </w:p>
          <w:p w14:paraId="6884C4B0">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可接入翻转教学中进行校内教学：可接入翻转课程中为学生提供图谱学习服务，并积累图谱选课数及学习人数等运行数据。</w:t>
            </w:r>
          </w:p>
          <w:p w14:paraId="4AFEBB9C">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具备知识图谱课程运行推广能力</w:t>
            </w:r>
            <w:r>
              <w:rPr>
                <w:rFonts w:hint="eastAsia" w:ascii="宋体" w:hAnsi="宋体" w:cs="宋体"/>
                <w:color w:val="auto"/>
                <w:sz w:val="21"/>
                <w:szCs w:val="21"/>
                <w:lang w:val="en-US" w:eastAsia="zh-CN"/>
              </w:rPr>
              <w:t>，</w:t>
            </w:r>
            <w:r>
              <w:rPr>
                <w:rFonts w:hint="eastAsia" w:ascii="宋体" w:hAnsi="宋体" w:eastAsia="宋体" w:cs="宋体"/>
                <w:sz w:val="21"/>
                <w:szCs w:val="21"/>
                <w:lang w:val="en-US" w:eastAsia="zh-CN"/>
              </w:rPr>
              <w:t>平台中已运行对外推广的知识图谱数量不低于</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000门（不包含基于知识融合运行的共享课与翻转课）。</w:t>
            </w:r>
            <w:r>
              <w:rPr>
                <w:rFonts w:hint="eastAsia" w:ascii="宋体" w:hAnsi="宋体" w:eastAsia="宋体" w:cs="宋体"/>
                <w:color w:val="auto"/>
                <w:sz w:val="21"/>
                <w:szCs w:val="21"/>
                <w:lang w:val="en-US" w:eastAsia="zh-CN"/>
              </w:rPr>
              <w:t>。</w:t>
            </w:r>
          </w:p>
          <w:p w14:paraId="40B84A47">
            <w:pPr>
              <w:numPr>
                <w:ilvl w:val="0"/>
                <w:numId w:val="19"/>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支持用户一键登录小程序进行学习：已经进入知识图谱班级的学生，可一键进入微信小程序，</w:t>
            </w:r>
            <w:r>
              <w:rPr>
                <w:rFonts w:hint="eastAsia" w:ascii="宋体" w:hAnsi="宋体" w:cs="宋体"/>
                <w:color w:val="auto"/>
                <w:sz w:val="21"/>
                <w:szCs w:val="21"/>
                <w:lang w:val="en-US" w:eastAsia="zh-CN"/>
              </w:rPr>
              <w:t>对</w:t>
            </w:r>
            <w:r>
              <w:rPr>
                <w:rFonts w:hint="eastAsia" w:ascii="宋体" w:hAnsi="宋体" w:eastAsia="宋体" w:cs="宋体"/>
                <w:color w:val="auto"/>
                <w:sz w:val="21"/>
                <w:szCs w:val="21"/>
                <w:lang w:val="en-US" w:eastAsia="zh-CN"/>
              </w:rPr>
              <w:t>课程内容进行学习，学习内容包含：动态知识图谱查看、教学任务查看、知识点资源学习、知识点题目练习、考试题目练习等。微信小程序与网页版互通学习数据与记录。</w:t>
            </w:r>
          </w:p>
          <w:p w14:paraId="4C8BFE23">
            <w:pPr>
              <w:spacing w:line="240" w:lineRule="auto"/>
              <w:ind w:left="0" w:leftChars="0" w:firstLine="0" w:firstLineChars="0"/>
              <w:rPr>
                <w:rFonts w:hint="eastAsia" w:ascii="宋体" w:hAnsi="宋体" w:eastAsia="宋体" w:cs="宋体"/>
                <w:color w:val="auto"/>
                <w:sz w:val="21"/>
                <w:szCs w:val="21"/>
                <w:lang w:val="en-US" w:eastAsia="zh-CN"/>
              </w:rPr>
            </w:pPr>
          </w:p>
          <w:p w14:paraId="7DF0C08D">
            <w:pPr>
              <w:numPr>
                <w:ilvl w:val="0"/>
                <w:numId w:val="0"/>
              </w:numPr>
              <w:spacing w:line="240" w:lineRule="auto"/>
              <w:ind w:left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lang w:val="en-US" w:eastAsia="zh-CN"/>
              </w:rPr>
              <w:t>教学任务</w:t>
            </w:r>
          </w:p>
          <w:p w14:paraId="30F07C5D">
            <w:pPr>
              <w:numPr>
                <w:ilvl w:val="0"/>
                <w:numId w:val="20"/>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支持发布各类教学任务，教学任务需包含：知识点学习、作业测试、考试、话题讨论、通知公告、探究式学习、资源学习、题库、试卷库、灵动课堂模板、AI研习室等。</w:t>
            </w:r>
          </w:p>
          <w:p w14:paraId="5647ED3F">
            <w:pPr>
              <w:numPr>
                <w:ilvl w:val="0"/>
                <w:numId w:val="20"/>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支持在各类任务中，通过运行中、未开始、已结束等多种类型进行观测。</w:t>
            </w:r>
          </w:p>
          <w:p w14:paraId="238067F3">
            <w:pPr>
              <w:numPr>
                <w:ilvl w:val="0"/>
                <w:numId w:val="20"/>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支持将课程中所有考试试卷内容存放在试卷库中，后续在任务发布与教学过程中可直接从试卷库中引用试卷资源。</w:t>
            </w:r>
          </w:p>
          <w:p w14:paraId="58FC3684">
            <w:pPr>
              <w:numPr>
                <w:ilvl w:val="0"/>
                <w:numId w:val="20"/>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支持创建灵动课堂应用，支持在灵动课堂中创建问卷、投票、抢答，并实时记录灵动课堂应用情况和数据进行分析。</w:t>
            </w:r>
          </w:p>
          <w:p w14:paraId="269C7986">
            <w:pPr>
              <w:numPr>
                <w:ilvl w:val="0"/>
                <w:numId w:val="20"/>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支持构建师生沟通的AI研习室，通过AI研习室了解学生的学习情况与学习疑问，进行互动讨论，并实时更新最热、疑问排行榜，同时系统可根据指定回答提醒用户进行作答。</w:t>
            </w:r>
          </w:p>
          <w:p w14:paraId="162C135E">
            <w:pPr>
              <w:numPr>
                <w:ilvl w:val="0"/>
                <w:numId w:val="0"/>
              </w:numPr>
              <w:spacing w:line="240" w:lineRule="auto"/>
              <w:ind w:left="360" w:leftChars="0" w:firstLine="0" w:firstLineChars="0"/>
              <w:rPr>
                <w:rFonts w:hint="eastAsia" w:ascii="宋体" w:hAnsi="宋体" w:eastAsia="宋体" w:cs="宋体"/>
                <w:color w:val="auto"/>
                <w:sz w:val="21"/>
                <w:szCs w:val="21"/>
                <w:lang w:val="en-US" w:eastAsia="zh-CN"/>
              </w:rPr>
            </w:pPr>
          </w:p>
          <w:p w14:paraId="675B776E">
            <w:pPr>
              <w:numPr>
                <w:ilvl w:val="0"/>
                <w:numId w:val="0"/>
              </w:numPr>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十一、</w:t>
            </w:r>
            <w:r>
              <w:rPr>
                <w:rFonts w:hint="eastAsia" w:ascii="宋体" w:hAnsi="宋体" w:eastAsia="宋体" w:cs="宋体"/>
                <w:b/>
                <w:bCs/>
                <w:color w:val="auto"/>
                <w:sz w:val="21"/>
                <w:szCs w:val="21"/>
                <w:lang w:val="en-US" w:eastAsia="zh-CN"/>
              </w:rPr>
              <w:t>PPT插件课程教学</w:t>
            </w:r>
          </w:p>
          <w:p w14:paraId="353CB76B">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支持应用PPT插件将知识图谱相关资源加入PPT建设中，PPT插件需支持OFFICE，同时系统支持windows与macos系统，引用的内容包含知识点、问题体系、教学资源、试题资源。</w:t>
            </w:r>
          </w:p>
          <w:p w14:paraId="61C7822C">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支持用户可，根据自身需要选择手机验证码登录或者微信登录等多种方式完成账号登录流程。</w:t>
            </w:r>
          </w:p>
          <w:p w14:paraId="1C66AF9B">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支持登录完成后，系统会根据当前账号的课程图谱建设信息，选择上方导航栏中“开始授课”，选择相应的授课课程。</w:t>
            </w:r>
          </w:p>
          <w:p w14:paraId="1322607F">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支持点击知识点按钮，在PPT会有图谱内梳理的知识点内容，老师可以搜索，点击知识点可查看知识点详情，找到想要的内容后点击引用，即可插入PPT中进行教学。</w:t>
            </w:r>
          </w:p>
          <w:p w14:paraId="774D1C66">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支持知识点插入成功后，教师在PPT播放页面中点击知识点按钮或者按住ctrl并单击知识点，即可打开相关教学内容进行教学。</w:t>
            </w:r>
          </w:p>
          <w:p w14:paraId="5E917617">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支持点击问题图谱“即可直接查看当前图谱梳理的全部”全面“－”概念“－”方法“等问题，选择想要的内容点击”引入“即可插入PPT中。</w:t>
            </w:r>
          </w:p>
          <w:p w14:paraId="3396FFAA">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支持教师在PPT播放页面中点击问题卡片按钮或者按住ctrl并单击问题卡片，即可打开相关教学内容进行教学。</w:t>
            </w:r>
          </w:p>
          <w:p w14:paraId="7C92F771">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支持系统会根据课程内容，AI推送对应资源，教师可直接点击查看，合适的话直接点击”引入“即可插入PPT。</w:t>
            </w:r>
          </w:p>
          <w:p w14:paraId="3436BFFB">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支持添加题目资源，可以打开当前图谱梳理的题库内容，选择合适的内容后点击”引入，即可插入PPT中。</w:t>
            </w:r>
          </w:p>
          <w:p w14:paraId="6784FEE1">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支持进入线下课堂后，教师可通过PPT软件（如OFFICE、WPS等）打开已经与知识图谱关联的教学课件进行课中混合式教学。教学活动包含：签到、点名、课程录音、知识图谱内容学习。</w:t>
            </w:r>
          </w:p>
          <w:p w14:paraId="6CC9420C">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支持PPT教学中，教师可点击插件中的随机点名，系统根据当前班级中已经签到的学生数据，进行随机抽取，随机选择一名班级内的学生，进行后续教学活动。</w:t>
            </w:r>
          </w:p>
          <w:p w14:paraId="7A814BD8">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支持教师查看发布的随堂测验的答题情况，包括题目的参与人数、正确率、每个选项选择的人数，以及每位参与同学的答题记录。</w:t>
            </w:r>
          </w:p>
          <w:p w14:paraId="2E0B0254">
            <w:pPr>
              <w:numPr>
                <w:ilvl w:val="0"/>
                <w:numId w:val="21"/>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支持教师查看发布的签到的课堂记录，包括已签到学生的姓名、学号、签到时间，以及未签到学生的姓名和学号。</w:t>
            </w:r>
          </w:p>
          <w:p w14:paraId="264A8581">
            <w:pPr>
              <w:spacing w:line="240" w:lineRule="auto"/>
              <w:ind w:left="0" w:leftChars="0" w:firstLine="0" w:firstLineChars="0"/>
              <w:rPr>
                <w:rFonts w:hint="eastAsia" w:ascii="宋体" w:hAnsi="宋体" w:eastAsia="宋体" w:cs="宋体"/>
                <w:color w:val="auto"/>
                <w:sz w:val="21"/>
                <w:szCs w:val="21"/>
                <w:lang w:val="en-US" w:eastAsia="zh-CN"/>
              </w:rPr>
            </w:pPr>
          </w:p>
          <w:p w14:paraId="0D3F72E6">
            <w:pPr>
              <w:numPr>
                <w:ilvl w:val="0"/>
                <w:numId w:val="0"/>
              </w:numPr>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十二、</w:t>
            </w:r>
            <w:r>
              <w:rPr>
                <w:rFonts w:hint="eastAsia" w:ascii="宋体" w:hAnsi="宋体" w:eastAsia="宋体" w:cs="宋体"/>
                <w:b/>
                <w:bCs/>
                <w:color w:val="auto"/>
                <w:sz w:val="21"/>
                <w:szCs w:val="21"/>
                <w:lang w:val="en-US" w:eastAsia="zh-CN"/>
              </w:rPr>
              <w:t>教学课件库</w:t>
            </w:r>
          </w:p>
          <w:p w14:paraId="695D6737">
            <w:pPr>
              <w:numPr>
                <w:ilvl w:val="0"/>
                <w:numId w:val="22"/>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p>
          <w:p w14:paraId="101154B0">
            <w:pPr>
              <w:numPr>
                <w:ilvl w:val="0"/>
                <w:numId w:val="22"/>
              </w:numPr>
              <w:spacing w:line="240" w:lineRule="auto"/>
              <w:ind w:left="-60" w:leftChars="0"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0C3F3572">
            <w:pPr>
              <w:numPr>
                <w:ilvl w:val="0"/>
                <w:numId w:val="22"/>
              </w:numPr>
              <w:spacing w:line="240" w:lineRule="auto"/>
              <w:ind w:left="-60" w:leftChars="0" w:firstLine="420" w:firstLineChars="0"/>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color w:val="auto"/>
                <w:sz w:val="21"/>
                <w:szCs w:val="21"/>
                <w:lang w:val="en-US" w:eastAsia="zh-CN"/>
              </w:rPr>
              <w:t>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p w14:paraId="09B7D1B9">
            <w:pPr>
              <w:numPr>
                <w:ilvl w:val="0"/>
                <w:numId w:val="22"/>
              </w:numPr>
              <w:spacing w:line="240" w:lineRule="auto"/>
              <w:ind w:left="-60" w:leftChars="0" w:firstLine="420" w:firstLineChars="0"/>
              <w:rPr>
                <w:rFonts w:hint="eastAsia" w:ascii="宋体" w:hAnsi="宋体" w:eastAsia="宋体" w:cs="宋体"/>
                <w:bCs/>
                <w:color w:val="auto"/>
                <w:spacing w:val="0"/>
                <w:w w:val="100"/>
                <w:sz w:val="24"/>
                <w:highlight w:val="none"/>
                <w:lang w:val="en-US" w:eastAsia="zh-CN"/>
              </w:rPr>
            </w:pPr>
            <w:r>
              <w:rPr>
                <w:rFonts w:hint="eastAsia" w:ascii="宋体" w:hAnsi="宋体" w:eastAsia="宋体" w:cs="宋体"/>
                <w:color w:val="auto"/>
                <w:sz w:val="21"/>
                <w:szCs w:val="21"/>
                <w:lang w:val="en-US" w:eastAsia="zh-CN"/>
              </w:rPr>
              <w:t>支持选择课程课件库中的不同课件推送给指定班级的学生，实现师生资源共享。</w:t>
            </w:r>
          </w:p>
        </w:tc>
      </w:tr>
    </w:tbl>
    <w:p w14:paraId="2847528C">
      <w:pPr>
        <w:pStyle w:val="17"/>
        <w:ind w:left="0" w:leftChars="0" w:firstLine="482" w:firstLineChars="200"/>
        <w:jc w:val="left"/>
        <w:rPr>
          <w:rFonts w:hint="default"/>
          <w:b/>
          <w:bCs/>
          <w:color w:val="auto"/>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07F61FFC">
      <w:pPr>
        <w:pStyle w:val="17"/>
        <w:ind w:left="0" w:leftChars="0" w:firstLine="482" w:firstLineChars="200"/>
        <w:jc w:val="left"/>
        <w:rPr>
          <w:rFonts w:hint="default"/>
          <w:b/>
          <w:bCs/>
          <w:color w:val="auto"/>
          <w:sz w:val="24"/>
          <w:szCs w:val="32"/>
          <w:lang w:val="en-US" w:eastAsia="zh-CN"/>
        </w:rPr>
      </w:pPr>
    </w:p>
    <w:p w14:paraId="34F20ED1">
      <w:pPr>
        <w:pStyle w:val="17"/>
        <w:ind w:left="0" w:leftChars="0" w:firstLine="482" w:firstLineChars="200"/>
        <w:jc w:val="left"/>
        <w:rPr>
          <w:rFonts w:hint="eastAsia"/>
          <w:b/>
          <w:bCs/>
          <w:color w:val="auto"/>
          <w:sz w:val="24"/>
          <w:szCs w:val="32"/>
          <w:lang w:val="en-US" w:eastAsia="zh-CN"/>
        </w:rPr>
      </w:pPr>
    </w:p>
    <w:p w14:paraId="4AE532F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outlineLvl w:val="0"/>
        <w:rPr>
          <w:rFonts w:ascii="宋体" w:hAnsi="宋体"/>
          <w:b/>
          <w:color w:val="auto"/>
          <w:kern w:val="0"/>
          <w:sz w:val="32"/>
        </w:rPr>
      </w:pPr>
      <w:r>
        <w:rPr>
          <w:rFonts w:hint="eastAsia" w:ascii="宋体" w:hAnsi="宋体"/>
          <w:b/>
          <w:color w:val="auto"/>
          <w:kern w:val="0"/>
          <w:sz w:val="32"/>
        </w:rPr>
        <w:t>第三部分 供应商须知</w:t>
      </w:r>
    </w:p>
    <w:p w14:paraId="4C13066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一、说明</w:t>
      </w:r>
    </w:p>
    <w:p w14:paraId="700BB449">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3B9EACDE">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2、合格的供应商</w:t>
      </w:r>
    </w:p>
    <w:p w14:paraId="2CF2E56A">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408BCE5A">
      <w:pPr>
        <w:adjustRightInd w:val="0"/>
        <w:snapToGrid w:val="0"/>
        <w:spacing w:line="300" w:lineRule="auto"/>
        <w:ind w:firstLine="588" w:firstLineChars="245"/>
        <w:rPr>
          <w:rFonts w:ascii="宋体"/>
          <w:color w:val="auto"/>
          <w:kern w:val="0"/>
          <w:sz w:val="24"/>
        </w:rPr>
      </w:pPr>
      <w:r>
        <w:rPr>
          <w:rFonts w:hint="eastAsia" w:ascii="宋体"/>
          <w:color w:val="auto"/>
          <w:kern w:val="0"/>
          <w:sz w:val="24"/>
          <w:lang w:val="zh-TW"/>
        </w:rPr>
        <w:t>如企业为银行、保险、石油石化、电力、电信运营商等有行业特殊情况的，其分支机构可参与投标。</w:t>
      </w:r>
    </w:p>
    <w:p w14:paraId="78B5ADA4">
      <w:pPr>
        <w:spacing w:line="360" w:lineRule="exact"/>
        <w:ind w:firstLine="480" w:firstLineChars="200"/>
        <w:rPr>
          <w:rFonts w:ascii="宋体" w:hAnsi="宋体"/>
          <w:color w:val="auto"/>
          <w:sz w:val="24"/>
        </w:rPr>
      </w:pPr>
      <w:r>
        <w:rPr>
          <w:rFonts w:hint="eastAsia" w:ascii="宋体"/>
          <w:color w:val="auto"/>
          <w:kern w:val="0"/>
          <w:sz w:val="24"/>
        </w:rPr>
        <w:t>2.2</w:t>
      </w:r>
      <w:r>
        <w:rPr>
          <w:rFonts w:hint="eastAsia" w:ascii="宋体" w:hAnsi="宋体"/>
          <w:color w:val="auto"/>
          <w:sz w:val="24"/>
        </w:rPr>
        <w:t>如项目允许，</w:t>
      </w:r>
      <w:r>
        <w:rPr>
          <w:rFonts w:ascii="宋体" w:hAnsi="宋体"/>
          <w:color w:val="auto"/>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color w:val="auto"/>
          <w:sz w:val="24"/>
        </w:rPr>
        <w:t>《</w:t>
      </w:r>
      <w:r>
        <w:rPr>
          <w:rFonts w:ascii="宋体" w:hAnsi="宋体"/>
          <w:bCs/>
          <w:color w:val="auto"/>
          <w:sz w:val="24"/>
        </w:rPr>
        <w:t>中华人民共和国政府采购法</w:t>
      </w:r>
      <w:r>
        <w:rPr>
          <w:rFonts w:hint="eastAsia" w:ascii="宋体" w:hAnsi="宋体"/>
          <w:bCs/>
          <w:color w:val="auto"/>
          <w:sz w:val="24"/>
        </w:rPr>
        <w:t>》</w:t>
      </w:r>
      <w:r>
        <w:rPr>
          <w:rFonts w:ascii="宋体" w:hAnsi="宋体"/>
          <w:color w:val="auto"/>
          <w:sz w:val="24"/>
        </w:rPr>
        <w:t>第二十二条规定的条件，</w:t>
      </w:r>
      <w:r>
        <w:rPr>
          <w:rFonts w:hint="eastAsia" w:ascii="宋体" w:hAnsi="宋体"/>
          <w:color w:val="auto"/>
          <w:sz w:val="24"/>
        </w:rPr>
        <w:t>联合体各方之间应当签订共同参与</w:t>
      </w:r>
      <w:r>
        <w:rPr>
          <w:rFonts w:hint="eastAsia" w:ascii="宋体"/>
          <w:color w:val="auto"/>
          <w:kern w:val="0"/>
          <w:sz w:val="24"/>
        </w:rPr>
        <w:t>竞争性磋商</w:t>
      </w:r>
      <w:r>
        <w:rPr>
          <w:rFonts w:hint="eastAsia" w:ascii="宋体" w:hAnsi="宋体"/>
          <w:color w:val="auto"/>
          <w:sz w:val="24"/>
        </w:rPr>
        <w:t>协议，明确约定联合体各方承担的工作和相应的责任，并将共同参与</w:t>
      </w:r>
      <w:r>
        <w:rPr>
          <w:rFonts w:hint="eastAsia" w:ascii="宋体"/>
          <w:color w:val="auto"/>
          <w:kern w:val="0"/>
          <w:sz w:val="24"/>
        </w:rPr>
        <w:t>竞争性磋商</w:t>
      </w:r>
      <w:r>
        <w:rPr>
          <w:rFonts w:hint="eastAsia" w:ascii="宋体" w:hAnsi="宋体"/>
          <w:color w:val="auto"/>
          <w:sz w:val="24"/>
        </w:rPr>
        <w:t>协议连同</w:t>
      </w:r>
      <w:r>
        <w:rPr>
          <w:rFonts w:hint="eastAsia" w:ascii="宋体"/>
          <w:color w:val="auto"/>
          <w:kern w:val="0"/>
          <w:sz w:val="24"/>
        </w:rPr>
        <w:t>响应文件</w:t>
      </w:r>
      <w:r>
        <w:rPr>
          <w:rFonts w:hint="eastAsia" w:ascii="宋体" w:hAnsi="宋体"/>
          <w:color w:val="auto"/>
          <w:sz w:val="24"/>
        </w:rPr>
        <w:t>一并提交采购单位。联合体各方签订共同参与</w:t>
      </w:r>
      <w:r>
        <w:rPr>
          <w:rFonts w:hint="eastAsia" w:ascii="宋体"/>
          <w:color w:val="auto"/>
          <w:kern w:val="0"/>
          <w:sz w:val="24"/>
        </w:rPr>
        <w:t>竞争性磋商</w:t>
      </w:r>
      <w:r>
        <w:rPr>
          <w:rFonts w:hint="eastAsia" w:ascii="宋体" w:hAnsi="宋体"/>
          <w:color w:val="auto"/>
          <w:sz w:val="24"/>
        </w:rPr>
        <w:t>协议后，不得再以自己名义单独在同一合同项下参与采购活动，也不得组成新的联合体参加同一合同项下参与采购活动。</w:t>
      </w:r>
      <w:r>
        <w:rPr>
          <w:rFonts w:ascii="宋体" w:hAnsi="宋体"/>
          <w:color w:val="auto"/>
          <w:sz w:val="24"/>
        </w:rPr>
        <w:t>联合体各方应当共同与采购人签订采购合同，就采购合同约定的事项对采购人承担连带责任。</w:t>
      </w:r>
    </w:p>
    <w:p w14:paraId="5BB6CD41">
      <w:pPr>
        <w:adjustRightInd w:val="0"/>
        <w:snapToGrid w:val="0"/>
        <w:spacing w:line="300" w:lineRule="auto"/>
        <w:ind w:firstLine="588" w:firstLineChars="245"/>
        <w:jc w:val="left"/>
        <w:rPr>
          <w:rFonts w:ascii="宋体"/>
          <w:color w:val="auto"/>
          <w:kern w:val="0"/>
          <w:sz w:val="24"/>
        </w:rPr>
      </w:pPr>
      <w:r>
        <w:rPr>
          <w:rFonts w:ascii="宋体" w:hAnsi="宋体"/>
          <w:color w:val="auto"/>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0CBD1F73">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2.3竞争性磋商供应商应遵守《中华人民共和国政府采购法》和《政府采购竞争性磋商采购方式管理暂行办法》有关的法律。</w:t>
      </w:r>
    </w:p>
    <w:p w14:paraId="23B5A29C">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2.4合同中提供的所有货物及其辅助服务，其来源均应符合响应文件要求而提供的设备、仪表、工具、备件、图纸和其他材料，本合同的支付也仅限于这些货物和服务。</w:t>
      </w:r>
    </w:p>
    <w:p w14:paraId="3B312ECF">
      <w:pPr>
        <w:spacing w:line="360" w:lineRule="exact"/>
        <w:ind w:firstLine="480" w:firstLineChars="200"/>
        <w:rPr>
          <w:rFonts w:ascii="宋体" w:hAnsi="宋体"/>
          <w:color w:val="auto"/>
          <w:sz w:val="24"/>
          <w:shd w:val="clear" w:color="auto" w:fill="FFFFFF"/>
        </w:rPr>
      </w:pPr>
      <w:r>
        <w:rPr>
          <w:rFonts w:hint="eastAsia" w:ascii="宋体"/>
          <w:color w:val="auto"/>
          <w:kern w:val="0"/>
          <w:sz w:val="24"/>
        </w:rPr>
        <w:t>2.5</w:t>
      </w:r>
      <w:r>
        <w:rPr>
          <w:rFonts w:hint="eastAsia" w:ascii="宋体" w:hAnsi="宋体"/>
          <w:color w:val="auto"/>
          <w:sz w:val="24"/>
          <w:shd w:val="clear" w:color="auto" w:fill="FFFFFF"/>
        </w:rPr>
        <w:t>关于小微企业、监狱企业、残疾人福利性单位、强制采购节能产品、信息安全产品和优先采购环境标志产品、绿色产品的要求参与政府采购项目的政策优惠条件及要求如下：</w:t>
      </w:r>
    </w:p>
    <w:p w14:paraId="13777DA6">
      <w:pPr>
        <w:spacing w:line="360" w:lineRule="exact"/>
        <w:ind w:firstLine="480" w:firstLineChars="200"/>
        <w:rPr>
          <w:rFonts w:ascii="宋体" w:hAnsi="宋体"/>
          <w:color w:val="auto"/>
          <w:sz w:val="24"/>
        </w:rPr>
      </w:pPr>
      <w:r>
        <w:rPr>
          <w:rFonts w:hint="eastAsia" w:ascii="宋体" w:hAnsi="宋体"/>
          <w:color w:val="auto"/>
          <w:sz w:val="24"/>
        </w:rPr>
        <w:t>2.5.1、政策优惠条件及要求:根据财政部、工业和信息化部关于《政府采购促进中小企业发展管理办法》（财库</w:t>
      </w:r>
      <w:r>
        <w:rPr>
          <w:rFonts w:hint="eastAsia" w:ascii="宋体" w:hAnsi="宋体"/>
          <w:color w:val="auto"/>
          <w:sz w:val="24"/>
          <w:lang w:eastAsia="zh-CN"/>
        </w:rPr>
        <w:t>〔2020〕46号</w:t>
      </w:r>
      <w:r>
        <w:rPr>
          <w:rFonts w:hint="eastAsia" w:ascii="宋体" w:hAnsi="宋体"/>
          <w:color w:val="auto"/>
          <w:sz w:val="24"/>
        </w:rPr>
        <w:t>）和《进一步加大政府采购支持中小企业力度》财库〔2022〕19号的要求，政府采购项目的政策优惠条件及要求如下。</w:t>
      </w:r>
    </w:p>
    <w:p w14:paraId="6BCBA4E8">
      <w:pPr>
        <w:spacing w:line="360" w:lineRule="exact"/>
        <w:ind w:firstLine="480" w:firstLineChars="200"/>
        <w:rPr>
          <w:rFonts w:ascii="宋体" w:hAnsi="宋体"/>
          <w:color w:val="auto"/>
          <w:sz w:val="24"/>
        </w:rPr>
      </w:pPr>
      <w:r>
        <w:rPr>
          <w:rFonts w:hint="eastAsia" w:ascii="宋体" w:hAnsi="宋体"/>
          <w:color w:val="auto"/>
          <w:sz w:val="24"/>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8635E62">
      <w:pPr>
        <w:spacing w:line="360" w:lineRule="exact"/>
        <w:ind w:firstLine="480" w:firstLineChars="200"/>
        <w:rPr>
          <w:rFonts w:ascii="宋体" w:hAnsi="宋体"/>
          <w:color w:val="auto"/>
          <w:sz w:val="24"/>
        </w:rPr>
      </w:pPr>
      <w:r>
        <w:rPr>
          <w:rFonts w:hint="eastAsia" w:ascii="宋体" w:hAnsi="宋体"/>
          <w:color w:val="auto"/>
          <w:sz w:val="24"/>
        </w:rPr>
        <w:t>符合中小企业划分标准的个体工商户，在政府采购活动中视同中小企业。</w:t>
      </w:r>
    </w:p>
    <w:p w14:paraId="4E6AE786">
      <w:pPr>
        <w:spacing w:line="360" w:lineRule="exact"/>
        <w:ind w:firstLine="480" w:firstLineChars="200"/>
        <w:rPr>
          <w:rFonts w:ascii="宋体" w:hAnsi="宋体"/>
          <w:color w:val="auto"/>
          <w:sz w:val="24"/>
        </w:rPr>
      </w:pPr>
      <w:r>
        <w:rPr>
          <w:rFonts w:hint="eastAsia" w:ascii="宋体" w:hAnsi="宋体"/>
          <w:color w:val="auto"/>
          <w:sz w:val="24"/>
        </w:rPr>
        <w:t>2.5.1.2、在政府采购活动中，供应商提供的货物、工程或者服务符合下列情形的，享受办法规定的中小企业扶持政策：</w:t>
      </w:r>
    </w:p>
    <w:p w14:paraId="14EEFB0B">
      <w:pPr>
        <w:spacing w:line="360" w:lineRule="exact"/>
        <w:ind w:firstLine="480" w:firstLineChars="200"/>
        <w:rPr>
          <w:rFonts w:ascii="宋体" w:hAnsi="宋体"/>
          <w:color w:val="auto"/>
          <w:sz w:val="24"/>
        </w:rPr>
      </w:pPr>
      <w:r>
        <w:rPr>
          <w:rFonts w:hint="eastAsia" w:ascii="宋体" w:hAnsi="宋体"/>
          <w:color w:val="auto"/>
          <w:sz w:val="24"/>
        </w:rPr>
        <w:t>2.5.1.2.1在货物采购项目中，货物由中小企业制造，即货物由中小企业生产且使用该中小企业商号或者注册商标；</w:t>
      </w:r>
    </w:p>
    <w:p w14:paraId="26473EDC">
      <w:pPr>
        <w:spacing w:line="360" w:lineRule="exact"/>
        <w:ind w:firstLine="480" w:firstLineChars="200"/>
        <w:rPr>
          <w:rFonts w:ascii="宋体" w:hAnsi="宋体"/>
          <w:color w:val="auto"/>
          <w:sz w:val="24"/>
        </w:rPr>
      </w:pPr>
      <w:r>
        <w:rPr>
          <w:rFonts w:hint="eastAsia" w:ascii="宋体" w:hAnsi="宋体"/>
          <w:color w:val="auto"/>
          <w:sz w:val="24"/>
        </w:rPr>
        <w:t>2.5.1.2.2在工程采购项目中，工程由中小企业承建，即工程施工单位为中小企业；</w:t>
      </w:r>
    </w:p>
    <w:p w14:paraId="65EA907B">
      <w:pPr>
        <w:spacing w:line="360" w:lineRule="exact"/>
        <w:ind w:firstLine="480" w:firstLineChars="200"/>
        <w:rPr>
          <w:rFonts w:ascii="宋体" w:hAnsi="宋体"/>
          <w:color w:val="auto"/>
          <w:sz w:val="24"/>
        </w:rPr>
      </w:pPr>
      <w:r>
        <w:rPr>
          <w:rFonts w:hint="eastAsia" w:ascii="宋体" w:hAnsi="宋体"/>
          <w:color w:val="auto"/>
          <w:sz w:val="24"/>
        </w:rPr>
        <w:t>2.5.1.2.3在服务采购项目中，服务由中小企业承接，即提供服务的人员为中小企业依照《中华人民共和国劳动合同法》订立劳动合同的从业人员。</w:t>
      </w:r>
    </w:p>
    <w:p w14:paraId="093AFFFA">
      <w:pPr>
        <w:spacing w:line="360" w:lineRule="exact"/>
        <w:ind w:firstLine="480" w:firstLineChars="200"/>
        <w:rPr>
          <w:rFonts w:ascii="宋体" w:hAnsi="宋体"/>
          <w:color w:val="auto"/>
          <w:sz w:val="24"/>
        </w:rPr>
      </w:pPr>
      <w:r>
        <w:rPr>
          <w:rFonts w:hint="eastAsia" w:ascii="宋体" w:hAnsi="宋体"/>
          <w:color w:val="auto"/>
          <w:sz w:val="24"/>
        </w:rPr>
        <w:t>在货物采购项目中，供应商提供的货物既有中小企业制造货物，也有大型企业制造货物的，不享受本办法规定的中小企业扶持政策。</w:t>
      </w:r>
    </w:p>
    <w:p w14:paraId="0100CB11">
      <w:pPr>
        <w:spacing w:line="360" w:lineRule="exact"/>
        <w:ind w:firstLine="480" w:firstLineChars="200"/>
        <w:rPr>
          <w:rFonts w:ascii="宋体" w:hAnsi="宋体"/>
          <w:color w:val="auto"/>
          <w:sz w:val="24"/>
        </w:rPr>
      </w:pPr>
      <w:r>
        <w:rPr>
          <w:rFonts w:hint="eastAsia" w:ascii="宋体" w:hAnsi="宋体"/>
          <w:color w:val="auto"/>
          <w:sz w:val="24"/>
        </w:rPr>
        <w:t>以联合体形式参加政府采购活动，联合体各方均为中小企业的，联合体视同中小企业。其中，联合体各方均为小微企业的，联合体视同小微企业。</w:t>
      </w:r>
    </w:p>
    <w:p w14:paraId="48A53382">
      <w:pPr>
        <w:spacing w:line="360" w:lineRule="exact"/>
        <w:ind w:firstLine="480" w:firstLineChars="200"/>
        <w:rPr>
          <w:rFonts w:ascii="宋体" w:hAnsi="宋体"/>
          <w:color w:val="auto"/>
          <w:sz w:val="24"/>
        </w:rPr>
      </w:pPr>
      <w:r>
        <w:rPr>
          <w:rFonts w:hint="eastAsia" w:ascii="宋体" w:hAnsi="宋体"/>
          <w:color w:val="auto"/>
          <w:sz w:val="24"/>
        </w:rPr>
        <w:t>2.5.1.3、对于经主管预算单位统筹后未预留份额专门面向中小企业采购的采购项目，以及预留份额项目中的非预留部分采购包，对符合本办法规定的小微企业报价给予10</w:t>
      </w:r>
      <w:r>
        <w:rPr>
          <w:rFonts w:ascii="宋体" w:hAnsi="宋体"/>
          <w:color w:val="auto"/>
          <w:sz w:val="24"/>
        </w:rPr>
        <w:t>%</w:t>
      </w:r>
      <w:r>
        <w:rPr>
          <w:rFonts w:hint="eastAsia" w:ascii="宋体" w:hAnsi="宋体"/>
          <w:color w:val="auto"/>
          <w:sz w:val="24"/>
        </w:rPr>
        <w:t>的扣除，用扣除后的价格参加评审。</w:t>
      </w:r>
    </w:p>
    <w:p w14:paraId="351CDF1D">
      <w:pPr>
        <w:spacing w:line="360" w:lineRule="exact"/>
        <w:ind w:firstLine="480" w:firstLineChars="200"/>
        <w:rPr>
          <w:rFonts w:ascii="宋体" w:hAnsi="宋体"/>
          <w:color w:val="auto"/>
          <w:sz w:val="24"/>
        </w:rPr>
      </w:pPr>
      <w:r>
        <w:rPr>
          <w:rFonts w:hint="eastAsia" w:ascii="宋体" w:hAnsi="宋体"/>
          <w:color w:val="auto"/>
          <w:sz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 w:val="24"/>
        </w:rPr>
        <w:t>30%</w:t>
      </w:r>
      <w:r>
        <w:rPr>
          <w:rFonts w:hint="eastAsia" w:ascii="宋体" w:hAnsi="宋体"/>
          <w:color w:val="auto"/>
          <w:sz w:val="24"/>
        </w:rPr>
        <w:t>以上的，联合体或者大中型企业的报价给予4</w:t>
      </w:r>
      <w:r>
        <w:rPr>
          <w:rFonts w:ascii="宋体" w:hAnsi="宋体"/>
          <w:color w:val="auto"/>
          <w:sz w:val="24"/>
        </w:rPr>
        <w:t>%</w:t>
      </w:r>
      <w:r>
        <w:rPr>
          <w:rFonts w:hint="eastAsia" w:ascii="宋体" w:hAnsi="宋体"/>
          <w:color w:val="auto"/>
          <w:sz w:val="24"/>
        </w:rPr>
        <w:t>的扣除，用扣除后的价格参加评审。</w:t>
      </w:r>
    </w:p>
    <w:p w14:paraId="1EB37BFA">
      <w:pPr>
        <w:spacing w:line="360" w:lineRule="exact"/>
        <w:ind w:firstLine="480" w:firstLineChars="200"/>
        <w:rPr>
          <w:rFonts w:ascii="宋体" w:hAnsi="宋体"/>
          <w:color w:val="auto"/>
          <w:sz w:val="24"/>
        </w:rPr>
      </w:pPr>
      <w:r>
        <w:rPr>
          <w:rFonts w:hint="eastAsia" w:ascii="宋体" w:hAnsi="宋体"/>
          <w:color w:val="auto"/>
          <w:sz w:val="24"/>
        </w:rPr>
        <w:t>组成联合体或者接受分包的小微企业与联合体内其他企业、分包企业之间存在直接控股、管理关系的，不享受价格扣除优惠政策。</w:t>
      </w:r>
    </w:p>
    <w:p w14:paraId="31404DFD">
      <w:pPr>
        <w:spacing w:line="360" w:lineRule="exact"/>
        <w:ind w:firstLine="480" w:firstLineChars="200"/>
        <w:rPr>
          <w:rFonts w:ascii="宋体" w:hAnsi="宋体"/>
          <w:color w:val="auto"/>
          <w:sz w:val="24"/>
          <w:shd w:val="clear" w:color="auto" w:fill="FFFFFF"/>
        </w:rPr>
      </w:pPr>
      <w:r>
        <w:rPr>
          <w:rFonts w:hint="eastAsia" w:ascii="宋体" w:hAnsi="宋体"/>
          <w:color w:val="auto"/>
          <w:sz w:val="24"/>
        </w:rPr>
        <w:t>2.5.1.4、中小企业参加政府采购活动，应当出具《中小企业声明函》（附件），否则不得享受相关中小企业扶持政策。</w:t>
      </w:r>
    </w:p>
    <w:p w14:paraId="19191133">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2.5.2、关于监狱企业参与政府采购优惠政策   （对监狱企业</w:t>
      </w:r>
      <w:r>
        <w:rPr>
          <w:rFonts w:ascii="宋体" w:hAnsi="宋体"/>
          <w:color w:val="auto"/>
          <w:sz w:val="24"/>
          <w:shd w:val="clear" w:color="auto" w:fill="FFFFFF"/>
        </w:rPr>
        <w:t>视同小型、微型企业</w:t>
      </w:r>
      <w:r>
        <w:rPr>
          <w:rFonts w:hint="eastAsia" w:ascii="宋体" w:hAnsi="宋体"/>
          <w:color w:val="auto"/>
          <w:sz w:val="24"/>
          <w:shd w:val="clear" w:color="auto" w:fill="FFFFFF"/>
        </w:rPr>
        <w:t>）</w:t>
      </w:r>
    </w:p>
    <w:p w14:paraId="37E5156C">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对监狱企业产品的价格给予10%的扣除，用扣除后的价格参与评审。</w:t>
      </w:r>
    </w:p>
    <w:p w14:paraId="4BA4D53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根据关于政府采购支持监狱企业发展有关问题的通知财库</w:t>
      </w:r>
      <w:r>
        <w:rPr>
          <w:rFonts w:hint="eastAsia" w:ascii="宋体" w:hAnsi="宋体"/>
          <w:color w:val="auto"/>
          <w:sz w:val="24"/>
          <w:shd w:val="clear" w:color="auto" w:fill="FFFFFF"/>
          <w:lang w:eastAsia="zh-CN"/>
        </w:rPr>
        <w:t>〔2014〕68号</w:t>
      </w:r>
      <w:r>
        <w:rPr>
          <w:rFonts w:hint="eastAsia" w:ascii="宋体" w:hAnsi="宋体"/>
          <w:color w:val="auto"/>
          <w:sz w:val="24"/>
          <w:shd w:val="clear" w:color="auto" w:fill="FFFFFF"/>
        </w:rPr>
        <w:t>的要求：</w:t>
      </w:r>
    </w:p>
    <w:p w14:paraId="4DEF569A">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2.5.2.1、</w:t>
      </w:r>
      <w:r>
        <w:rPr>
          <w:rFonts w:ascii="宋体" w:hAnsi="宋体"/>
          <w:color w:val="auto"/>
          <w:sz w:val="24"/>
          <w:shd w:val="clear" w:color="auto" w:fill="FFFFFF"/>
        </w:rPr>
        <w:t>监狱企业参加政府采购活动时，应当提供由省级以上监狱管理局、戒毒管理局（含新疆生产建设兵团）出具的属于监狱企业的证明文件。</w:t>
      </w:r>
    </w:p>
    <w:p w14:paraId="418EC48B">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w:t>
      </w:r>
      <w:r>
        <w:rPr>
          <w:rFonts w:ascii="宋体" w:hAnsi="宋体"/>
          <w:color w:val="auto"/>
          <w:sz w:val="24"/>
          <w:shd w:val="clear" w:color="auto" w:fill="FFFFFF"/>
        </w:rPr>
        <w:t>监狱企业的证明文件</w:t>
      </w:r>
      <w:r>
        <w:rPr>
          <w:rFonts w:hint="eastAsia" w:ascii="宋体" w:hAnsi="宋体"/>
          <w:color w:val="auto"/>
          <w:sz w:val="24"/>
          <w:shd w:val="clear" w:color="auto" w:fill="FFFFFF"/>
        </w:rPr>
        <w:t>格式自行拟定、</w:t>
      </w:r>
      <w:r>
        <w:rPr>
          <w:rFonts w:hint="eastAsia" w:ascii="宋体"/>
          <w:color w:val="auto"/>
          <w:kern w:val="0"/>
          <w:sz w:val="24"/>
        </w:rPr>
        <w:t>响应文件递交</w:t>
      </w:r>
      <w:r>
        <w:rPr>
          <w:rFonts w:hint="eastAsia" w:ascii="宋体" w:hAnsi="宋体"/>
          <w:color w:val="auto"/>
          <w:sz w:val="24"/>
          <w:shd w:val="clear" w:color="auto" w:fill="FFFFFF"/>
        </w:rPr>
        <w:t>时装订在</w:t>
      </w:r>
      <w:r>
        <w:rPr>
          <w:rFonts w:hint="eastAsia" w:ascii="宋体"/>
          <w:color w:val="auto"/>
          <w:kern w:val="0"/>
          <w:sz w:val="24"/>
        </w:rPr>
        <w:t>响应文件</w:t>
      </w:r>
      <w:r>
        <w:rPr>
          <w:rFonts w:hint="eastAsia" w:ascii="宋体" w:hAnsi="宋体"/>
          <w:color w:val="auto"/>
          <w:sz w:val="24"/>
          <w:shd w:val="clear" w:color="auto" w:fill="FFFFFF"/>
        </w:rPr>
        <w:t>中）</w:t>
      </w:r>
    </w:p>
    <w:p w14:paraId="105E5AD4">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2.5.2.2、</w:t>
      </w:r>
      <w:r>
        <w:rPr>
          <w:rFonts w:ascii="宋体" w:hAnsi="宋体"/>
          <w:color w:val="auto"/>
          <w:sz w:val="24"/>
          <w:shd w:val="clear" w:color="auto" w:fill="FFFFFF"/>
        </w:rPr>
        <w:t>在政府采购活动中，监狱企业视同小型、微型企业，享受预留份额、评审中价格扣除等政府采购促进中小企业发展的政府采购政策。</w:t>
      </w:r>
    </w:p>
    <w:p w14:paraId="160C1F9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2.5.3、残疾人就业政府采购优惠政策（残疾人福利性单位视同小型、微型企业）</w:t>
      </w:r>
    </w:p>
    <w:p w14:paraId="23D0F97A">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对残疾人福利性单位产品的价格给予10%的扣除，用扣除后的价格参与评审。</w:t>
      </w:r>
    </w:p>
    <w:p w14:paraId="112443A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根据财政部 民政部 中国残疾人联合会关于促进残疾人就业政府采购政策的通知财库</w:t>
      </w:r>
      <w:r>
        <w:rPr>
          <w:rFonts w:hint="eastAsia" w:ascii="宋体" w:hAnsi="宋体"/>
          <w:color w:val="auto"/>
          <w:sz w:val="24"/>
          <w:shd w:val="clear" w:color="auto" w:fill="FFFFFF"/>
          <w:lang w:eastAsia="zh-CN"/>
        </w:rPr>
        <w:t>〔2017〕141号</w:t>
      </w:r>
      <w:r>
        <w:rPr>
          <w:rFonts w:hint="eastAsia" w:ascii="宋体" w:hAnsi="宋体"/>
          <w:color w:val="auto"/>
          <w:sz w:val="24"/>
          <w:shd w:val="clear" w:color="auto" w:fill="FFFFFF"/>
        </w:rPr>
        <w:t>要求：</w:t>
      </w:r>
    </w:p>
    <w:p w14:paraId="2F4447C6">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2.5.3.1、符合条件的残疾人福利性单位在参加政府采购活动时，应当提供本通知规定的《残疾人福利性单位声明函》（见附件），并对声明的真实性负责。</w:t>
      </w:r>
    </w:p>
    <w:p w14:paraId="0BD11F47">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2.5.3.2、中标、成交供应商为残疾人福利性单位的，采购人或者其委托的采购代理机构应当随中标、成交结果同时公告其《残疾人福利性单位声明函》，接受社会监督。</w:t>
      </w:r>
    </w:p>
    <w:p w14:paraId="0FF59E89">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E307214">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二、磋商文件</w:t>
      </w:r>
    </w:p>
    <w:p w14:paraId="0FB07511">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（一）磋商文件：由磋商文件总目录所列内容组成。</w:t>
      </w:r>
    </w:p>
    <w:p w14:paraId="10FAB778">
      <w:pPr>
        <w:adjustRightInd w:val="0"/>
        <w:snapToGrid w:val="0"/>
        <w:spacing w:line="300" w:lineRule="auto"/>
        <w:ind w:firstLine="828" w:firstLineChars="345"/>
        <w:rPr>
          <w:rFonts w:ascii="宋体"/>
          <w:color w:val="auto"/>
          <w:kern w:val="0"/>
          <w:sz w:val="24"/>
        </w:rPr>
      </w:pPr>
      <w:r>
        <w:rPr>
          <w:rFonts w:hint="eastAsia" w:ascii="宋体"/>
          <w:color w:val="auto"/>
          <w:kern w:val="0"/>
          <w:sz w:val="24"/>
        </w:rPr>
        <w:t>1.</w:t>
      </w:r>
      <w:r>
        <w:rPr>
          <w:rFonts w:hint="eastAsia" w:ascii="宋体"/>
          <w:color w:val="auto"/>
          <w:kern w:val="0"/>
          <w:sz w:val="24"/>
          <w:lang w:val="en-US" w:eastAsia="zh-CN"/>
        </w:rPr>
        <w:t>1</w:t>
      </w:r>
      <w:r>
        <w:rPr>
          <w:rFonts w:hint="eastAsia" w:ascii="宋体"/>
          <w:color w:val="auto"/>
          <w:kern w:val="0"/>
          <w:sz w:val="24"/>
        </w:rPr>
        <w:t>磋商文件采购需求中列明标的物的技术要求是采购人基于实际工作需要而提出的基本需求，如果有专利、商标、品牌、型号等信息的，仅起技术说明、参考作用，不具有任何</w:t>
      </w:r>
      <w:r>
        <w:rPr>
          <w:rFonts w:hint="eastAsia" w:ascii="宋体"/>
          <w:color w:val="auto"/>
          <w:kern w:val="0"/>
          <w:sz w:val="24"/>
          <w:lang w:eastAsia="zh-CN"/>
        </w:rPr>
        <w:t>限制性</w:t>
      </w:r>
      <w:r>
        <w:rPr>
          <w:rFonts w:hint="eastAsia" w:ascii="宋体"/>
          <w:color w:val="auto"/>
          <w:kern w:val="0"/>
          <w:sz w:val="24"/>
        </w:rPr>
        <w:t>，</w:t>
      </w:r>
      <w:r>
        <w:rPr>
          <w:rFonts w:hint="eastAsia" w:ascii="宋体" w:hAnsi="宋体"/>
          <w:color w:val="auto"/>
          <w:sz w:val="24"/>
          <w:shd w:val="clear" w:color="auto" w:fill="FFFFFF"/>
        </w:rPr>
        <w:t>参与竞争性磋商</w:t>
      </w:r>
      <w:r>
        <w:rPr>
          <w:rFonts w:hint="eastAsia" w:ascii="宋体"/>
          <w:color w:val="auto"/>
          <w:kern w:val="0"/>
          <w:sz w:val="24"/>
        </w:rPr>
        <w:t>产品响应其指标性能要求即可。</w:t>
      </w:r>
    </w:p>
    <w:p w14:paraId="748A65D8">
      <w:pPr>
        <w:adjustRightInd w:val="0"/>
        <w:snapToGrid w:val="0"/>
        <w:spacing w:line="300" w:lineRule="auto"/>
        <w:ind w:firstLine="720" w:firstLineChars="300"/>
        <w:rPr>
          <w:rFonts w:ascii="宋体"/>
          <w:color w:val="auto"/>
          <w:kern w:val="0"/>
          <w:sz w:val="24"/>
        </w:rPr>
      </w:pPr>
      <w:r>
        <w:rPr>
          <w:rFonts w:hint="eastAsia" w:ascii="宋体"/>
          <w:color w:val="auto"/>
          <w:kern w:val="0"/>
          <w:sz w:val="24"/>
        </w:rPr>
        <w:t>1.</w:t>
      </w:r>
      <w:r>
        <w:rPr>
          <w:rFonts w:hint="eastAsia" w:ascii="宋体"/>
          <w:color w:val="auto"/>
          <w:kern w:val="0"/>
          <w:sz w:val="24"/>
          <w:lang w:val="en-US" w:eastAsia="zh-CN"/>
        </w:rPr>
        <w:t>2</w:t>
      </w:r>
      <w:r>
        <w:rPr>
          <w:rFonts w:hint="eastAsia" w:ascii="宋体"/>
          <w:color w:val="auto"/>
          <w:kern w:val="0"/>
          <w:sz w:val="24"/>
        </w:rPr>
        <w:t>如果没有特别声明或要求，</w:t>
      </w:r>
      <w:r>
        <w:rPr>
          <w:rFonts w:hint="eastAsia" w:ascii="宋体" w:hAnsi="宋体"/>
          <w:color w:val="auto"/>
          <w:sz w:val="24"/>
          <w:shd w:val="clear" w:color="auto" w:fill="FFFFFF"/>
        </w:rPr>
        <w:t>竞争性磋商</w:t>
      </w:r>
      <w:r>
        <w:rPr>
          <w:rFonts w:hint="eastAsia" w:ascii="宋体"/>
          <w:color w:val="auto"/>
          <w:kern w:val="0"/>
          <w:sz w:val="24"/>
        </w:rPr>
        <w:t>供应商被视为充分熟悉本竞争性磋商项目所在地与履行合同有关的各种情况，包括自然环境、气候条件、劳动力及公用设施等，本采购文件不再对上述情况进行描述。</w:t>
      </w:r>
    </w:p>
    <w:p w14:paraId="22208B0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（二）磋商文件的质疑</w:t>
      </w:r>
    </w:p>
    <w:p w14:paraId="5E52424B">
      <w:pPr>
        <w:adjustRightInd w:val="0"/>
        <w:snapToGrid w:val="0"/>
        <w:spacing w:line="300" w:lineRule="auto"/>
        <w:ind w:firstLine="480" w:firstLineChars="200"/>
        <w:rPr>
          <w:rFonts w:ascii="宋体"/>
          <w:color w:val="auto"/>
          <w:kern w:val="0"/>
          <w:sz w:val="24"/>
        </w:rPr>
      </w:pPr>
      <w:r>
        <w:rPr>
          <w:rFonts w:ascii="宋体" w:hAnsi="宋体"/>
          <w:color w:val="auto"/>
          <w:sz w:val="24"/>
          <w:shd w:val="clear" w:color="auto" w:fill="FFFFFF"/>
        </w:rPr>
        <w:t>1</w:t>
      </w:r>
      <w:r>
        <w:rPr>
          <w:rFonts w:hint="eastAsia" w:ascii="宋体" w:hAnsi="宋体"/>
          <w:color w:val="auto"/>
          <w:sz w:val="24"/>
          <w:shd w:val="clear" w:color="auto" w:fill="FFFFFF"/>
        </w:rPr>
        <w:t>、</w:t>
      </w:r>
      <w:r>
        <w:rPr>
          <w:rFonts w:hint="eastAsia" w:ascii="宋体" w:hAnsi="宋体"/>
          <w:color w:val="auto"/>
          <w:sz w:val="24"/>
        </w:rPr>
        <w:t>凡参加本次竞争性磋商的</w:t>
      </w:r>
      <w:r>
        <w:rPr>
          <w:rFonts w:hint="eastAsia" w:ascii="宋体"/>
          <w:color w:val="auto"/>
          <w:kern w:val="0"/>
          <w:sz w:val="24"/>
        </w:rPr>
        <w:t>供应商</w:t>
      </w:r>
      <w:r>
        <w:rPr>
          <w:rFonts w:hint="eastAsia" w:ascii="宋体" w:hAnsi="宋体"/>
          <w:color w:val="auto"/>
          <w:sz w:val="24"/>
        </w:rPr>
        <w:t>被视为已充分认识和理解了任何与本项目有关的影响事项和困难、风险等情况。</w:t>
      </w:r>
    </w:p>
    <w:p w14:paraId="6F199673">
      <w:pPr>
        <w:spacing w:line="360" w:lineRule="exact"/>
        <w:ind w:firstLine="480" w:firstLineChars="200"/>
        <w:rPr>
          <w:rFonts w:ascii="宋体" w:hAnsi="宋体"/>
          <w:color w:val="auto"/>
          <w:sz w:val="24"/>
        </w:rPr>
      </w:pPr>
      <w:r>
        <w:rPr>
          <w:rFonts w:hint="eastAsia" w:ascii="宋体" w:hAnsi="宋体"/>
          <w:color w:val="auto"/>
          <w:sz w:val="24"/>
        </w:rPr>
        <w:t>2、潜在供应商如对磋商文件有疑问，按照相关法律法规规定，按</w:t>
      </w:r>
      <w:r>
        <w:rPr>
          <w:rFonts w:hint="eastAsia" w:ascii="宋体" w:hAnsi="宋体"/>
          <w:color w:val="auto"/>
          <w:sz w:val="24"/>
          <w:shd w:val="clear" w:color="auto" w:fill="FFFFFF"/>
        </w:rPr>
        <w:t>竞争性磋商文件</w:t>
      </w:r>
      <w:r>
        <w:rPr>
          <w:rFonts w:hint="eastAsia" w:ascii="宋体" w:hAnsi="宋体"/>
          <w:color w:val="auto"/>
          <w:sz w:val="24"/>
        </w:rPr>
        <w:t>邀请中载明的地址，以书面形式，通知到采购代理机构，采购代理机构将按财政部第94号令进行答复。</w:t>
      </w:r>
    </w:p>
    <w:p w14:paraId="2D78B70E">
      <w:pPr>
        <w:spacing w:line="360" w:lineRule="exact"/>
        <w:ind w:firstLine="480" w:firstLineChars="200"/>
        <w:rPr>
          <w:rFonts w:ascii="宋体" w:hAnsi="宋体"/>
          <w:color w:val="auto"/>
          <w:sz w:val="24"/>
        </w:rPr>
      </w:pPr>
      <w:r>
        <w:rPr>
          <w:rFonts w:hint="eastAsia" w:ascii="宋体" w:hAnsi="宋体"/>
          <w:color w:val="auto"/>
          <w:sz w:val="24"/>
        </w:rPr>
        <w:t>3供应商提出质疑应当提交质疑函和必要的证明材料。质疑函应当包括下列内容：</w:t>
      </w:r>
    </w:p>
    <w:p w14:paraId="5CDBDE0A">
      <w:pPr>
        <w:spacing w:line="360" w:lineRule="exact"/>
        <w:ind w:firstLine="480" w:firstLineChars="200"/>
        <w:rPr>
          <w:rFonts w:ascii="宋体" w:hAnsi="宋体"/>
          <w:color w:val="auto"/>
          <w:sz w:val="24"/>
        </w:rPr>
      </w:pPr>
      <w:r>
        <w:rPr>
          <w:rFonts w:hint="eastAsia" w:ascii="宋体" w:hAnsi="宋体"/>
          <w:color w:val="auto"/>
          <w:sz w:val="24"/>
        </w:rPr>
        <w:t>　　3.1、供应商的姓名或者名称、地址、邮编、联系人及联系电话；</w:t>
      </w:r>
    </w:p>
    <w:p w14:paraId="32F6D843">
      <w:pPr>
        <w:spacing w:line="360" w:lineRule="exact"/>
        <w:ind w:firstLine="480" w:firstLineChars="200"/>
        <w:rPr>
          <w:rFonts w:ascii="宋体" w:hAnsi="宋体"/>
          <w:color w:val="auto"/>
          <w:sz w:val="24"/>
        </w:rPr>
      </w:pPr>
      <w:r>
        <w:rPr>
          <w:rFonts w:hint="eastAsia" w:ascii="宋体" w:hAnsi="宋体"/>
          <w:color w:val="auto"/>
          <w:sz w:val="24"/>
        </w:rPr>
        <w:t>　　3.2质疑项目的名称、编号；</w:t>
      </w:r>
    </w:p>
    <w:p w14:paraId="16466814">
      <w:pPr>
        <w:spacing w:line="360" w:lineRule="exact"/>
        <w:ind w:firstLine="480" w:firstLineChars="200"/>
        <w:rPr>
          <w:rFonts w:ascii="宋体" w:hAnsi="宋体"/>
          <w:color w:val="auto"/>
          <w:sz w:val="24"/>
        </w:rPr>
      </w:pPr>
      <w:r>
        <w:rPr>
          <w:rFonts w:hint="eastAsia" w:ascii="宋体" w:hAnsi="宋体"/>
          <w:color w:val="auto"/>
          <w:sz w:val="24"/>
        </w:rPr>
        <w:t>　　3.3具体、明确的质疑事项和与质疑事项相关的请求；</w:t>
      </w:r>
    </w:p>
    <w:p w14:paraId="338B28C0">
      <w:pPr>
        <w:spacing w:line="360" w:lineRule="exact"/>
        <w:ind w:firstLine="480" w:firstLineChars="200"/>
        <w:rPr>
          <w:rFonts w:ascii="宋体" w:hAnsi="宋体"/>
          <w:color w:val="auto"/>
          <w:sz w:val="24"/>
        </w:rPr>
      </w:pPr>
      <w:r>
        <w:rPr>
          <w:rFonts w:hint="eastAsia" w:ascii="宋体" w:hAnsi="宋体"/>
          <w:color w:val="auto"/>
          <w:sz w:val="24"/>
        </w:rPr>
        <w:t>　　3.4事实依据；</w:t>
      </w:r>
    </w:p>
    <w:p w14:paraId="19FB20F6">
      <w:pPr>
        <w:spacing w:line="360" w:lineRule="exact"/>
        <w:ind w:firstLine="480" w:firstLineChars="200"/>
        <w:rPr>
          <w:rFonts w:ascii="宋体" w:hAnsi="宋体"/>
          <w:color w:val="auto"/>
          <w:sz w:val="24"/>
        </w:rPr>
      </w:pPr>
      <w:r>
        <w:rPr>
          <w:rFonts w:hint="eastAsia" w:ascii="宋体" w:hAnsi="宋体"/>
          <w:color w:val="auto"/>
          <w:sz w:val="24"/>
        </w:rPr>
        <w:t>　  3.5必要的法律依据；</w:t>
      </w:r>
    </w:p>
    <w:p w14:paraId="0CA61AFA">
      <w:pPr>
        <w:spacing w:line="360" w:lineRule="exact"/>
        <w:ind w:firstLine="480" w:firstLineChars="200"/>
        <w:rPr>
          <w:rFonts w:ascii="宋体" w:hAnsi="宋体"/>
          <w:color w:val="auto"/>
          <w:sz w:val="24"/>
        </w:rPr>
      </w:pPr>
      <w:r>
        <w:rPr>
          <w:rFonts w:hint="eastAsia" w:ascii="宋体" w:hAnsi="宋体"/>
          <w:color w:val="auto"/>
          <w:sz w:val="24"/>
        </w:rPr>
        <w:t>　  3.6提出质疑的日期。</w:t>
      </w:r>
    </w:p>
    <w:p w14:paraId="227BF41B">
      <w:pPr>
        <w:spacing w:line="360" w:lineRule="exact"/>
        <w:ind w:firstLine="480" w:firstLineChars="200"/>
        <w:rPr>
          <w:rFonts w:ascii="宋体" w:hAnsi="宋体"/>
          <w:color w:val="auto"/>
          <w:sz w:val="24"/>
        </w:rPr>
      </w:pPr>
      <w:r>
        <w:rPr>
          <w:rFonts w:hint="eastAsia" w:ascii="宋体" w:hAnsi="宋体"/>
          <w:color w:val="auto"/>
          <w:sz w:val="24"/>
        </w:rPr>
        <w:t>　　供应商为自然人的，应当由本人签字；供应商为法人或者其他组织的，应当由法定代表人、主要负责人，或者其授权代表签字或者盖章，并加盖公章。</w:t>
      </w:r>
    </w:p>
    <w:p w14:paraId="2023D687">
      <w:pPr>
        <w:spacing w:line="36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供应商</w:t>
      </w:r>
      <w:r>
        <w:rPr>
          <w:rFonts w:hint="eastAsia" w:ascii="宋体" w:hAnsi="宋体"/>
          <w:color w:val="auto"/>
          <w:sz w:val="24"/>
        </w:rPr>
        <w:t>应</w:t>
      </w:r>
      <w:r>
        <w:rPr>
          <w:rFonts w:ascii="宋体" w:hAnsi="宋体"/>
          <w:color w:val="auto"/>
          <w:sz w:val="24"/>
        </w:rPr>
        <w:t>在法定质疑期内一次性提出针对同一采购程序环节的质疑。</w:t>
      </w:r>
    </w:p>
    <w:p w14:paraId="23026879">
      <w:pPr>
        <w:adjustRightInd w:val="0"/>
        <w:snapToGrid w:val="0"/>
        <w:spacing w:line="30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质疑内容不得含有虚假、恶意</w:t>
      </w:r>
      <w:r>
        <w:rPr>
          <w:rFonts w:hint="eastAsia" w:ascii="宋体" w:hAnsi="宋体"/>
          <w:color w:val="auto"/>
          <w:sz w:val="24"/>
          <w:lang w:eastAsia="zh-CN"/>
        </w:rPr>
        <w:t>成分</w:t>
      </w:r>
      <w:r>
        <w:rPr>
          <w:rFonts w:ascii="宋体" w:hAnsi="宋体"/>
          <w:color w:val="auto"/>
          <w:sz w:val="24"/>
        </w:rPr>
        <w:t>。依照谁主张谁举证的原则，提出质疑者必须同时提交相关确凿的证据材料和注明事实的确切来源，对捏造事实、</w:t>
      </w:r>
      <w:r>
        <w:rPr>
          <w:rFonts w:hint="eastAsia" w:ascii="宋体" w:hAnsi="宋体"/>
          <w:color w:val="auto"/>
          <w:sz w:val="24"/>
          <w:lang w:eastAsia="zh-CN"/>
        </w:rPr>
        <w:t>滥用职权</w:t>
      </w:r>
      <w:r>
        <w:rPr>
          <w:rFonts w:ascii="宋体" w:hAnsi="宋体"/>
          <w:color w:val="auto"/>
          <w:sz w:val="24"/>
        </w:rPr>
        <w:t>扰乱采购秩序的恶意质疑者或举证不全查无实据被驳回次数在</w:t>
      </w:r>
      <w:r>
        <w:rPr>
          <w:rFonts w:hint="eastAsia" w:ascii="宋体" w:hAnsi="宋体"/>
          <w:color w:val="auto"/>
          <w:sz w:val="24"/>
        </w:rPr>
        <w:t>全国范围内12个月</w:t>
      </w:r>
      <w:r>
        <w:rPr>
          <w:rFonts w:ascii="宋体" w:hAnsi="宋体"/>
          <w:color w:val="auto"/>
          <w:sz w:val="24"/>
        </w:rPr>
        <w:t>内达三次以上，将</w:t>
      </w:r>
      <w:r>
        <w:rPr>
          <w:rFonts w:hint="eastAsia" w:ascii="宋体" w:hAnsi="宋体"/>
          <w:color w:val="auto"/>
          <w:sz w:val="24"/>
        </w:rPr>
        <w:t>由财政部门</w:t>
      </w:r>
      <w:r>
        <w:rPr>
          <w:rFonts w:ascii="宋体" w:hAnsi="宋体"/>
          <w:color w:val="auto"/>
          <w:sz w:val="24"/>
        </w:rPr>
        <w:t>纳入不良行为记录名单并承担相应的法律责任。</w:t>
      </w:r>
    </w:p>
    <w:p w14:paraId="3A2D81E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（三）磋商文件的</w:t>
      </w:r>
      <w:r>
        <w:rPr>
          <w:rFonts w:ascii="宋体"/>
          <w:color w:val="auto"/>
          <w:kern w:val="0"/>
          <w:sz w:val="24"/>
        </w:rPr>
        <w:t>澄清或者修改</w:t>
      </w:r>
    </w:p>
    <w:p w14:paraId="1C60AE56">
      <w:pPr>
        <w:adjustRightInd w:val="0"/>
        <w:snapToGrid w:val="0"/>
        <w:spacing w:line="300" w:lineRule="auto"/>
        <w:ind w:firstLine="480" w:firstLineChars="200"/>
        <w:rPr>
          <w:rFonts w:ascii="宋体"/>
          <w:color w:val="auto"/>
          <w:kern w:val="0"/>
          <w:sz w:val="24"/>
        </w:rPr>
      </w:pPr>
      <w:r>
        <w:rPr>
          <w:rFonts w:hint="eastAsia" w:ascii="宋体" w:hAnsi="宋体"/>
          <w:color w:val="auto"/>
          <w:kern w:val="0"/>
          <w:sz w:val="24"/>
        </w:rPr>
        <w:t>1、</w:t>
      </w:r>
      <w:r>
        <w:rPr>
          <w:rFonts w:ascii="宋体"/>
          <w:color w:val="auto"/>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3E2B4E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2、磋商文件的修改书将构成磋商文件的一部分，对</w:t>
      </w:r>
      <w:r>
        <w:rPr>
          <w:rFonts w:hint="eastAsia" w:ascii="宋体" w:hAnsi="宋体"/>
          <w:color w:val="auto"/>
          <w:sz w:val="24"/>
          <w:shd w:val="clear" w:color="auto" w:fill="FFFFFF"/>
        </w:rPr>
        <w:t>竞争性磋商</w:t>
      </w:r>
      <w:r>
        <w:rPr>
          <w:rFonts w:hint="eastAsia" w:ascii="宋体"/>
          <w:color w:val="auto"/>
          <w:kern w:val="0"/>
          <w:sz w:val="24"/>
        </w:rPr>
        <w:t>供应商有约束力。</w:t>
      </w:r>
    </w:p>
    <w:p w14:paraId="36C6F995">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三、响应文件</w:t>
      </w:r>
    </w:p>
    <w:p w14:paraId="37C7FE0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w:t>
      </w:r>
      <w:r>
        <w:rPr>
          <w:rFonts w:hint="eastAsia" w:ascii="宋体" w:hAnsi="宋体"/>
          <w:color w:val="auto"/>
          <w:sz w:val="24"/>
          <w:shd w:val="clear" w:color="auto" w:fill="FFFFFF"/>
        </w:rPr>
        <w:t>响应文件</w:t>
      </w:r>
      <w:r>
        <w:rPr>
          <w:rFonts w:hint="eastAsia" w:ascii="宋体"/>
          <w:color w:val="auto"/>
          <w:kern w:val="0"/>
          <w:sz w:val="24"/>
        </w:rPr>
        <w:t>的要求</w:t>
      </w:r>
    </w:p>
    <w:p w14:paraId="1F0F4D84">
      <w:pPr>
        <w:adjustRightInd w:val="0"/>
        <w:snapToGrid w:val="0"/>
        <w:spacing w:line="300" w:lineRule="auto"/>
        <w:ind w:firstLine="480" w:firstLineChars="200"/>
        <w:rPr>
          <w:rFonts w:ascii="宋体"/>
          <w:color w:val="auto"/>
          <w:kern w:val="0"/>
          <w:sz w:val="24"/>
        </w:rPr>
      </w:pPr>
      <w:r>
        <w:rPr>
          <w:rFonts w:ascii="宋体"/>
          <w:color w:val="auto"/>
          <w:kern w:val="0"/>
          <w:sz w:val="24"/>
        </w:rPr>
        <w:t>1</w:t>
      </w:r>
      <w:r>
        <w:rPr>
          <w:rFonts w:hint="eastAsia" w:ascii="宋体"/>
          <w:color w:val="auto"/>
          <w:kern w:val="0"/>
          <w:sz w:val="24"/>
        </w:rPr>
        <w:t>、</w:t>
      </w:r>
      <w:r>
        <w:rPr>
          <w:rFonts w:hint="eastAsia" w:ascii="宋体" w:hAnsi="宋体"/>
          <w:color w:val="auto"/>
          <w:sz w:val="24"/>
          <w:shd w:val="clear" w:color="auto" w:fill="FFFFFF"/>
        </w:rPr>
        <w:t>竞争性磋商</w:t>
      </w:r>
      <w:r>
        <w:rPr>
          <w:rFonts w:hint="eastAsia" w:ascii="宋体"/>
          <w:color w:val="auto"/>
          <w:kern w:val="0"/>
          <w:sz w:val="24"/>
        </w:rPr>
        <w:t>供应商应仔细阅读磋商文件的所有内容，按磋商文件的要求及采购设备技术规格要求，详细编制响应文件，并保证响应文件的正确性和真实性。</w:t>
      </w:r>
    </w:p>
    <w:p w14:paraId="2410C49A">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、不按磋商文件的资格要求提供的</w:t>
      </w:r>
      <w:r>
        <w:rPr>
          <w:rFonts w:hint="eastAsia" w:ascii="宋体" w:hAnsi="宋体"/>
          <w:color w:val="auto"/>
          <w:sz w:val="24"/>
          <w:shd w:val="clear" w:color="auto" w:fill="FFFFFF"/>
        </w:rPr>
        <w:t>响应</w:t>
      </w:r>
      <w:r>
        <w:rPr>
          <w:rFonts w:hint="eastAsia" w:ascii="宋体"/>
          <w:color w:val="auto"/>
          <w:kern w:val="0"/>
          <w:sz w:val="24"/>
        </w:rPr>
        <w:t>文件将被拒绝。</w:t>
      </w:r>
    </w:p>
    <w:p w14:paraId="75033519">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w:t>
      </w:r>
      <w:r>
        <w:rPr>
          <w:rFonts w:hint="eastAsia" w:ascii="宋体" w:hAnsi="宋体"/>
          <w:color w:val="auto"/>
          <w:sz w:val="24"/>
          <w:shd w:val="clear" w:color="auto" w:fill="FFFFFF"/>
        </w:rPr>
        <w:t>响应文件</w:t>
      </w:r>
      <w:r>
        <w:rPr>
          <w:rFonts w:hint="eastAsia" w:ascii="宋体"/>
          <w:color w:val="auto"/>
          <w:kern w:val="0"/>
          <w:sz w:val="24"/>
        </w:rPr>
        <w:t>的组成</w:t>
      </w:r>
    </w:p>
    <w:p w14:paraId="309569AA">
      <w:pPr>
        <w:adjustRightInd w:val="0"/>
        <w:snapToGrid w:val="0"/>
        <w:spacing w:line="300" w:lineRule="auto"/>
        <w:ind w:firstLine="480" w:firstLineChars="200"/>
        <w:rPr>
          <w:rFonts w:ascii="宋体"/>
          <w:color w:val="auto"/>
          <w:kern w:val="0"/>
          <w:sz w:val="24"/>
        </w:rPr>
      </w:pPr>
      <w:r>
        <w:rPr>
          <w:rFonts w:hint="eastAsia" w:ascii="宋体" w:hAnsi="宋体"/>
          <w:color w:val="auto"/>
          <w:sz w:val="24"/>
          <w:shd w:val="clear" w:color="auto" w:fill="FFFFFF"/>
        </w:rPr>
        <w:t>竞争性磋商</w:t>
      </w:r>
      <w:r>
        <w:rPr>
          <w:rFonts w:hint="eastAsia" w:ascii="宋体"/>
          <w:color w:val="auto"/>
          <w:kern w:val="0"/>
          <w:sz w:val="24"/>
        </w:rPr>
        <w:t>供应商接到磋商文件后，按照采购人和响应文件的要求提供</w:t>
      </w:r>
      <w:r>
        <w:rPr>
          <w:rFonts w:hint="eastAsia" w:ascii="宋体" w:hAnsi="宋体"/>
          <w:color w:val="auto"/>
          <w:sz w:val="24"/>
          <w:shd w:val="clear" w:color="auto" w:fill="FFFFFF"/>
        </w:rPr>
        <w:t>竞争性磋商</w:t>
      </w:r>
      <w:r>
        <w:rPr>
          <w:rFonts w:hint="eastAsia" w:ascii="宋体"/>
          <w:color w:val="auto"/>
          <w:kern w:val="0"/>
          <w:sz w:val="24"/>
        </w:rPr>
        <w:t>响应文件，</w:t>
      </w:r>
    </w:p>
    <w:p w14:paraId="5073DC3D">
      <w:pPr>
        <w:adjustRightInd w:val="0"/>
        <w:snapToGrid w:val="0"/>
        <w:spacing w:line="300" w:lineRule="auto"/>
        <w:ind w:firstLine="480" w:firstLineChars="200"/>
        <w:rPr>
          <w:rFonts w:ascii="宋体"/>
          <w:color w:val="auto"/>
          <w:kern w:val="0"/>
          <w:sz w:val="24"/>
        </w:rPr>
      </w:pPr>
      <w:r>
        <w:rPr>
          <w:rFonts w:ascii="宋体"/>
          <w:color w:val="auto"/>
          <w:kern w:val="0"/>
          <w:sz w:val="24"/>
        </w:rPr>
        <w:t>1</w:t>
      </w:r>
      <w:r>
        <w:rPr>
          <w:rFonts w:hint="eastAsia" w:ascii="宋体"/>
          <w:color w:val="auto"/>
          <w:kern w:val="0"/>
          <w:sz w:val="24"/>
        </w:rPr>
        <w:t>、商务标书</w:t>
      </w:r>
    </w:p>
    <w:p w14:paraId="1CBA1C46">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1</w:t>
      </w:r>
      <w:r>
        <w:rPr>
          <w:rFonts w:hint="eastAsia" w:ascii="宋体"/>
          <w:color w:val="auto"/>
          <w:kern w:val="0"/>
          <w:sz w:val="24"/>
        </w:rPr>
        <w:t>）相关资料</w:t>
      </w:r>
    </w:p>
    <w:p w14:paraId="299FA373">
      <w:pPr>
        <w:adjustRightInd w:val="0"/>
        <w:snapToGrid w:val="0"/>
        <w:spacing w:line="300" w:lineRule="auto"/>
        <w:ind w:firstLine="480" w:firstLineChars="200"/>
        <w:rPr>
          <w:rFonts w:ascii="宋体"/>
          <w:color w:val="auto"/>
          <w:kern w:val="0"/>
          <w:sz w:val="24"/>
        </w:rPr>
      </w:pPr>
      <w:r>
        <w:rPr>
          <w:rFonts w:ascii="宋体"/>
          <w:color w:val="auto"/>
          <w:kern w:val="0"/>
          <w:sz w:val="24"/>
        </w:rPr>
        <w:t>A</w:t>
      </w:r>
      <w:r>
        <w:rPr>
          <w:rFonts w:hint="eastAsia" w:ascii="宋体"/>
          <w:color w:val="auto"/>
          <w:kern w:val="0"/>
          <w:sz w:val="24"/>
        </w:rPr>
        <w:t>、营业执照；</w:t>
      </w:r>
    </w:p>
    <w:p w14:paraId="7B3D2775">
      <w:pPr>
        <w:adjustRightInd w:val="0"/>
        <w:snapToGrid w:val="0"/>
        <w:spacing w:line="300" w:lineRule="auto"/>
        <w:ind w:firstLine="480" w:firstLineChars="200"/>
        <w:rPr>
          <w:rFonts w:ascii="宋体"/>
          <w:color w:val="auto"/>
          <w:kern w:val="0"/>
          <w:sz w:val="24"/>
        </w:rPr>
      </w:pPr>
      <w:r>
        <w:rPr>
          <w:rFonts w:ascii="宋体"/>
          <w:color w:val="auto"/>
          <w:kern w:val="0"/>
          <w:sz w:val="24"/>
        </w:rPr>
        <w:t>B</w:t>
      </w:r>
      <w:r>
        <w:rPr>
          <w:rFonts w:hint="eastAsia" w:ascii="宋体"/>
          <w:color w:val="auto"/>
          <w:kern w:val="0"/>
          <w:sz w:val="24"/>
        </w:rPr>
        <w:t>、磋商文件要求提供的证书；</w:t>
      </w:r>
    </w:p>
    <w:p w14:paraId="7ECBAFA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C、磋商文件要求提供的产品代理资格证明或制造商授权证书（按要求提供）；</w:t>
      </w:r>
    </w:p>
    <w:p w14:paraId="3A769777">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D、法定代表人授权；</w:t>
      </w:r>
    </w:p>
    <w:p w14:paraId="7A941C40">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E、</w:t>
      </w:r>
      <w:r>
        <w:rPr>
          <w:rFonts w:hint="eastAsia" w:ascii="宋体" w:hAnsi="宋体"/>
          <w:color w:val="auto"/>
          <w:sz w:val="24"/>
        </w:rPr>
        <w:t>竞争性磋商项目服务要求。</w:t>
      </w:r>
    </w:p>
    <w:p w14:paraId="0C68B898">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）报价一览表</w:t>
      </w:r>
      <w:r>
        <w:rPr>
          <w:rFonts w:hint="eastAsia" w:ascii="宋体" w:hAnsi="宋体"/>
          <w:color w:val="auto"/>
          <w:sz w:val="24"/>
          <w:shd w:val="clear" w:color="auto" w:fill="FFFFFF"/>
        </w:rPr>
        <w:t>竞争性磋商</w:t>
      </w:r>
      <w:r>
        <w:rPr>
          <w:rFonts w:hint="eastAsia" w:ascii="宋体"/>
          <w:color w:val="auto"/>
          <w:kern w:val="0"/>
          <w:sz w:val="24"/>
        </w:rPr>
        <w:t>供应商应按磋商文件附件中要求填写报价单，</w:t>
      </w:r>
      <w:r>
        <w:rPr>
          <w:rFonts w:hint="eastAsia" w:ascii="宋体" w:hAnsi="宋体"/>
          <w:color w:val="auto"/>
          <w:sz w:val="24"/>
          <w:shd w:val="clear" w:color="auto" w:fill="FFFFFF"/>
        </w:rPr>
        <w:t>竞争性磋商</w:t>
      </w:r>
      <w:r>
        <w:rPr>
          <w:rFonts w:hint="eastAsia" w:ascii="宋体"/>
          <w:color w:val="auto"/>
          <w:kern w:val="0"/>
          <w:sz w:val="24"/>
        </w:rPr>
        <w:t>供应商报价应按不同费用类别分开填写。</w:t>
      </w:r>
    </w:p>
    <w:p w14:paraId="073AA0F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44DB8AA4">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、技术标书</w:t>
      </w:r>
    </w:p>
    <w:p w14:paraId="6AAFB066">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（1）供应商推荐的供选择的选配；但所提出的意见应优于磋商文件中提出的相应要求；</w:t>
      </w:r>
    </w:p>
    <w:p w14:paraId="761D21BF">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）本项目的技术服务和售后服务的内容和措施及承诺（保修期限、保修期限内的服务响应时间和服务内容；保修期满后的服务响应时间，能否提供及时可靠的维修服务）；</w:t>
      </w:r>
    </w:p>
    <w:p w14:paraId="1261A71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（3）其他（</w:t>
      </w:r>
      <w:r>
        <w:rPr>
          <w:rFonts w:hint="eastAsia" w:ascii="宋体" w:hAnsi="宋体"/>
          <w:color w:val="auto"/>
          <w:sz w:val="24"/>
          <w:shd w:val="clear" w:color="auto" w:fill="FFFFFF"/>
        </w:rPr>
        <w:t>竞争性磋商</w:t>
      </w:r>
      <w:r>
        <w:rPr>
          <w:rFonts w:hint="eastAsia" w:ascii="宋体"/>
          <w:color w:val="auto"/>
          <w:kern w:val="0"/>
          <w:sz w:val="24"/>
        </w:rPr>
        <w:t>供应商单位应说明的事项）。</w:t>
      </w:r>
    </w:p>
    <w:p w14:paraId="76DE533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（三）成交服务费</w:t>
      </w:r>
    </w:p>
    <w:p w14:paraId="15303058">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1、成交方应向海南省教学仪器设备招标中心有限公司支付的成交服务费，成交服务费参照《海南省物价局关于降低部分招标代理服务收费标准的通知》（琼价费管</w:t>
      </w:r>
      <w:r>
        <w:rPr>
          <w:rFonts w:hint="eastAsia" w:ascii="宋体"/>
          <w:color w:val="auto"/>
          <w:kern w:val="0"/>
          <w:sz w:val="24"/>
          <w:lang w:eastAsia="zh-CN"/>
        </w:rPr>
        <w:t>〔2011〕225号</w:t>
      </w:r>
      <w:r>
        <w:rPr>
          <w:rFonts w:hint="eastAsia" w:ascii="宋体"/>
          <w:color w:val="auto"/>
          <w:kern w:val="0"/>
          <w:sz w:val="24"/>
        </w:rPr>
        <w:t>）规定标准收费</w:t>
      </w:r>
      <w:r>
        <w:rPr>
          <w:rFonts w:hint="eastAsia" w:ascii="宋体"/>
          <w:color w:val="auto"/>
          <w:kern w:val="0"/>
          <w:sz w:val="24"/>
          <w:lang w:eastAsia="zh-CN"/>
        </w:rPr>
        <w:t>，</w:t>
      </w:r>
      <w:r>
        <w:rPr>
          <w:rFonts w:hint="eastAsia" w:ascii="宋体"/>
          <w:color w:val="auto"/>
          <w:kern w:val="0"/>
          <w:sz w:val="24"/>
          <w:lang w:val="en-US" w:eastAsia="zh-CN"/>
        </w:rPr>
        <w:t>不足5000元的按照5000元收取</w:t>
      </w:r>
      <w:r>
        <w:rPr>
          <w:rFonts w:hint="eastAsia" w:ascii="宋体"/>
          <w:color w:val="auto"/>
          <w:kern w:val="0"/>
          <w:sz w:val="24"/>
        </w:rPr>
        <w:t>。</w:t>
      </w:r>
    </w:p>
    <w:p w14:paraId="491AC3A5">
      <w:pPr>
        <w:adjustRightInd w:val="0"/>
        <w:snapToGrid w:val="0"/>
        <w:spacing w:line="300" w:lineRule="auto"/>
        <w:ind w:firstLine="480" w:firstLineChars="200"/>
        <w:rPr>
          <w:rFonts w:ascii="宋体"/>
          <w:color w:val="auto"/>
          <w:kern w:val="0"/>
          <w:sz w:val="24"/>
          <w:highlight w:val="none"/>
        </w:rPr>
      </w:pPr>
      <w:r>
        <w:rPr>
          <w:rFonts w:hint="eastAsia" w:ascii="宋体"/>
          <w:color w:val="auto"/>
          <w:kern w:val="0"/>
          <w:sz w:val="24"/>
        </w:rPr>
        <w:t>（四）</w:t>
      </w:r>
      <w:r>
        <w:rPr>
          <w:rFonts w:hint="eastAsia" w:ascii="宋体" w:hAnsi="宋体"/>
          <w:color w:val="auto"/>
          <w:sz w:val="24"/>
          <w:shd w:val="clear" w:color="auto" w:fill="FFFFFF"/>
        </w:rPr>
        <w:t>响应文件</w:t>
      </w:r>
      <w:r>
        <w:rPr>
          <w:rFonts w:hint="eastAsia" w:ascii="宋体"/>
          <w:color w:val="auto"/>
          <w:kern w:val="0"/>
          <w:sz w:val="24"/>
        </w:rPr>
        <w:t>的</w:t>
      </w:r>
      <w:r>
        <w:rPr>
          <w:rFonts w:hint="eastAsia" w:ascii="宋体"/>
          <w:color w:val="auto"/>
          <w:kern w:val="0"/>
          <w:sz w:val="24"/>
          <w:highlight w:val="none"/>
        </w:rPr>
        <w:t>有效期</w:t>
      </w:r>
    </w:p>
    <w:p w14:paraId="736C6BA1">
      <w:pPr>
        <w:adjustRightInd w:val="0"/>
        <w:snapToGrid w:val="0"/>
        <w:spacing w:line="300" w:lineRule="auto"/>
        <w:ind w:firstLine="480" w:firstLineChars="200"/>
        <w:rPr>
          <w:rFonts w:ascii="宋体"/>
          <w:color w:val="auto"/>
          <w:kern w:val="0"/>
          <w:sz w:val="24"/>
        </w:rPr>
      </w:pPr>
      <w:r>
        <w:rPr>
          <w:rFonts w:ascii="宋体"/>
          <w:color w:val="auto"/>
          <w:kern w:val="0"/>
          <w:sz w:val="24"/>
          <w:highlight w:val="none"/>
        </w:rPr>
        <w:t xml:space="preserve"> 1</w:t>
      </w:r>
      <w:r>
        <w:rPr>
          <w:rFonts w:hint="eastAsia" w:ascii="宋体"/>
          <w:color w:val="auto"/>
          <w:kern w:val="0"/>
          <w:sz w:val="24"/>
          <w:highlight w:val="none"/>
        </w:rPr>
        <w:t>、自磋商之日起</w:t>
      </w:r>
      <w:r>
        <w:rPr>
          <w:rFonts w:hint="eastAsia" w:ascii="宋体"/>
          <w:color w:val="auto"/>
          <w:kern w:val="0"/>
          <w:sz w:val="24"/>
          <w:highlight w:val="none"/>
          <w:lang w:val="en-US" w:eastAsia="zh-CN"/>
        </w:rPr>
        <w:t>90</w:t>
      </w:r>
      <w:r>
        <w:rPr>
          <w:rFonts w:hint="eastAsia" w:ascii="宋体"/>
          <w:color w:val="auto"/>
          <w:kern w:val="0"/>
          <w:sz w:val="24"/>
          <w:highlight w:val="none"/>
        </w:rPr>
        <w:t>天内，</w:t>
      </w:r>
      <w:r>
        <w:rPr>
          <w:rFonts w:hint="eastAsia" w:ascii="宋体" w:hAnsi="宋体"/>
          <w:color w:val="auto"/>
          <w:sz w:val="24"/>
          <w:highlight w:val="none"/>
          <w:shd w:val="clear" w:color="auto" w:fill="FFFFFF"/>
        </w:rPr>
        <w:t>响应文件</w:t>
      </w:r>
      <w:r>
        <w:rPr>
          <w:rFonts w:hint="eastAsia" w:ascii="宋体"/>
          <w:color w:val="auto"/>
          <w:kern w:val="0"/>
          <w:sz w:val="24"/>
          <w:highlight w:val="none"/>
        </w:rPr>
        <w:t>应保持有效。有效期短于这个规定期</w:t>
      </w:r>
      <w:r>
        <w:rPr>
          <w:rFonts w:hint="eastAsia" w:ascii="宋体"/>
          <w:color w:val="auto"/>
          <w:kern w:val="0"/>
          <w:sz w:val="24"/>
        </w:rPr>
        <w:t>限的</w:t>
      </w:r>
      <w:r>
        <w:rPr>
          <w:rFonts w:hint="eastAsia" w:ascii="宋体" w:hAnsi="宋体"/>
          <w:color w:val="auto"/>
          <w:sz w:val="24"/>
          <w:shd w:val="clear" w:color="auto" w:fill="FFFFFF"/>
        </w:rPr>
        <w:t>竞争性磋商</w:t>
      </w:r>
      <w:r>
        <w:rPr>
          <w:rFonts w:hint="eastAsia" w:ascii="宋体"/>
          <w:color w:val="auto"/>
          <w:kern w:val="0"/>
          <w:sz w:val="24"/>
        </w:rPr>
        <w:t>供应商将被拒绝。</w:t>
      </w:r>
    </w:p>
    <w:p w14:paraId="6BAEF75C">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、在特殊情况下，采购人可与</w:t>
      </w:r>
      <w:r>
        <w:rPr>
          <w:rFonts w:hint="eastAsia" w:ascii="宋体" w:hAnsi="宋体"/>
          <w:color w:val="auto"/>
          <w:sz w:val="24"/>
          <w:shd w:val="clear" w:color="auto" w:fill="FFFFFF"/>
        </w:rPr>
        <w:t>竞争性磋商</w:t>
      </w:r>
      <w:r>
        <w:rPr>
          <w:rFonts w:hint="eastAsia" w:ascii="宋体"/>
          <w:color w:val="auto"/>
          <w:kern w:val="0"/>
          <w:sz w:val="24"/>
        </w:rPr>
        <w:t>供应商协商延长投标书的有效期，这种要求和答复均</w:t>
      </w:r>
      <w:r>
        <w:rPr>
          <w:rFonts w:hint="eastAsia" w:ascii="宋体"/>
          <w:color w:val="auto"/>
          <w:kern w:val="0"/>
          <w:sz w:val="24"/>
          <w:lang w:eastAsia="zh-CN"/>
        </w:rPr>
        <w:t>应以</w:t>
      </w:r>
      <w:r>
        <w:rPr>
          <w:rFonts w:hint="eastAsia" w:ascii="宋体"/>
          <w:color w:val="auto"/>
          <w:kern w:val="0"/>
          <w:sz w:val="24"/>
        </w:rPr>
        <w:t>书面形式进行。</w:t>
      </w:r>
    </w:p>
    <w:p w14:paraId="429E1A1E">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四、</w:t>
      </w:r>
      <w:r>
        <w:rPr>
          <w:rFonts w:hint="eastAsia" w:ascii="宋体" w:hAnsi="宋体"/>
          <w:b/>
          <w:color w:val="auto"/>
          <w:sz w:val="24"/>
          <w:shd w:val="clear" w:color="auto" w:fill="FFFFFF"/>
        </w:rPr>
        <w:t>响应文件</w:t>
      </w:r>
      <w:r>
        <w:rPr>
          <w:rFonts w:hint="eastAsia" w:ascii="宋体"/>
          <w:b/>
          <w:color w:val="auto"/>
          <w:kern w:val="0"/>
          <w:sz w:val="24"/>
        </w:rPr>
        <w:t>的递交</w:t>
      </w:r>
    </w:p>
    <w:p w14:paraId="72124C89">
      <w:pPr>
        <w:adjustRightInd w:val="0"/>
        <w:snapToGrid w:val="0"/>
        <w:spacing w:line="300" w:lineRule="auto"/>
        <w:ind w:firstLine="480" w:firstLineChars="200"/>
        <w:rPr>
          <w:rFonts w:ascii="宋体"/>
          <w:color w:val="auto"/>
          <w:kern w:val="0"/>
          <w:sz w:val="24"/>
        </w:rPr>
      </w:pPr>
      <w:r>
        <w:rPr>
          <w:rFonts w:hint="eastAsia" w:ascii="宋体" w:hAnsi="宋体"/>
          <w:color w:val="auto"/>
          <w:sz w:val="24"/>
          <w:shd w:val="clear" w:color="auto" w:fill="FFFFFF"/>
        </w:rPr>
        <w:t>响应文件</w:t>
      </w:r>
      <w:r>
        <w:rPr>
          <w:rFonts w:hint="eastAsia" w:ascii="宋体"/>
          <w:color w:val="auto"/>
          <w:kern w:val="0"/>
          <w:sz w:val="24"/>
        </w:rPr>
        <w:t>应按以下方法分别装袋密封</w:t>
      </w:r>
      <w:r>
        <w:rPr>
          <w:rFonts w:hint="eastAsia" w:ascii="宋体" w:hAnsi="宋体"/>
          <w:color w:val="auto"/>
          <w:sz w:val="24"/>
        </w:rPr>
        <w:t>（不作为实质性要求）</w:t>
      </w:r>
    </w:p>
    <w:p w14:paraId="0827855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1</w:t>
      </w:r>
      <w:r>
        <w:rPr>
          <w:rFonts w:hint="eastAsia" w:ascii="宋体"/>
          <w:color w:val="auto"/>
          <w:kern w:val="0"/>
          <w:sz w:val="24"/>
        </w:rPr>
        <w:t>）所有“正本”“副本”响应文件资料按以上所列内容装订成册，并在封面上标明“正本”和 “副本”字样。</w:t>
      </w:r>
    </w:p>
    <w:p w14:paraId="43BA961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w:t>
      </w:r>
      <w:r>
        <w:rPr>
          <w:rFonts w:hint="eastAsia" w:ascii="宋体" w:hAnsi="宋体"/>
          <w:color w:val="auto"/>
          <w:sz w:val="24"/>
          <w:shd w:val="clear" w:color="auto" w:fill="FFFFFF"/>
        </w:rPr>
        <w:t>竞争性磋商</w:t>
      </w:r>
      <w:r>
        <w:rPr>
          <w:rFonts w:hint="eastAsia" w:ascii="宋体"/>
          <w:color w:val="auto"/>
          <w:kern w:val="0"/>
          <w:sz w:val="24"/>
        </w:rPr>
        <w:t>响应文件密封袋内正本一份、副本三份。封口处有供应商公章。封面上写明项目编号、项目名称、供应商名称，并注明“响应文件”、“开启截止时间前请勿启封”字样。</w:t>
      </w:r>
    </w:p>
    <w:p w14:paraId="4AEE7DC8">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（3）</w:t>
      </w:r>
      <w:r>
        <w:rPr>
          <w:rFonts w:hint="eastAsia" w:ascii="宋体" w:hAnsi="宋体"/>
          <w:color w:val="auto"/>
          <w:sz w:val="24"/>
          <w:shd w:val="clear" w:color="auto" w:fill="FFFFFF"/>
        </w:rPr>
        <w:t>响应文件</w:t>
      </w:r>
      <w:r>
        <w:rPr>
          <w:rFonts w:hint="eastAsia" w:ascii="宋体"/>
          <w:color w:val="auto"/>
          <w:kern w:val="0"/>
          <w:sz w:val="24"/>
        </w:rPr>
        <w:t>自制部分必须打印，每页按顺序加注页码，装订牢固且不会轻易脱落</w:t>
      </w:r>
      <w:r>
        <w:rPr>
          <w:rFonts w:hint="eastAsia" w:ascii="宋体"/>
          <w:b/>
          <w:bCs/>
          <w:color w:val="auto"/>
          <w:kern w:val="0"/>
          <w:sz w:val="24"/>
        </w:rPr>
        <w:t>（注：胶装）</w:t>
      </w:r>
      <w:r>
        <w:rPr>
          <w:rFonts w:hint="eastAsia" w:ascii="宋体"/>
          <w:color w:val="auto"/>
          <w:kern w:val="0"/>
          <w:sz w:val="24"/>
        </w:rPr>
        <w:t>。如因装订问题而出现漏页或缺页，由此产生的一切后果由供应商自行承担。</w:t>
      </w:r>
    </w:p>
    <w:p w14:paraId="1EFEDD4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（4）供应商的授权代表须携带《法定代表人授权书》及个人身份证原件亲临开标会现场以备查验。其现场所签署确认的文件均代表供应商单位的决定，并作为</w:t>
      </w:r>
      <w:r>
        <w:rPr>
          <w:rFonts w:hint="eastAsia" w:ascii="宋体" w:hAnsi="宋体"/>
          <w:color w:val="auto"/>
          <w:sz w:val="24"/>
          <w:shd w:val="clear" w:color="auto" w:fill="FFFFFF"/>
        </w:rPr>
        <w:t>响应文件</w:t>
      </w:r>
      <w:r>
        <w:rPr>
          <w:rFonts w:hint="eastAsia" w:ascii="宋体"/>
          <w:color w:val="auto"/>
          <w:kern w:val="0"/>
          <w:sz w:val="24"/>
        </w:rPr>
        <w:t>的补充内容，具有同等法律效力。</w:t>
      </w:r>
    </w:p>
    <w:p w14:paraId="393F61F8">
      <w:pPr>
        <w:pStyle w:val="15"/>
        <w:adjustRightInd w:val="0"/>
        <w:snapToGrid w:val="0"/>
        <w:spacing w:line="300" w:lineRule="auto"/>
        <w:ind w:firstLine="480" w:firstLineChars="200"/>
        <w:rPr>
          <w:color w:val="auto"/>
          <w:sz w:val="24"/>
          <w:szCs w:val="24"/>
        </w:rPr>
      </w:pPr>
      <w:r>
        <w:rPr>
          <w:rFonts w:hint="eastAsia" w:ascii="宋体"/>
          <w:color w:val="auto"/>
          <w:kern w:val="0"/>
          <w:sz w:val="24"/>
          <w:szCs w:val="24"/>
        </w:rPr>
        <w:t>（</w:t>
      </w:r>
      <w:r>
        <w:rPr>
          <w:rFonts w:hint="eastAsia" w:ascii="宋体"/>
          <w:b/>
          <w:color w:val="auto"/>
          <w:kern w:val="0"/>
          <w:sz w:val="24"/>
          <w:szCs w:val="24"/>
        </w:rPr>
        <w:t>5）</w:t>
      </w:r>
      <w:r>
        <w:rPr>
          <w:rFonts w:hint="eastAsia"/>
          <w:b/>
          <w:color w:val="auto"/>
          <w:sz w:val="24"/>
          <w:szCs w:val="24"/>
        </w:rPr>
        <w:t>供应商应当在磋商文件要求的截止时间前，将响应文件密封送达指定地点。在截止时间后送达的响应文件为无效文件，采购人、采购代理机构或者磋商小组应当拒收。</w:t>
      </w:r>
    </w:p>
    <w:p w14:paraId="59ED5D77">
      <w:pPr>
        <w:pStyle w:val="15"/>
        <w:adjustRightInd w:val="0"/>
        <w:snapToGrid w:val="0"/>
        <w:spacing w:line="300" w:lineRule="auto"/>
        <w:ind w:firstLine="480" w:firstLineChars="200"/>
        <w:rPr>
          <w:rFonts w:ascii="宋体"/>
          <w:color w:val="auto"/>
          <w:kern w:val="0"/>
          <w:sz w:val="24"/>
        </w:rPr>
      </w:pPr>
      <w:r>
        <w:rPr>
          <w:rFonts w:hint="eastAsia" w:ascii="宋体"/>
          <w:color w:val="auto"/>
          <w:kern w:val="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B1C49E5">
      <w:pPr>
        <w:adjustRightInd w:val="0"/>
        <w:snapToGrid w:val="0"/>
        <w:spacing w:line="300" w:lineRule="auto"/>
        <w:ind w:firstLine="420" w:firstLineChars="200"/>
        <w:rPr>
          <w:color w:val="auto"/>
        </w:rPr>
      </w:pPr>
    </w:p>
    <w:p w14:paraId="64166960">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五、磋商和评审</w:t>
      </w:r>
    </w:p>
    <w:p w14:paraId="7611EC1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（一）磋商小组</w:t>
      </w:r>
    </w:p>
    <w:p w14:paraId="3FD35960">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color w:val="auto"/>
          <w:sz w:val="24"/>
        </w:rPr>
        <w:t>磋商小组判断“响应文件”的响应性，仅基于“响应文件”本身而不靠外部证据。</w:t>
      </w:r>
    </w:p>
    <w:p w14:paraId="4C03CB53">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（二）磋商</w:t>
      </w:r>
    </w:p>
    <w:p w14:paraId="41FB98F1">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9ECEE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29D893">
      <w:pPr>
        <w:adjustRightInd w:val="0"/>
        <w:snapToGrid w:val="0"/>
        <w:spacing w:line="300" w:lineRule="auto"/>
        <w:ind w:firstLine="120" w:firstLineChars="50"/>
        <w:rPr>
          <w:rFonts w:ascii="宋体"/>
          <w:color w:val="auto"/>
          <w:kern w:val="0"/>
          <w:sz w:val="24"/>
        </w:rPr>
      </w:pPr>
      <w:r>
        <w:rPr>
          <w:rFonts w:hint="eastAsia" w:ascii="宋体"/>
          <w:color w:val="auto"/>
          <w:kern w:val="0"/>
          <w:sz w:val="24"/>
        </w:rPr>
        <w:t>　 3、磋商小组所有成员应当集中与单一供应商分别进行磋商，并给予所有参加磋商的供应商平等的磋商机会。</w:t>
      </w:r>
    </w:p>
    <w:p w14:paraId="0D22011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69841C99">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对磋商文件作出的实质性变动是磋商文件的有效组成部分，磋商小组应当及时以书面形式同时通知所有参加磋商的供应商。</w:t>
      </w:r>
    </w:p>
    <w:p w14:paraId="20C7418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5、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FBFF8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6、磋商文件能够详细列明采购标的的技术、服务要求的，磋商结束后，磋商小组应当要求所有实质性响应的供应商在规定时间内提交最后报价，提交最后报价的供应商不得少于3家。</w:t>
      </w:r>
    </w:p>
    <w:p w14:paraId="48A7EC5F">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7DE8561">
      <w:pPr>
        <w:adjustRightInd w:val="0"/>
        <w:snapToGrid w:val="0"/>
        <w:spacing w:line="300" w:lineRule="auto"/>
        <w:rPr>
          <w:rFonts w:ascii="宋体"/>
          <w:color w:val="auto"/>
          <w:kern w:val="0"/>
          <w:sz w:val="24"/>
        </w:rPr>
      </w:pPr>
      <w:r>
        <w:rPr>
          <w:rFonts w:hint="eastAsia" w:ascii="宋体"/>
          <w:color w:val="auto"/>
          <w:kern w:val="0"/>
          <w:sz w:val="24"/>
        </w:rPr>
        <w:t>　最后报价是供应商响应文件的有效组成部分。符合《政府采购竞争性磋商采购方式管理暂行办法》第三条第四项情形的，提交最后报价的供应商可以为2家。</w:t>
      </w:r>
    </w:p>
    <w:p w14:paraId="3B29AEB9">
      <w:pPr>
        <w:adjustRightInd w:val="0"/>
        <w:snapToGrid w:val="0"/>
        <w:spacing w:line="300" w:lineRule="auto"/>
        <w:ind w:firstLine="120" w:firstLineChars="50"/>
        <w:rPr>
          <w:rFonts w:ascii="宋体"/>
          <w:color w:val="auto"/>
          <w:kern w:val="0"/>
          <w:sz w:val="24"/>
        </w:rPr>
      </w:pPr>
      <w:r>
        <w:rPr>
          <w:rFonts w:hint="eastAsia" w:ascii="宋体"/>
          <w:color w:val="auto"/>
          <w:kern w:val="0"/>
          <w:sz w:val="24"/>
        </w:rPr>
        <w:t>　8、已提交响应文件的供应商，在提交最后报价之前，可以根据磋商情况退出磋商。</w:t>
      </w:r>
    </w:p>
    <w:p w14:paraId="280E59C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9、经磋商确定最终采购需求和提交最后报价的供应商后，由磋商小组采用综合评分法对提交最后报价的供应商的响应文件和最后报价进行综合评分。</w:t>
      </w:r>
    </w:p>
    <w:p w14:paraId="4B0BEB0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10、评审时，磋商小组各成员应当独立对每个有效响应的文件进行评价、打分，然后汇总每个供应商每项评分因素的得分。</w:t>
      </w:r>
    </w:p>
    <w:p w14:paraId="0E8C31F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11、综合评分法中的价格分统一采用低价优先法计算，即满足磋商文件要求且最后报价最低的供应商的价格为磋商基准价，其价格分为满分。</w:t>
      </w:r>
    </w:p>
    <w:p w14:paraId="03EC4FE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12、磋商小组根据综合评分情况，按照评审得分由高到低顺序推荐成交候选供应商</w:t>
      </w:r>
    </w:p>
    <w:p w14:paraId="00B1F754">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六、成交通知书及合同签订</w:t>
      </w:r>
    </w:p>
    <w:p w14:paraId="6E0D808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（一）成交通知书</w:t>
      </w:r>
    </w:p>
    <w:p w14:paraId="310AB71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采购人或者采购代理机构应当在成交供应商确定后2个工作日内，采购信息发布媒体上公告成交结果，同时向成交供应商发出成交通知书。</w:t>
      </w:r>
    </w:p>
    <w:p w14:paraId="509E5D2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（二）签订合同</w:t>
      </w:r>
    </w:p>
    <w:p w14:paraId="7C9A9809">
      <w:pPr>
        <w:adjustRightInd w:val="0"/>
        <w:snapToGrid w:val="0"/>
        <w:spacing w:line="380" w:lineRule="exact"/>
        <w:ind w:firstLine="480" w:firstLineChars="200"/>
        <w:rPr>
          <w:rFonts w:ascii="宋体"/>
          <w:color w:val="auto"/>
          <w:kern w:val="0"/>
          <w:sz w:val="24"/>
        </w:rPr>
      </w:pPr>
      <w:r>
        <w:rPr>
          <w:rFonts w:ascii="宋体"/>
          <w:color w:val="auto"/>
          <w:kern w:val="0"/>
          <w:sz w:val="24"/>
        </w:rPr>
        <w:t xml:space="preserve"> 1</w:t>
      </w:r>
      <w:r>
        <w:rPr>
          <w:rFonts w:hint="eastAsia" w:ascii="宋体"/>
          <w:color w:val="auto"/>
          <w:kern w:val="0"/>
          <w:sz w:val="24"/>
        </w:rPr>
        <w:t>、成交方应按规定签订合同。</w:t>
      </w:r>
    </w:p>
    <w:p w14:paraId="213771AA">
      <w:pPr>
        <w:adjustRightInd w:val="0"/>
        <w:snapToGrid w:val="0"/>
        <w:spacing w:line="380" w:lineRule="exact"/>
        <w:ind w:firstLine="600" w:firstLineChars="250"/>
        <w:rPr>
          <w:rFonts w:ascii="宋体"/>
          <w:color w:val="auto"/>
          <w:kern w:val="0"/>
          <w:sz w:val="24"/>
        </w:rPr>
      </w:pPr>
      <w:r>
        <w:rPr>
          <w:rFonts w:ascii="宋体"/>
          <w:color w:val="auto"/>
          <w:kern w:val="0"/>
          <w:sz w:val="24"/>
        </w:rPr>
        <w:t>2</w:t>
      </w:r>
      <w:r>
        <w:rPr>
          <w:rFonts w:hint="eastAsia" w:ascii="宋体"/>
          <w:color w:val="auto"/>
          <w:kern w:val="0"/>
          <w:sz w:val="24"/>
        </w:rPr>
        <w:t>、磋商文件、成交方的响应文件及修改文件、磋商过程中有关澄清文件及经双方签字的询标纪要和成交通知书均作为合同附件。</w:t>
      </w:r>
    </w:p>
    <w:p w14:paraId="69B4D1E6">
      <w:pPr>
        <w:adjustRightInd w:val="0"/>
        <w:snapToGrid w:val="0"/>
        <w:spacing w:line="380" w:lineRule="exact"/>
        <w:ind w:firstLine="480" w:firstLineChars="200"/>
        <w:rPr>
          <w:rFonts w:ascii="宋体"/>
          <w:color w:val="auto"/>
          <w:kern w:val="0"/>
          <w:sz w:val="24"/>
        </w:rPr>
      </w:pPr>
      <w:r>
        <w:rPr>
          <w:rFonts w:ascii="宋体"/>
          <w:color w:val="auto"/>
          <w:kern w:val="0"/>
          <w:sz w:val="24"/>
        </w:rPr>
        <w:t xml:space="preserve"> 3</w:t>
      </w:r>
      <w:r>
        <w:rPr>
          <w:rFonts w:hint="eastAsia" w:ascii="宋体"/>
          <w:color w:val="auto"/>
          <w:kern w:val="0"/>
          <w:sz w:val="24"/>
        </w:rPr>
        <w:t>、拒签合同的责任，成交方拒收成交通知书或接到成交通知书后，在规定时间内借故否认已经承诺的条件而拒签合同，以违约处理，并赔偿由此造成的经济损失。</w:t>
      </w:r>
    </w:p>
    <w:p w14:paraId="3C9AF650">
      <w:pPr>
        <w:snapToGrid w:val="0"/>
        <w:spacing w:line="380" w:lineRule="exact"/>
        <w:ind w:firstLine="720" w:firstLineChars="300"/>
        <w:rPr>
          <w:rFonts w:ascii="宋体"/>
          <w:color w:val="auto"/>
          <w:kern w:val="0"/>
          <w:sz w:val="24"/>
        </w:rPr>
      </w:pPr>
      <w:r>
        <w:rPr>
          <w:rFonts w:hint="eastAsia" w:ascii="宋体"/>
          <w:color w:val="auto"/>
          <w:kern w:val="0"/>
          <w:sz w:val="24"/>
        </w:rPr>
        <w:t>4、 成交供应商拒绝签订政府采购合同的，采购人可以按照</w:t>
      </w:r>
      <w:r>
        <w:rPr>
          <w:rFonts w:hint="eastAsia"/>
          <w:color w:val="auto"/>
          <w:kern w:val="0"/>
          <w:sz w:val="24"/>
        </w:rPr>
        <w:t>《政府采购竞争性磋商采购方式管理暂行办法》</w:t>
      </w:r>
      <w:r>
        <w:rPr>
          <w:rFonts w:hint="eastAsia" w:ascii="宋体"/>
          <w:color w:val="auto"/>
          <w:kern w:val="0"/>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33B911E7">
      <w:pPr>
        <w:pStyle w:val="17"/>
        <w:ind w:left="0" w:leftChars="0" w:firstLine="420" w:firstLineChars="200"/>
        <w:jc w:val="left"/>
        <w:rPr>
          <w:rFonts w:hint="default"/>
          <w:color w:val="auto"/>
          <w:lang w:val="en-US" w:eastAsia="zh-CN"/>
        </w:rPr>
        <w:sectPr>
          <w:pgSz w:w="11906" w:h="16838"/>
          <w:pgMar w:top="1440" w:right="1800" w:bottom="1440" w:left="1800" w:header="851" w:footer="992" w:gutter="0"/>
          <w:pgNumType w:fmt="decimal"/>
          <w:cols w:space="425" w:num="1"/>
          <w:docGrid w:type="lines" w:linePitch="312" w:charSpace="0"/>
        </w:sectPr>
      </w:pPr>
    </w:p>
    <w:p w14:paraId="30D33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firstLine="3213" w:firstLineChars="1000"/>
        <w:outlineLvl w:val="0"/>
        <w:rPr>
          <w:rFonts w:ascii="宋体"/>
          <w:b/>
          <w:bCs/>
          <w:color w:val="auto"/>
          <w:kern w:val="0"/>
          <w:sz w:val="32"/>
          <w:szCs w:val="32"/>
        </w:rPr>
      </w:pPr>
      <w:r>
        <w:rPr>
          <w:rFonts w:hint="eastAsia" w:ascii="宋体"/>
          <w:b/>
          <w:bCs/>
          <w:color w:val="auto"/>
          <w:kern w:val="0"/>
          <w:sz w:val="32"/>
          <w:szCs w:val="32"/>
        </w:rPr>
        <w:t>第四部分   评审办法</w:t>
      </w:r>
    </w:p>
    <w:p w14:paraId="5831787B">
      <w:pPr>
        <w:spacing w:line="520" w:lineRule="exact"/>
        <w:ind w:firstLine="480" w:firstLineChars="200"/>
        <w:rPr>
          <w:rFonts w:ascii="宋体"/>
          <w:color w:val="auto"/>
          <w:kern w:val="0"/>
          <w:sz w:val="24"/>
        </w:rPr>
      </w:pPr>
      <w:r>
        <w:rPr>
          <w:rFonts w:hint="eastAsia" w:ascii="宋体"/>
          <w:color w:val="auto"/>
          <w:kern w:val="0"/>
          <w:sz w:val="24"/>
        </w:rPr>
        <w:t>一、采购人将组织磋商小组，对供应商提供价格的合理性、方案的先进性、服务的可靠性及售后服务进行评审。</w:t>
      </w:r>
    </w:p>
    <w:p w14:paraId="03DD145B">
      <w:pPr>
        <w:spacing w:line="520" w:lineRule="exact"/>
        <w:ind w:firstLine="480" w:firstLineChars="200"/>
        <w:rPr>
          <w:rFonts w:ascii="宋体"/>
          <w:color w:val="auto"/>
          <w:kern w:val="0"/>
          <w:sz w:val="24"/>
        </w:rPr>
      </w:pPr>
      <w:r>
        <w:rPr>
          <w:rFonts w:hint="eastAsia" w:ascii="宋体"/>
          <w:color w:val="auto"/>
          <w:kern w:val="0"/>
          <w:sz w:val="24"/>
        </w:rPr>
        <w:t>二、决标办法</w:t>
      </w:r>
    </w:p>
    <w:p w14:paraId="11E8E8E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bCs/>
          <w:color w:val="auto"/>
          <w:kern w:val="0"/>
          <w:sz w:val="24"/>
        </w:rPr>
      </w:pPr>
      <w:r>
        <w:rPr>
          <w:rFonts w:hint="eastAsia" w:ascii="宋体"/>
          <w:color w:val="auto"/>
          <w:kern w:val="0"/>
          <w:sz w:val="24"/>
        </w:rPr>
        <w:t xml:space="preserve">本项目为竞争性磋商，故有磋商和二次报价环节，第二次报价或最后报价后， </w:t>
      </w:r>
      <w:r>
        <w:rPr>
          <w:rFonts w:hint="eastAsia" w:ascii="宋体"/>
          <w:bCs/>
          <w:color w:val="auto"/>
          <w:kern w:val="0"/>
          <w:sz w:val="24"/>
        </w:rPr>
        <w:t>经磋商确定最终采购需求和提交最后报价的供应商后，由磋商小组采用综合评分法对提交最后报价的供应商的响应文件和最后报价进行综合评分。综合得分最高的供应商为第一成交候选供应商，综合得分次高的供应商为第二成交候选供应商。</w:t>
      </w:r>
    </w:p>
    <w:p w14:paraId="56BBF7E2">
      <w:pPr>
        <w:spacing w:line="360" w:lineRule="auto"/>
        <w:ind w:firstLine="472" w:firstLineChars="196"/>
        <w:rPr>
          <w:rFonts w:hint="eastAsia" w:ascii="宋体"/>
          <w:b/>
          <w:color w:val="auto"/>
          <w:kern w:val="0"/>
          <w:sz w:val="24"/>
        </w:rPr>
      </w:pPr>
      <w:r>
        <w:rPr>
          <w:rFonts w:hint="eastAsia" w:ascii="宋体"/>
          <w:b/>
          <w:color w:val="auto"/>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w:t>
      </w:r>
      <w:r>
        <w:rPr>
          <w:rFonts w:hint="eastAsia" w:ascii="宋体"/>
          <w:b/>
          <w:color w:val="auto"/>
          <w:kern w:val="0"/>
          <w:sz w:val="24"/>
          <w:lang w:eastAsia="zh-CN"/>
        </w:rPr>
        <w:t>成交</w:t>
      </w:r>
      <w:r>
        <w:rPr>
          <w:rFonts w:hint="eastAsia" w:ascii="宋体"/>
          <w:b/>
          <w:color w:val="auto"/>
          <w:kern w:val="0"/>
          <w:sz w:val="24"/>
        </w:rPr>
        <w:t>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3123ADE6">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异常低价审查：1.投标（响应）报价低于全部通过符合性审查供应商投标（响应）报价平均值50%的，即投标（响应）报价&lt;全部通过符合性审查供应商投标（响应）报价平均值×50%；</w:t>
      </w:r>
    </w:p>
    <w:p w14:paraId="6AE18CE5">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2.投标（响应）报价低于通过符合性审查的次低报价供应商投标（响应）报价50%的，即投标（响应）报价&lt;通过符合性审查的次低报价供应商投标（响应）报价×50%；</w:t>
      </w:r>
    </w:p>
    <w:p w14:paraId="6A42A284">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3.投标（响应）报价低于采购项目最高限价45%的，即投标（响应）报价&lt;采购项目最高限价×45%；</w:t>
      </w:r>
    </w:p>
    <w:p w14:paraId="182E43E5">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4.评审委员会基于专业判断，认为供应商报价过低，有可能影响产品质量或者不能诚信履约的其他情形。</w:t>
      </w:r>
    </w:p>
    <w:p w14:paraId="44BDB3B7">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采购人可以结合具体项目实际情况，提高上述第1项至第3项中启动异常低价投标（响应）审查的数值标准，但是最高不得超过65%。相关法律法规对供应商报价有规定的，从其规定。</w:t>
      </w:r>
    </w:p>
    <w:p w14:paraId="52CC01F6">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9FEA9C">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7163DD">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8CF6A7">
      <w:pPr>
        <w:spacing w:line="360" w:lineRule="exact"/>
        <w:jc w:val="center"/>
        <w:outlineLvl w:val="1"/>
        <w:rPr>
          <w:rFonts w:ascii="宋体"/>
          <w:b/>
          <w:bCs/>
          <w:color w:val="auto"/>
          <w:kern w:val="0"/>
          <w:sz w:val="30"/>
          <w:szCs w:val="30"/>
        </w:rPr>
      </w:pPr>
      <w:r>
        <w:rPr>
          <w:rFonts w:hint="eastAsia" w:ascii="宋体"/>
          <w:b/>
          <w:bCs/>
          <w:color w:val="auto"/>
          <w:kern w:val="0"/>
          <w:sz w:val="30"/>
          <w:szCs w:val="30"/>
        </w:rPr>
        <w:t>初步审查表</w:t>
      </w:r>
    </w:p>
    <w:p w14:paraId="71AEBB71">
      <w:pPr>
        <w:spacing w:line="360" w:lineRule="exact"/>
        <w:rPr>
          <w:rFonts w:ascii="宋体"/>
          <w:bCs/>
          <w:color w:val="auto"/>
          <w:kern w:val="0"/>
          <w:sz w:val="24"/>
        </w:rPr>
      </w:pPr>
      <w:r>
        <w:rPr>
          <w:rFonts w:hint="eastAsia" w:ascii="宋体"/>
          <w:bCs/>
          <w:color w:val="auto"/>
          <w:kern w:val="0"/>
          <w:sz w:val="24"/>
        </w:rPr>
        <w:t>项目名称：</w:t>
      </w:r>
    </w:p>
    <w:p w14:paraId="324018BB">
      <w:pPr>
        <w:spacing w:line="360" w:lineRule="exact"/>
        <w:rPr>
          <w:rFonts w:ascii="宋体"/>
          <w:bCs/>
          <w:color w:val="auto"/>
          <w:kern w:val="0"/>
          <w:sz w:val="24"/>
        </w:rPr>
      </w:pPr>
      <w:r>
        <w:rPr>
          <w:rFonts w:hint="eastAsia" w:ascii="宋体"/>
          <w:bCs/>
          <w:color w:val="auto"/>
          <w:kern w:val="0"/>
          <w:sz w:val="24"/>
        </w:rPr>
        <w:t>项目编号：</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445"/>
        <w:gridCol w:w="3250"/>
        <w:gridCol w:w="1059"/>
        <w:gridCol w:w="927"/>
        <w:gridCol w:w="932"/>
        <w:gridCol w:w="999"/>
      </w:tblGrid>
      <w:tr w14:paraId="719A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ECD8C94">
            <w:pPr>
              <w:spacing w:line="360" w:lineRule="exact"/>
              <w:jc w:val="center"/>
              <w:rPr>
                <w:rFonts w:ascii="宋体" w:hAnsi="宋体"/>
                <w:color w:val="auto"/>
                <w:sz w:val="24"/>
              </w:rPr>
            </w:pPr>
            <w:r>
              <w:rPr>
                <w:rFonts w:hint="eastAsia" w:ascii="宋体" w:hAnsi="宋体"/>
                <w:color w:val="auto"/>
                <w:sz w:val="24"/>
              </w:rPr>
              <w:t>序号</w:t>
            </w:r>
          </w:p>
        </w:tc>
        <w:tc>
          <w:tcPr>
            <w:tcW w:w="783" w:type="pct"/>
            <w:tcBorders>
              <w:top w:val="single" w:color="auto" w:sz="4" w:space="0"/>
              <w:left w:val="single" w:color="auto" w:sz="4" w:space="0"/>
              <w:bottom w:val="single" w:color="auto" w:sz="4" w:space="0"/>
              <w:right w:val="single" w:color="auto" w:sz="4" w:space="0"/>
            </w:tcBorders>
            <w:vAlign w:val="center"/>
          </w:tcPr>
          <w:p w14:paraId="19E59411">
            <w:pPr>
              <w:spacing w:line="360" w:lineRule="exact"/>
              <w:jc w:val="center"/>
              <w:rPr>
                <w:rFonts w:ascii="宋体" w:hAnsi="宋体"/>
                <w:color w:val="auto"/>
                <w:sz w:val="24"/>
              </w:rPr>
            </w:pPr>
            <w:r>
              <w:rPr>
                <w:rFonts w:hint="eastAsia" w:ascii="宋体" w:hAnsi="宋体"/>
                <w:color w:val="auto"/>
                <w:sz w:val="24"/>
              </w:rPr>
              <w:t>审查项目</w:t>
            </w:r>
          </w:p>
        </w:tc>
        <w:tc>
          <w:tcPr>
            <w:tcW w:w="1761" w:type="pct"/>
            <w:tcBorders>
              <w:top w:val="single" w:color="auto" w:sz="4" w:space="0"/>
              <w:left w:val="single" w:color="auto" w:sz="4" w:space="0"/>
              <w:bottom w:val="single" w:color="auto" w:sz="4" w:space="0"/>
              <w:right w:val="single" w:color="auto" w:sz="4" w:space="0"/>
            </w:tcBorders>
            <w:vAlign w:val="center"/>
          </w:tcPr>
          <w:p w14:paraId="02095D91">
            <w:pPr>
              <w:spacing w:line="360" w:lineRule="exact"/>
              <w:jc w:val="center"/>
              <w:rPr>
                <w:rFonts w:ascii="宋体" w:hAnsi="宋体"/>
                <w:color w:val="auto"/>
                <w:sz w:val="24"/>
              </w:rPr>
            </w:pPr>
            <w:r>
              <w:rPr>
                <w:rFonts w:hint="eastAsia" w:ascii="宋体" w:hAnsi="宋体"/>
                <w:color w:val="auto"/>
                <w:sz w:val="24"/>
              </w:rPr>
              <w:t>评议内容（投标认定条件）</w:t>
            </w:r>
          </w:p>
        </w:tc>
        <w:tc>
          <w:tcPr>
            <w:tcW w:w="574" w:type="pct"/>
            <w:tcBorders>
              <w:top w:val="single" w:color="auto" w:sz="4" w:space="0"/>
              <w:left w:val="single" w:color="auto" w:sz="4" w:space="0"/>
              <w:bottom w:val="single" w:color="auto" w:sz="4" w:space="0"/>
              <w:right w:val="single" w:color="auto" w:sz="4" w:space="0"/>
            </w:tcBorders>
            <w:vAlign w:val="center"/>
          </w:tcPr>
          <w:p w14:paraId="32580911">
            <w:pPr>
              <w:spacing w:line="360" w:lineRule="exact"/>
              <w:jc w:val="center"/>
              <w:rPr>
                <w:rFonts w:ascii="宋体" w:hAnsi="宋体"/>
                <w:b/>
                <w:color w:val="auto"/>
              </w:rPr>
            </w:pPr>
            <w:r>
              <w:rPr>
                <w:rFonts w:hint="eastAsia" w:ascii="宋体" w:hAnsi="宋体"/>
                <w:b/>
                <w:color w:val="auto"/>
              </w:rPr>
              <w:t>供应商1</w:t>
            </w:r>
          </w:p>
        </w:tc>
        <w:tc>
          <w:tcPr>
            <w:tcW w:w="502" w:type="pct"/>
            <w:tcBorders>
              <w:top w:val="single" w:color="auto" w:sz="4" w:space="0"/>
              <w:left w:val="single" w:color="auto" w:sz="4" w:space="0"/>
              <w:bottom w:val="single" w:color="auto" w:sz="4" w:space="0"/>
              <w:right w:val="single" w:color="auto" w:sz="4" w:space="0"/>
            </w:tcBorders>
            <w:vAlign w:val="center"/>
          </w:tcPr>
          <w:p w14:paraId="4D7DCCA3">
            <w:pPr>
              <w:spacing w:line="360" w:lineRule="exact"/>
              <w:jc w:val="center"/>
              <w:rPr>
                <w:rFonts w:ascii="宋体" w:hAnsi="宋体"/>
                <w:b/>
                <w:color w:val="auto"/>
              </w:rPr>
            </w:pPr>
            <w:r>
              <w:rPr>
                <w:rFonts w:hint="eastAsia" w:ascii="宋体" w:hAnsi="宋体"/>
                <w:b/>
                <w:color w:val="auto"/>
              </w:rPr>
              <w:t>供应商2</w:t>
            </w:r>
          </w:p>
        </w:tc>
        <w:tc>
          <w:tcPr>
            <w:tcW w:w="502" w:type="pct"/>
            <w:tcBorders>
              <w:top w:val="single" w:color="auto" w:sz="4" w:space="0"/>
              <w:left w:val="single" w:color="auto" w:sz="4" w:space="0"/>
              <w:bottom w:val="single" w:color="auto" w:sz="4" w:space="0"/>
              <w:right w:val="single" w:color="auto" w:sz="4" w:space="0"/>
            </w:tcBorders>
            <w:vAlign w:val="center"/>
          </w:tcPr>
          <w:p w14:paraId="41A3B474">
            <w:pPr>
              <w:spacing w:line="360" w:lineRule="exact"/>
              <w:jc w:val="center"/>
              <w:rPr>
                <w:rFonts w:ascii="宋体" w:hAnsi="宋体"/>
                <w:b/>
                <w:color w:val="auto"/>
              </w:rPr>
            </w:pPr>
            <w:r>
              <w:rPr>
                <w:rFonts w:hint="eastAsia" w:ascii="宋体" w:hAnsi="宋体"/>
                <w:b/>
                <w:color w:val="auto"/>
              </w:rPr>
              <w:t>供应商3</w:t>
            </w:r>
          </w:p>
        </w:tc>
        <w:tc>
          <w:tcPr>
            <w:tcW w:w="541" w:type="pct"/>
            <w:tcBorders>
              <w:top w:val="single" w:color="auto" w:sz="4" w:space="0"/>
              <w:left w:val="single" w:color="auto" w:sz="4" w:space="0"/>
              <w:bottom w:val="single" w:color="auto" w:sz="4" w:space="0"/>
              <w:right w:val="single" w:color="auto" w:sz="4" w:space="0"/>
            </w:tcBorders>
            <w:vAlign w:val="center"/>
          </w:tcPr>
          <w:p w14:paraId="54CFD822">
            <w:pPr>
              <w:spacing w:line="360" w:lineRule="exact"/>
              <w:jc w:val="center"/>
              <w:rPr>
                <w:rFonts w:ascii="宋体" w:hAnsi="宋体"/>
                <w:b/>
                <w:color w:val="auto"/>
              </w:rPr>
            </w:pPr>
            <w:r>
              <w:rPr>
                <w:rFonts w:hint="eastAsia" w:ascii="宋体" w:hAnsi="宋体"/>
                <w:b/>
                <w:color w:val="auto"/>
              </w:rPr>
              <w:t>供应商4</w:t>
            </w:r>
          </w:p>
        </w:tc>
      </w:tr>
      <w:tr w14:paraId="142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1148316">
            <w:pPr>
              <w:spacing w:line="360" w:lineRule="exact"/>
              <w:jc w:val="center"/>
              <w:rPr>
                <w:rFonts w:ascii="宋体" w:hAnsi="宋体"/>
                <w:color w:val="auto"/>
                <w:sz w:val="24"/>
              </w:rPr>
            </w:pPr>
            <w:r>
              <w:rPr>
                <w:rFonts w:hint="eastAsia" w:ascii="宋体" w:hAnsi="宋体"/>
                <w:color w:val="auto"/>
                <w:sz w:val="24"/>
              </w:rPr>
              <w:t>1</w:t>
            </w:r>
          </w:p>
        </w:tc>
        <w:tc>
          <w:tcPr>
            <w:tcW w:w="783" w:type="pct"/>
            <w:tcBorders>
              <w:top w:val="single" w:color="auto" w:sz="4" w:space="0"/>
              <w:left w:val="single" w:color="auto" w:sz="4" w:space="0"/>
              <w:bottom w:val="single" w:color="auto" w:sz="4" w:space="0"/>
              <w:right w:val="single" w:color="auto" w:sz="4" w:space="0"/>
            </w:tcBorders>
            <w:vAlign w:val="center"/>
          </w:tcPr>
          <w:p w14:paraId="52788C7F">
            <w:pPr>
              <w:spacing w:line="360" w:lineRule="exact"/>
              <w:jc w:val="center"/>
              <w:rPr>
                <w:rFonts w:ascii="宋体" w:hAnsi="宋体"/>
                <w:color w:val="auto"/>
                <w:sz w:val="24"/>
              </w:rPr>
            </w:pPr>
            <w:r>
              <w:rPr>
                <w:rFonts w:hint="eastAsia" w:ascii="宋体" w:hAnsi="宋体"/>
                <w:color w:val="auto"/>
                <w:sz w:val="24"/>
              </w:rPr>
              <w:t>供应商资格</w:t>
            </w:r>
          </w:p>
        </w:tc>
        <w:tc>
          <w:tcPr>
            <w:tcW w:w="1761" w:type="pct"/>
            <w:tcBorders>
              <w:top w:val="single" w:color="auto" w:sz="4" w:space="0"/>
              <w:left w:val="single" w:color="auto" w:sz="4" w:space="0"/>
              <w:bottom w:val="single" w:color="auto" w:sz="4" w:space="0"/>
              <w:right w:val="single" w:color="auto" w:sz="4" w:space="0"/>
            </w:tcBorders>
            <w:vAlign w:val="center"/>
          </w:tcPr>
          <w:p w14:paraId="6DB45E1F">
            <w:pPr>
              <w:spacing w:line="360" w:lineRule="exact"/>
              <w:rPr>
                <w:rFonts w:ascii="宋体" w:hAnsi="宋体"/>
                <w:color w:val="auto"/>
                <w:sz w:val="24"/>
              </w:rPr>
            </w:pPr>
            <w:r>
              <w:rPr>
                <w:rFonts w:hint="eastAsia" w:ascii="宋体" w:hAnsi="宋体"/>
                <w:color w:val="auto"/>
                <w:sz w:val="24"/>
              </w:rPr>
              <w:t>是否按供应商资格要求提供合格的证件</w:t>
            </w:r>
          </w:p>
        </w:tc>
        <w:tc>
          <w:tcPr>
            <w:tcW w:w="574" w:type="pct"/>
            <w:tcBorders>
              <w:top w:val="single" w:color="auto" w:sz="4" w:space="0"/>
              <w:left w:val="single" w:color="auto" w:sz="4" w:space="0"/>
              <w:bottom w:val="single" w:color="auto" w:sz="4" w:space="0"/>
              <w:right w:val="single" w:color="auto" w:sz="4" w:space="0"/>
            </w:tcBorders>
            <w:vAlign w:val="center"/>
          </w:tcPr>
          <w:p w14:paraId="0153B5DE">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B60ABE3">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41986849">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435936B5">
            <w:pPr>
              <w:spacing w:line="360" w:lineRule="exact"/>
              <w:jc w:val="center"/>
              <w:rPr>
                <w:rFonts w:ascii="宋体" w:hAnsi="宋体"/>
                <w:color w:val="auto"/>
                <w:sz w:val="24"/>
              </w:rPr>
            </w:pPr>
          </w:p>
        </w:tc>
      </w:tr>
      <w:tr w14:paraId="0D7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3431B75">
            <w:pPr>
              <w:spacing w:line="360" w:lineRule="exact"/>
              <w:jc w:val="center"/>
              <w:rPr>
                <w:rFonts w:ascii="宋体" w:hAnsi="宋体"/>
                <w:color w:val="auto"/>
                <w:sz w:val="24"/>
              </w:rPr>
            </w:pPr>
            <w:r>
              <w:rPr>
                <w:rFonts w:hint="eastAsia" w:ascii="宋体" w:hAnsi="宋体"/>
                <w:color w:val="auto"/>
                <w:sz w:val="24"/>
              </w:rPr>
              <w:t>2</w:t>
            </w:r>
          </w:p>
        </w:tc>
        <w:tc>
          <w:tcPr>
            <w:tcW w:w="783" w:type="pct"/>
            <w:tcBorders>
              <w:top w:val="single" w:color="auto" w:sz="4" w:space="0"/>
              <w:left w:val="single" w:color="auto" w:sz="4" w:space="0"/>
              <w:bottom w:val="single" w:color="auto" w:sz="4" w:space="0"/>
              <w:right w:val="single" w:color="auto" w:sz="4" w:space="0"/>
            </w:tcBorders>
            <w:vAlign w:val="center"/>
          </w:tcPr>
          <w:p w14:paraId="085EB5A7">
            <w:pPr>
              <w:spacing w:line="360" w:lineRule="exact"/>
              <w:jc w:val="center"/>
              <w:rPr>
                <w:rFonts w:ascii="宋体" w:hAnsi="宋体"/>
                <w:color w:val="auto"/>
                <w:sz w:val="24"/>
              </w:rPr>
            </w:pPr>
            <w:r>
              <w:rPr>
                <w:rFonts w:hint="eastAsia" w:ascii="宋体" w:hAnsi="宋体"/>
                <w:color w:val="auto"/>
                <w:sz w:val="24"/>
              </w:rPr>
              <w:t>响应文件的有效性</w:t>
            </w:r>
          </w:p>
        </w:tc>
        <w:tc>
          <w:tcPr>
            <w:tcW w:w="1761" w:type="pct"/>
            <w:tcBorders>
              <w:top w:val="single" w:color="auto" w:sz="4" w:space="0"/>
              <w:left w:val="single" w:color="auto" w:sz="4" w:space="0"/>
              <w:bottom w:val="single" w:color="auto" w:sz="4" w:space="0"/>
              <w:right w:val="single" w:color="auto" w:sz="4" w:space="0"/>
            </w:tcBorders>
            <w:vAlign w:val="center"/>
          </w:tcPr>
          <w:p w14:paraId="16CD300E">
            <w:pPr>
              <w:spacing w:line="360" w:lineRule="exact"/>
              <w:rPr>
                <w:rFonts w:ascii="宋体" w:hAnsi="宋体"/>
                <w:color w:val="auto"/>
                <w:sz w:val="24"/>
              </w:rPr>
            </w:pPr>
            <w:r>
              <w:rPr>
                <w:rFonts w:hint="eastAsia" w:ascii="宋体" w:hAnsi="宋体"/>
                <w:color w:val="auto"/>
                <w:sz w:val="24"/>
              </w:rPr>
              <w:t>是否符合响应文件的式样和签署要求且内容完整无缺漏、无错误</w:t>
            </w:r>
          </w:p>
        </w:tc>
        <w:tc>
          <w:tcPr>
            <w:tcW w:w="574" w:type="pct"/>
            <w:tcBorders>
              <w:top w:val="single" w:color="auto" w:sz="4" w:space="0"/>
              <w:left w:val="single" w:color="auto" w:sz="4" w:space="0"/>
              <w:bottom w:val="single" w:color="auto" w:sz="4" w:space="0"/>
              <w:right w:val="single" w:color="auto" w:sz="4" w:space="0"/>
            </w:tcBorders>
            <w:vAlign w:val="center"/>
          </w:tcPr>
          <w:p w14:paraId="18007CF2">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594D466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D174D30">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5E0730EB">
            <w:pPr>
              <w:spacing w:line="360" w:lineRule="exact"/>
              <w:jc w:val="center"/>
              <w:rPr>
                <w:rFonts w:ascii="宋体" w:hAnsi="宋体"/>
                <w:color w:val="auto"/>
                <w:sz w:val="24"/>
              </w:rPr>
            </w:pPr>
          </w:p>
        </w:tc>
      </w:tr>
      <w:tr w14:paraId="48BC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280C3F8">
            <w:pPr>
              <w:spacing w:line="360" w:lineRule="exact"/>
              <w:jc w:val="center"/>
              <w:rPr>
                <w:rFonts w:ascii="宋体" w:hAnsi="宋体"/>
                <w:color w:val="auto"/>
                <w:sz w:val="24"/>
              </w:rPr>
            </w:pPr>
            <w:r>
              <w:rPr>
                <w:rFonts w:hint="eastAsia" w:ascii="宋体" w:hAnsi="宋体"/>
                <w:color w:val="auto"/>
                <w:sz w:val="24"/>
              </w:rPr>
              <w:t>3</w:t>
            </w:r>
          </w:p>
        </w:tc>
        <w:tc>
          <w:tcPr>
            <w:tcW w:w="783" w:type="pct"/>
            <w:tcBorders>
              <w:top w:val="single" w:color="auto" w:sz="4" w:space="0"/>
              <w:left w:val="single" w:color="auto" w:sz="4" w:space="0"/>
              <w:bottom w:val="single" w:color="auto" w:sz="4" w:space="0"/>
              <w:right w:val="single" w:color="auto" w:sz="4" w:space="0"/>
            </w:tcBorders>
            <w:vAlign w:val="center"/>
          </w:tcPr>
          <w:p w14:paraId="3BD231E6">
            <w:pPr>
              <w:spacing w:line="360" w:lineRule="exact"/>
              <w:jc w:val="center"/>
              <w:rPr>
                <w:rFonts w:ascii="宋体" w:hAnsi="宋体"/>
                <w:color w:val="auto"/>
                <w:sz w:val="24"/>
              </w:rPr>
            </w:pPr>
            <w:r>
              <w:rPr>
                <w:rFonts w:hint="eastAsia" w:ascii="宋体" w:hAnsi="宋体"/>
                <w:color w:val="auto"/>
                <w:sz w:val="24"/>
              </w:rPr>
              <w:t>响应有效期</w:t>
            </w:r>
          </w:p>
        </w:tc>
        <w:tc>
          <w:tcPr>
            <w:tcW w:w="1761" w:type="pct"/>
            <w:tcBorders>
              <w:top w:val="single" w:color="auto" w:sz="4" w:space="0"/>
              <w:left w:val="single" w:color="auto" w:sz="4" w:space="0"/>
              <w:bottom w:val="single" w:color="auto" w:sz="4" w:space="0"/>
              <w:right w:val="single" w:color="auto" w:sz="4" w:space="0"/>
            </w:tcBorders>
            <w:vAlign w:val="center"/>
          </w:tcPr>
          <w:p w14:paraId="7EE0DE06">
            <w:pPr>
              <w:spacing w:line="360" w:lineRule="exact"/>
              <w:rPr>
                <w:rFonts w:ascii="宋体" w:hAnsi="宋体"/>
                <w:color w:val="auto"/>
                <w:sz w:val="24"/>
              </w:rPr>
            </w:pPr>
            <w:r>
              <w:rPr>
                <w:rFonts w:hint="eastAsia" w:ascii="宋体" w:hAnsi="宋体"/>
                <w:color w:val="auto"/>
                <w:sz w:val="24"/>
              </w:rPr>
              <w:t>响应有效期是否满足</w:t>
            </w:r>
            <w:r>
              <w:rPr>
                <w:rFonts w:hint="eastAsia" w:ascii="宋体" w:hAnsi="宋体"/>
                <w:color w:val="auto"/>
                <w:sz w:val="24"/>
                <w:lang w:val="en-US" w:eastAsia="zh-CN"/>
              </w:rPr>
              <w:t>9</w:t>
            </w:r>
            <w:r>
              <w:rPr>
                <w:rFonts w:hint="eastAsia" w:ascii="宋体" w:hAnsi="宋体"/>
                <w:color w:val="auto"/>
                <w:sz w:val="24"/>
              </w:rPr>
              <w:t>0天</w:t>
            </w:r>
          </w:p>
        </w:tc>
        <w:tc>
          <w:tcPr>
            <w:tcW w:w="574" w:type="pct"/>
            <w:tcBorders>
              <w:top w:val="single" w:color="auto" w:sz="4" w:space="0"/>
              <w:left w:val="single" w:color="auto" w:sz="4" w:space="0"/>
              <w:bottom w:val="single" w:color="auto" w:sz="4" w:space="0"/>
              <w:right w:val="single" w:color="auto" w:sz="4" w:space="0"/>
            </w:tcBorders>
            <w:vAlign w:val="center"/>
          </w:tcPr>
          <w:p w14:paraId="377088EB">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7C7A92B">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5F5611B">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2E1839DD">
            <w:pPr>
              <w:spacing w:line="360" w:lineRule="exact"/>
              <w:jc w:val="center"/>
              <w:rPr>
                <w:rFonts w:ascii="宋体" w:hAnsi="宋体"/>
                <w:color w:val="auto"/>
                <w:sz w:val="24"/>
              </w:rPr>
            </w:pPr>
          </w:p>
        </w:tc>
      </w:tr>
      <w:tr w14:paraId="14F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94340C0">
            <w:pPr>
              <w:spacing w:line="360" w:lineRule="exact"/>
              <w:jc w:val="center"/>
              <w:rPr>
                <w:rFonts w:ascii="宋体" w:hAnsi="宋体"/>
                <w:color w:val="auto"/>
                <w:sz w:val="24"/>
              </w:rPr>
            </w:pPr>
            <w:r>
              <w:rPr>
                <w:rFonts w:hint="eastAsia" w:ascii="宋体" w:hAnsi="宋体"/>
                <w:color w:val="auto"/>
                <w:sz w:val="24"/>
              </w:rPr>
              <w:t>4</w:t>
            </w:r>
          </w:p>
        </w:tc>
        <w:tc>
          <w:tcPr>
            <w:tcW w:w="783" w:type="pct"/>
            <w:tcBorders>
              <w:top w:val="single" w:color="auto" w:sz="4" w:space="0"/>
              <w:left w:val="single" w:color="auto" w:sz="4" w:space="0"/>
              <w:bottom w:val="single" w:color="auto" w:sz="4" w:space="0"/>
              <w:right w:val="single" w:color="auto" w:sz="4" w:space="0"/>
            </w:tcBorders>
            <w:vAlign w:val="center"/>
          </w:tcPr>
          <w:p w14:paraId="620D5FD1">
            <w:pPr>
              <w:spacing w:line="360" w:lineRule="exact"/>
              <w:jc w:val="center"/>
              <w:rPr>
                <w:rFonts w:ascii="宋体" w:hAnsi="宋体"/>
                <w:color w:val="auto"/>
                <w:sz w:val="24"/>
              </w:rPr>
            </w:pPr>
            <w:r>
              <w:rPr>
                <w:rFonts w:hint="eastAsia" w:ascii="宋体" w:hAnsi="宋体"/>
                <w:color w:val="auto"/>
                <w:sz w:val="24"/>
                <w:szCs w:val="24"/>
                <w:shd w:val="clear" w:color="auto" w:fill="FFFFFF"/>
                <w:lang w:val="zh-CN"/>
              </w:rPr>
              <w:t>交货</w:t>
            </w:r>
            <w:r>
              <w:rPr>
                <w:rFonts w:hint="eastAsia" w:ascii="宋体" w:hAnsi="宋体"/>
                <w:bCs/>
                <w:color w:val="auto"/>
                <w:sz w:val="24"/>
                <w:szCs w:val="24"/>
                <w:shd w:val="clear" w:color="auto" w:fill="FFFFFF"/>
              </w:rPr>
              <w:t>期</w:t>
            </w:r>
          </w:p>
        </w:tc>
        <w:tc>
          <w:tcPr>
            <w:tcW w:w="1761" w:type="pct"/>
            <w:tcBorders>
              <w:top w:val="single" w:color="auto" w:sz="4" w:space="0"/>
              <w:left w:val="single" w:color="auto" w:sz="4" w:space="0"/>
              <w:bottom w:val="single" w:color="auto" w:sz="4" w:space="0"/>
              <w:right w:val="single" w:color="auto" w:sz="4" w:space="0"/>
            </w:tcBorders>
            <w:vAlign w:val="center"/>
          </w:tcPr>
          <w:p w14:paraId="3F7C9A93">
            <w:pPr>
              <w:spacing w:line="360" w:lineRule="exact"/>
              <w:rPr>
                <w:rFonts w:ascii="宋体" w:hAnsi="宋体"/>
                <w:color w:val="auto"/>
                <w:sz w:val="24"/>
              </w:rPr>
            </w:pPr>
            <w:r>
              <w:rPr>
                <w:rFonts w:hint="eastAsia" w:ascii="宋体" w:hAnsi="宋体"/>
                <w:color w:val="auto"/>
                <w:sz w:val="24"/>
              </w:rPr>
              <w:t>是否按照采购文件规定时间</w:t>
            </w:r>
          </w:p>
        </w:tc>
        <w:tc>
          <w:tcPr>
            <w:tcW w:w="574" w:type="pct"/>
            <w:tcBorders>
              <w:top w:val="single" w:color="auto" w:sz="4" w:space="0"/>
              <w:left w:val="single" w:color="auto" w:sz="4" w:space="0"/>
              <w:bottom w:val="single" w:color="auto" w:sz="4" w:space="0"/>
              <w:right w:val="single" w:color="auto" w:sz="4" w:space="0"/>
            </w:tcBorders>
            <w:vAlign w:val="center"/>
          </w:tcPr>
          <w:p w14:paraId="76E3394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C3191BA">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45676CD">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1105047">
            <w:pPr>
              <w:spacing w:line="360" w:lineRule="exact"/>
              <w:jc w:val="center"/>
              <w:rPr>
                <w:rFonts w:ascii="宋体" w:hAnsi="宋体"/>
                <w:color w:val="auto"/>
                <w:sz w:val="24"/>
              </w:rPr>
            </w:pPr>
          </w:p>
        </w:tc>
      </w:tr>
      <w:tr w14:paraId="4AF7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1ECCB7C">
            <w:pPr>
              <w:spacing w:line="360" w:lineRule="exact"/>
              <w:jc w:val="center"/>
              <w:rPr>
                <w:rFonts w:ascii="宋体" w:hAnsi="宋体"/>
                <w:color w:val="auto"/>
                <w:sz w:val="24"/>
              </w:rPr>
            </w:pPr>
            <w:r>
              <w:rPr>
                <w:rFonts w:hint="eastAsia" w:ascii="宋体" w:hAnsi="宋体"/>
                <w:color w:val="auto"/>
                <w:sz w:val="24"/>
              </w:rPr>
              <w:t>5</w:t>
            </w:r>
          </w:p>
        </w:tc>
        <w:tc>
          <w:tcPr>
            <w:tcW w:w="783" w:type="pct"/>
            <w:tcBorders>
              <w:top w:val="single" w:color="auto" w:sz="4" w:space="0"/>
              <w:left w:val="single" w:color="auto" w:sz="4" w:space="0"/>
              <w:bottom w:val="single" w:color="auto" w:sz="4" w:space="0"/>
              <w:right w:val="single" w:color="auto" w:sz="4" w:space="0"/>
            </w:tcBorders>
            <w:vAlign w:val="center"/>
          </w:tcPr>
          <w:p w14:paraId="1E1D8B4A">
            <w:pPr>
              <w:spacing w:line="360" w:lineRule="exact"/>
              <w:jc w:val="center"/>
              <w:rPr>
                <w:rFonts w:ascii="宋体" w:hAnsi="宋体"/>
                <w:color w:val="auto"/>
                <w:sz w:val="24"/>
              </w:rPr>
            </w:pPr>
            <w:r>
              <w:rPr>
                <w:rFonts w:hint="eastAsia" w:ascii="宋体" w:hAnsi="宋体"/>
                <w:color w:val="auto"/>
                <w:sz w:val="24"/>
              </w:rPr>
              <w:t>其它</w:t>
            </w:r>
          </w:p>
        </w:tc>
        <w:tc>
          <w:tcPr>
            <w:tcW w:w="1761" w:type="pct"/>
            <w:tcBorders>
              <w:top w:val="single" w:color="auto" w:sz="4" w:space="0"/>
              <w:left w:val="single" w:color="auto" w:sz="4" w:space="0"/>
              <w:bottom w:val="single" w:color="auto" w:sz="4" w:space="0"/>
              <w:right w:val="single" w:color="auto" w:sz="4" w:space="0"/>
            </w:tcBorders>
            <w:vAlign w:val="center"/>
          </w:tcPr>
          <w:p w14:paraId="188F52F6">
            <w:pPr>
              <w:spacing w:line="360" w:lineRule="exact"/>
              <w:rPr>
                <w:rFonts w:ascii="宋体" w:hAnsi="宋体"/>
                <w:color w:val="auto"/>
                <w:sz w:val="24"/>
              </w:rPr>
            </w:pPr>
            <w:r>
              <w:rPr>
                <w:rFonts w:hint="eastAsia" w:ascii="宋体" w:hAnsi="宋体"/>
                <w:color w:val="auto"/>
                <w:sz w:val="24"/>
              </w:rPr>
              <w:t>无其它符合采购文件中无效投标认定条件</w:t>
            </w:r>
          </w:p>
        </w:tc>
        <w:tc>
          <w:tcPr>
            <w:tcW w:w="574" w:type="pct"/>
            <w:tcBorders>
              <w:top w:val="single" w:color="auto" w:sz="4" w:space="0"/>
              <w:left w:val="single" w:color="auto" w:sz="4" w:space="0"/>
              <w:bottom w:val="single" w:color="auto" w:sz="4" w:space="0"/>
              <w:right w:val="single" w:color="auto" w:sz="4" w:space="0"/>
            </w:tcBorders>
            <w:vAlign w:val="center"/>
          </w:tcPr>
          <w:p w14:paraId="56F6DFE6">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A654E5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29D699C">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168FC33F">
            <w:pPr>
              <w:spacing w:line="360" w:lineRule="exact"/>
              <w:jc w:val="center"/>
              <w:rPr>
                <w:rFonts w:ascii="宋体" w:hAnsi="宋体"/>
                <w:color w:val="auto"/>
                <w:sz w:val="24"/>
              </w:rPr>
            </w:pPr>
          </w:p>
        </w:tc>
      </w:tr>
      <w:tr w14:paraId="2A20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83B4CCB">
            <w:pPr>
              <w:spacing w:line="360" w:lineRule="exact"/>
              <w:jc w:val="center"/>
              <w:rPr>
                <w:rFonts w:ascii="宋体" w:hAnsi="宋体"/>
                <w:color w:val="auto"/>
                <w:sz w:val="24"/>
              </w:rPr>
            </w:pPr>
            <w:r>
              <w:rPr>
                <w:rFonts w:hint="eastAsia" w:ascii="宋体" w:hAnsi="宋体"/>
                <w:color w:val="auto"/>
                <w:sz w:val="24"/>
              </w:rPr>
              <w:t>6</w:t>
            </w:r>
          </w:p>
        </w:tc>
        <w:tc>
          <w:tcPr>
            <w:tcW w:w="783" w:type="pct"/>
            <w:tcBorders>
              <w:top w:val="single" w:color="auto" w:sz="4" w:space="0"/>
              <w:left w:val="single" w:color="auto" w:sz="4" w:space="0"/>
              <w:bottom w:val="single" w:color="auto" w:sz="4" w:space="0"/>
              <w:right w:val="single" w:color="auto" w:sz="4" w:space="0"/>
            </w:tcBorders>
            <w:vAlign w:val="center"/>
          </w:tcPr>
          <w:p w14:paraId="6C1875D0">
            <w:pPr>
              <w:spacing w:line="360" w:lineRule="exact"/>
              <w:jc w:val="center"/>
              <w:rPr>
                <w:rFonts w:ascii="宋体" w:hAnsi="宋体"/>
                <w:color w:val="auto"/>
                <w:sz w:val="24"/>
              </w:rPr>
            </w:pPr>
          </w:p>
        </w:tc>
        <w:tc>
          <w:tcPr>
            <w:tcW w:w="1761" w:type="pct"/>
            <w:tcBorders>
              <w:top w:val="single" w:color="auto" w:sz="4" w:space="0"/>
              <w:left w:val="single" w:color="auto" w:sz="4" w:space="0"/>
              <w:bottom w:val="single" w:color="auto" w:sz="4" w:space="0"/>
              <w:right w:val="single" w:color="auto" w:sz="4" w:space="0"/>
            </w:tcBorders>
            <w:vAlign w:val="center"/>
          </w:tcPr>
          <w:p w14:paraId="14EF787E">
            <w:pPr>
              <w:spacing w:line="360" w:lineRule="exact"/>
              <w:rPr>
                <w:rFonts w:ascii="宋体" w:hAnsi="宋体"/>
                <w:color w:val="auto"/>
                <w:sz w:val="24"/>
              </w:rPr>
            </w:pPr>
            <w:r>
              <w:rPr>
                <w:rFonts w:hint="eastAsia" w:ascii="宋体" w:hAnsi="宋体"/>
                <w:color w:val="auto"/>
                <w:sz w:val="24"/>
              </w:rPr>
              <w:t>结论</w:t>
            </w:r>
          </w:p>
        </w:tc>
        <w:tc>
          <w:tcPr>
            <w:tcW w:w="574" w:type="pct"/>
            <w:tcBorders>
              <w:top w:val="single" w:color="auto" w:sz="4" w:space="0"/>
              <w:left w:val="single" w:color="auto" w:sz="4" w:space="0"/>
              <w:bottom w:val="single" w:color="auto" w:sz="4" w:space="0"/>
              <w:right w:val="single" w:color="auto" w:sz="4" w:space="0"/>
            </w:tcBorders>
            <w:vAlign w:val="center"/>
          </w:tcPr>
          <w:p w14:paraId="5924398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55BE835E">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797602D">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3A3F732">
            <w:pPr>
              <w:spacing w:line="360" w:lineRule="exact"/>
              <w:jc w:val="center"/>
              <w:rPr>
                <w:rFonts w:ascii="宋体" w:hAnsi="宋体"/>
                <w:color w:val="auto"/>
                <w:sz w:val="24"/>
              </w:rPr>
            </w:pPr>
          </w:p>
        </w:tc>
      </w:tr>
      <w:tr w14:paraId="2F79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58" w:type="pct"/>
            <w:gridSpan w:val="6"/>
            <w:tcBorders>
              <w:top w:val="single" w:color="auto" w:sz="4" w:space="0"/>
              <w:left w:val="single" w:color="auto" w:sz="4" w:space="0"/>
              <w:bottom w:val="single" w:color="auto" w:sz="4" w:space="0"/>
              <w:right w:val="single" w:color="auto" w:sz="4" w:space="0"/>
            </w:tcBorders>
            <w:vAlign w:val="center"/>
          </w:tcPr>
          <w:p w14:paraId="1C4AF392">
            <w:pPr>
              <w:spacing w:line="360" w:lineRule="exact"/>
              <w:jc w:val="left"/>
              <w:rPr>
                <w:rFonts w:ascii="宋体" w:hAnsi="宋体"/>
                <w:color w:val="auto"/>
                <w:sz w:val="24"/>
              </w:rPr>
            </w:pPr>
            <w:r>
              <w:rPr>
                <w:rFonts w:hint="eastAsia" w:ascii="宋体" w:hAnsi="宋体"/>
                <w:color w:val="auto"/>
                <w:sz w:val="24"/>
              </w:rPr>
              <w:t>备注：</w:t>
            </w:r>
          </w:p>
        </w:tc>
        <w:tc>
          <w:tcPr>
            <w:tcW w:w="541" w:type="pct"/>
            <w:tcBorders>
              <w:top w:val="single" w:color="auto" w:sz="4" w:space="0"/>
              <w:left w:val="single" w:color="auto" w:sz="4" w:space="0"/>
              <w:bottom w:val="single" w:color="auto" w:sz="4" w:space="0"/>
              <w:right w:val="single" w:color="auto" w:sz="4" w:space="0"/>
            </w:tcBorders>
            <w:vAlign w:val="center"/>
          </w:tcPr>
          <w:p w14:paraId="624926E5">
            <w:pPr>
              <w:spacing w:line="360" w:lineRule="exact"/>
              <w:jc w:val="left"/>
              <w:rPr>
                <w:rFonts w:ascii="宋体" w:hAnsi="宋体"/>
                <w:color w:val="auto"/>
                <w:sz w:val="24"/>
              </w:rPr>
            </w:pPr>
          </w:p>
        </w:tc>
      </w:tr>
    </w:tbl>
    <w:p w14:paraId="6D138958">
      <w:pPr>
        <w:pStyle w:val="17"/>
        <w:ind w:left="0" w:leftChars="0" w:firstLine="420" w:firstLineChars="200"/>
        <w:jc w:val="left"/>
        <w:rPr>
          <w:rFonts w:hint="default"/>
          <w:color w:val="auto"/>
          <w:lang w:val="en-US" w:eastAsia="zh-CN"/>
        </w:rPr>
      </w:pPr>
    </w:p>
    <w:p w14:paraId="342FAFDF">
      <w:pPr>
        <w:pStyle w:val="17"/>
        <w:ind w:left="0" w:leftChars="0" w:firstLine="420" w:firstLineChars="200"/>
        <w:jc w:val="left"/>
        <w:rPr>
          <w:rFonts w:hint="default"/>
          <w:color w:val="auto"/>
          <w:lang w:val="en-US" w:eastAsia="zh-CN"/>
        </w:rPr>
      </w:pPr>
    </w:p>
    <w:p w14:paraId="0A5614AB">
      <w:pPr>
        <w:pStyle w:val="17"/>
        <w:ind w:left="0" w:leftChars="0" w:firstLine="643" w:firstLineChars="200"/>
        <w:jc w:val="center"/>
        <w:outlineLvl w:val="1"/>
        <w:rPr>
          <w:rFonts w:hint="eastAsia" w:ascii="宋体" w:hAnsi="宋体" w:cs="宋体"/>
          <w:b/>
          <w:bCs/>
          <w:color w:val="auto"/>
          <w:sz w:val="32"/>
          <w:szCs w:val="32"/>
          <w:lang w:val="en-GB"/>
        </w:rPr>
      </w:pPr>
      <w:r>
        <w:rPr>
          <w:rFonts w:hint="eastAsia" w:ascii="宋体" w:hAnsi="宋体" w:cs="宋体"/>
          <w:b/>
          <w:bCs/>
          <w:color w:val="auto"/>
          <w:sz w:val="32"/>
          <w:szCs w:val="32"/>
          <w:lang w:val="en-GB"/>
        </w:rPr>
        <w:t>评分细则表</w:t>
      </w:r>
    </w:p>
    <w:tbl>
      <w:tblPr>
        <w:tblStyle w:val="18"/>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36"/>
        <w:gridCol w:w="5399"/>
        <w:gridCol w:w="883"/>
        <w:gridCol w:w="1516"/>
      </w:tblGrid>
      <w:tr w14:paraId="4DB9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00F8583">
            <w:pPr>
              <w:snapToGrid w:val="0"/>
              <w:jc w:val="center"/>
              <w:rPr>
                <w:rFonts w:ascii="宋体" w:hAnsi="宋体" w:cs="宋体"/>
                <w:b/>
                <w:color w:val="auto"/>
                <w:sz w:val="24"/>
                <w:szCs w:val="24"/>
              </w:rPr>
            </w:pPr>
            <w:r>
              <w:rPr>
                <w:rFonts w:hint="eastAsia" w:ascii="宋体" w:hAnsi="宋体" w:cs="宋体"/>
                <w:b/>
                <w:color w:val="auto"/>
                <w:sz w:val="24"/>
                <w:szCs w:val="24"/>
              </w:rPr>
              <w:t>序号</w:t>
            </w:r>
          </w:p>
        </w:tc>
        <w:tc>
          <w:tcPr>
            <w:tcW w:w="748" w:type="pct"/>
            <w:tcBorders>
              <w:top w:val="single" w:color="auto" w:sz="4" w:space="0"/>
              <w:left w:val="single" w:color="auto" w:sz="4" w:space="0"/>
              <w:bottom w:val="single" w:color="auto" w:sz="4" w:space="0"/>
              <w:right w:val="single" w:color="auto" w:sz="4" w:space="0"/>
            </w:tcBorders>
            <w:vAlign w:val="center"/>
          </w:tcPr>
          <w:p w14:paraId="52C77F72">
            <w:pPr>
              <w:snapToGrid w:val="0"/>
              <w:jc w:val="center"/>
              <w:rPr>
                <w:rFonts w:ascii="宋体" w:hAnsi="宋体" w:cs="宋体"/>
                <w:b/>
                <w:color w:val="auto"/>
                <w:sz w:val="24"/>
                <w:szCs w:val="24"/>
              </w:rPr>
            </w:pPr>
            <w:r>
              <w:rPr>
                <w:rFonts w:hint="eastAsia" w:ascii="宋体" w:hAnsi="宋体" w:cs="宋体"/>
                <w:b/>
                <w:color w:val="auto"/>
                <w:sz w:val="24"/>
                <w:szCs w:val="24"/>
              </w:rPr>
              <w:t>评审内容</w:t>
            </w:r>
          </w:p>
        </w:tc>
        <w:tc>
          <w:tcPr>
            <w:tcW w:w="2469" w:type="pct"/>
            <w:tcBorders>
              <w:top w:val="single" w:color="auto" w:sz="4" w:space="0"/>
              <w:left w:val="single" w:color="auto" w:sz="4" w:space="0"/>
              <w:bottom w:val="single" w:color="auto" w:sz="4" w:space="0"/>
              <w:right w:val="single" w:color="auto" w:sz="4" w:space="0"/>
            </w:tcBorders>
            <w:vAlign w:val="center"/>
          </w:tcPr>
          <w:p w14:paraId="6FD9DCC9">
            <w:pPr>
              <w:snapToGrid w:val="0"/>
              <w:jc w:val="center"/>
              <w:rPr>
                <w:rFonts w:ascii="宋体" w:hAnsi="宋体" w:cs="宋体"/>
                <w:b/>
                <w:color w:val="auto"/>
                <w:sz w:val="24"/>
                <w:szCs w:val="24"/>
              </w:rPr>
            </w:pPr>
            <w:r>
              <w:rPr>
                <w:rFonts w:hint="eastAsia" w:ascii="宋体" w:hAnsi="宋体" w:cs="宋体"/>
                <w:b/>
                <w:color w:val="auto"/>
                <w:sz w:val="24"/>
                <w:szCs w:val="24"/>
              </w:rPr>
              <w:t>评分标准及分值</w:t>
            </w:r>
          </w:p>
        </w:tc>
        <w:tc>
          <w:tcPr>
            <w:tcW w:w="404" w:type="pct"/>
            <w:tcBorders>
              <w:top w:val="single" w:color="auto" w:sz="4" w:space="0"/>
              <w:left w:val="single" w:color="auto" w:sz="4" w:space="0"/>
              <w:bottom w:val="single" w:color="auto" w:sz="4" w:space="0"/>
              <w:right w:val="single" w:color="auto" w:sz="4" w:space="0"/>
            </w:tcBorders>
            <w:vAlign w:val="center"/>
          </w:tcPr>
          <w:p w14:paraId="4FFEBE2B">
            <w:pPr>
              <w:snapToGrid w:val="0"/>
              <w:jc w:val="center"/>
              <w:rPr>
                <w:rFonts w:ascii="宋体" w:hAnsi="宋体" w:cs="宋体"/>
                <w:b/>
                <w:color w:val="auto"/>
                <w:sz w:val="24"/>
                <w:szCs w:val="24"/>
              </w:rPr>
            </w:pPr>
            <w:r>
              <w:rPr>
                <w:rFonts w:hint="eastAsia" w:ascii="宋体" w:hAnsi="宋体" w:cs="宋体"/>
                <w:b/>
                <w:color w:val="auto"/>
                <w:sz w:val="24"/>
                <w:szCs w:val="24"/>
              </w:rPr>
              <w:t>满分</w:t>
            </w:r>
          </w:p>
        </w:tc>
        <w:tc>
          <w:tcPr>
            <w:tcW w:w="691" w:type="pct"/>
            <w:tcBorders>
              <w:top w:val="single" w:color="auto" w:sz="4" w:space="0"/>
              <w:left w:val="single" w:color="auto" w:sz="4" w:space="0"/>
              <w:bottom w:val="single" w:color="auto" w:sz="4" w:space="0"/>
              <w:right w:val="single" w:color="auto" w:sz="4" w:space="0"/>
            </w:tcBorders>
            <w:vAlign w:val="center"/>
          </w:tcPr>
          <w:p w14:paraId="10109B6D">
            <w:pPr>
              <w:snapToGrid w:val="0"/>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供应商</w:t>
            </w:r>
          </w:p>
        </w:tc>
      </w:tr>
      <w:tr w14:paraId="76B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9" w:type="pct"/>
            <w:gridSpan w:val="5"/>
            <w:tcBorders>
              <w:top w:val="single" w:color="auto" w:sz="4" w:space="0"/>
              <w:left w:val="single" w:color="auto" w:sz="4" w:space="0"/>
              <w:bottom w:val="single" w:color="auto" w:sz="4" w:space="0"/>
              <w:right w:val="single" w:color="auto" w:sz="4" w:space="0"/>
            </w:tcBorders>
            <w:vAlign w:val="center"/>
          </w:tcPr>
          <w:p w14:paraId="49232B4B">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一、技术部分（65分）</w:t>
            </w:r>
          </w:p>
        </w:tc>
      </w:tr>
      <w:tr w14:paraId="1D5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33275E84">
            <w:pPr>
              <w:jc w:val="center"/>
              <w:rPr>
                <w:rFonts w:ascii="宋体" w:hAnsi="宋体" w:cs="宋体"/>
                <w:color w:val="auto"/>
                <w:sz w:val="24"/>
                <w:szCs w:val="24"/>
              </w:rPr>
            </w:pPr>
            <w:r>
              <w:rPr>
                <w:rFonts w:hint="eastAsia" w:ascii="宋体" w:hAnsi="宋体" w:cs="宋体"/>
                <w:color w:val="auto"/>
                <w:sz w:val="24"/>
                <w:szCs w:val="24"/>
              </w:rPr>
              <w:t>1</w:t>
            </w:r>
          </w:p>
        </w:tc>
        <w:tc>
          <w:tcPr>
            <w:tcW w:w="748" w:type="pct"/>
            <w:tcBorders>
              <w:top w:val="single" w:color="auto" w:sz="4" w:space="0"/>
              <w:left w:val="single" w:color="auto" w:sz="4" w:space="0"/>
              <w:bottom w:val="single" w:color="auto" w:sz="4" w:space="0"/>
              <w:right w:val="single" w:color="auto" w:sz="4" w:space="0"/>
            </w:tcBorders>
            <w:vAlign w:val="center"/>
          </w:tcPr>
          <w:p w14:paraId="2FDF1D6B">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w:t>
            </w:r>
            <w:r>
              <w:rPr>
                <w:rFonts w:hint="eastAsia" w:ascii="宋体" w:hAnsi="宋体" w:cs="宋体"/>
                <w:color w:val="auto"/>
                <w:sz w:val="24"/>
                <w:szCs w:val="24"/>
              </w:rPr>
              <w:t>参数</w:t>
            </w:r>
            <w:r>
              <w:rPr>
                <w:rFonts w:hint="eastAsia" w:ascii="宋体" w:hAnsi="宋体" w:cs="宋体"/>
                <w:color w:val="auto"/>
                <w:sz w:val="24"/>
                <w:szCs w:val="24"/>
                <w:lang w:val="en-US" w:eastAsia="zh-CN"/>
              </w:rPr>
              <w:t>响应情况</w:t>
            </w:r>
          </w:p>
        </w:tc>
        <w:tc>
          <w:tcPr>
            <w:tcW w:w="2469" w:type="pct"/>
            <w:tcBorders>
              <w:top w:val="single" w:color="auto" w:sz="4" w:space="0"/>
              <w:left w:val="single" w:color="auto" w:sz="4" w:space="0"/>
              <w:bottom w:val="single" w:color="auto" w:sz="4" w:space="0"/>
              <w:right w:val="single" w:color="auto" w:sz="4" w:space="0"/>
            </w:tcBorders>
            <w:vAlign w:val="center"/>
          </w:tcPr>
          <w:p w14:paraId="41AB4DDD">
            <w:pPr>
              <w:rPr>
                <w:rFonts w:hint="eastAsia" w:ascii="宋体" w:hAnsi="宋体" w:cs="宋体"/>
                <w:color w:val="auto"/>
                <w:sz w:val="24"/>
                <w:szCs w:val="24"/>
              </w:rPr>
            </w:pPr>
            <w:r>
              <w:rPr>
                <w:rFonts w:hint="eastAsia" w:ascii="宋体" w:hAnsi="宋体" w:cs="宋体"/>
                <w:color w:val="auto"/>
                <w:sz w:val="24"/>
                <w:szCs w:val="24"/>
              </w:rPr>
              <w:t>根据供应商提供的服务技术参数与比选文件要求的技术参数进行点对点比较赋分:</w:t>
            </w:r>
          </w:p>
          <w:p w14:paraId="050CD5E8">
            <w:pPr>
              <w:rPr>
                <w:rFonts w:hint="eastAsia" w:ascii="宋体" w:hAnsi="宋体" w:cs="宋体"/>
                <w:color w:val="auto"/>
                <w:sz w:val="24"/>
                <w:szCs w:val="24"/>
                <w:highlight w:val="none"/>
              </w:rPr>
            </w:pPr>
            <w:r>
              <w:rPr>
                <w:rFonts w:hint="eastAsia" w:ascii="宋体" w:hAnsi="宋体" w:cs="宋体"/>
                <w:color w:val="auto"/>
                <w:sz w:val="24"/>
                <w:szCs w:val="24"/>
              </w:rPr>
              <w:t>1)完全满</w:t>
            </w:r>
            <w:r>
              <w:rPr>
                <w:rFonts w:hint="eastAsia" w:ascii="宋体" w:hAnsi="宋体" w:cs="宋体"/>
                <w:color w:val="auto"/>
                <w:sz w:val="24"/>
                <w:szCs w:val="24"/>
                <w:highlight w:val="none"/>
              </w:rPr>
              <w:t>足比选文件要求，得分5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79449DA8">
            <w:pPr>
              <w:rPr>
                <w:rFonts w:hint="eastAsia" w:ascii="宋体" w:hAnsi="宋体" w:cs="宋体"/>
                <w:color w:val="auto"/>
                <w:sz w:val="24"/>
                <w:szCs w:val="24"/>
                <w:highlight w:val="none"/>
              </w:rPr>
            </w:pPr>
            <w:r>
              <w:rPr>
                <w:rFonts w:hint="eastAsia" w:ascii="宋体" w:hAnsi="宋体" w:cs="宋体"/>
                <w:color w:val="auto"/>
                <w:sz w:val="24"/>
                <w:szCs w:val="24"/>
                <w:highlight w:val="none"/>
              </w:rPr>
              <w:t>2)“▲”标志的为关键参数，共</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项。如失真、缺漏和负偏离，每项扣1分，最高扣</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05B987BF">
            <w:pPr>
              <w:rPr>
                <w:rFonts w:hint="eastAsia" w:ascii="宋体" w:hAnsi="宋体" w:cs="宋体"/>
                <w:color w:val="auto"/>
                <w:sz w:val="24"/>
                <w:szCs w:val="24"/>
                <w:highlight w:val="none"/>
              </w:rPr>
            </w:pPr>
            <w:r>
              <w:rPr>
                <w:rFonts w:hint="eastAsia" w:ascii="宋体" w:hAnsi="宋体" w:cs="宋体"/>
                <w:color w:val="auto"/>
                <w:sz w:val="24"/>
                <w:szCs w:val="24"/>
                <w:highlight w:val="none"/>
              </w:rPr>
              <w:t>3)其他技术指标，共</w:t>
            </w:r>
            <w:r>
              <w:rPr>
                <w:rFonts w:hint="eastAsia" w:ascii="宋体" w:hAnsi="宋体" w:cs="宋体"/>
                <w:color w:val="auto"/>
                <w:sz w:val="24"/>
                <w:szCs w:val="24"/>
                <w:highlight w:val="none"/>
                <w:lang w:val="en-US" w:eastAsia="zh-CN"/>
              </w:rPr>
              <w:t>203</w:t>
            </w:r>
            <w:r>
              <w:rPr>
                <w:rFonts w:hint="eastAsia" w:ascii="宋体" w:hAnsi="宋体" w:cs="宋体"/>
                <w:color w:val="auto"/>
                <w:sz w:val="24"/>
                <w:szCs w:val="24"/>
                <w:highlight w:val="none"/>
              </w:rPr>
              <w:t>项。不满足的每项扣分0.2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分，扣完为止。</w:t>
            </w:r>
          </w:p>
          <w:p w14:paraId="07AF7830">
            <w:pPr>
              <w:rPr>
                <w:color w:val="auto"/>
              </w:rPr>
            </w:pPr>
            <w:r>
              <w:rPr>
                <w:rFonts w:hint="eastAsia" w:ascii="宋体" w:hAnsi="宋体" w:cs="宋体"/>
                <w:color w:val="auto"/>
                <w:sz w:val="24"/>
                <w:szCs w:val="24"/>
                <w:highlight w:val="none"/>
              </w:rPr>
              <w:t>备注：用户需求书中所列明的技术参</w:t>
            </w:r>
            <w:r>
              <w:rPr>
                <w:rFonts w:hint="eastAsia" w:ascii="宋体" w:hAnsi="宋体" w:cs="宋体"/>
                <w:color w:val="auto"/>
                <w:sz w:val="24"/>
                <w:szCs w:val="24"/>
              </w:rPr>
              <w:t>数并非固定值，而是相当于或者优于该技术参数。</w:t>
            </w:r>
          </w:p>
        </w:tc>
        <w:tc>
          <w:tcPr>
            <w:tcW w:w="404" w:type="pct"/>
            <w:tcBorders>
              <w:top w:val="single" w:color="auto" w:sz="4" w:space="0"/>
              <w:left w:val="single" w:color="auto" w:sz="4" w:space="0"/>
              <w:bottom w:val="single" w:color="auto" w:sz="4" w:space="0"/>
              <w:right w:val="single" w:color="auto" w:sz="4" w:space="0"/>
            </w:tcBorders>
            <w:vAlign w:val="center"/>
          </w:tcPr>
          <w:p w14:paraId="7F33F1B3">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55</w:t>
            </w:r>
          </w:p>
        </w:tc>
        <w:tc>
          <w:tcPr>
            <w:tcW w:w="691" w:type="pct"/>
            <w:tcBorders>
              <w:top w:val="single" w:color="auto" w:sz="4" w:space="0"/>
              <w:left w:val="single" w:color="auto" w:sz="4" w:space="0"/>
              <w:bottom w:val="single" w:color="auto" w:sz="4" w:space="0"/>
              <w:right w:val="single" w:color="auto" w:sz="4" w:space="0"/>
            </w:tcBorders>
            <w:vAlign w:val="center"/>
          </w:tcPr>
          <w:p w14:paraId="11E80339">
            <w:pPr>
              <w:snapToGrid w:val="0"/>
              <w:ind w:firstLine="45" w:firstLineChars="19"/>
              <w:jc w:val="center"/>
              <w:rPr>
                <w:rFonts w:ascii="宋体" w:hAnsi="宋体" w:cs="宋体"/>
                <w:color w:val="auto"/>
                <w:sz w:val="24"/>
                <w:szCs w:val="24"/>
              </w:rPr>
            </w:pPr>
          </w:p>
        </w:tc>
      </w:tr>
      <w:tr w14:paraId="20F6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6EDCE8E8">
            <w:pPr>
              <w:snapToGrid w:val="0"/>
              <w:jc w:val="center"/>
              <w:rPr>
                <w:rFonts w:hint="eastAsia" w:ascii="宋体" w:hAnsi="宋体" w:eastAsia="宋体" w:cs="Arial"/>
                <w:color w:val="auto"/>
                <w:sz w:val="24"/>
                <w:szCs w:val="24"/>
                <w:lang w:val="en-US" w:eastAsia="zh-CN"/>
              </w:rPr>
            </w:pPr>
            <w:r>
              <w:rPr>
                <w:rFonts w:hint="eastAsia" w:ascii="宋体" w:hAnsi="宋体" w:cs="Arial"/>
                <w:color w:val="auto"/>
                <w:sz w:val="24"/>
                <w:szCs w:val="24"/>
                <w:lang w:val="en-US" w:eastAsia="zh-CN"/>
              </w:rPr>
              <w:t>2</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609683A3">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项目实施方案</w:t>
            </w:r>
          </w:p>
        </w:tc>
        <w:tc>
          <w:tcPr>
            <w:tcW w:w="2469" w:type="pct"/>
            <w:tcBorders>
              <w:top w:val="single" w:color="auto" w:sz="4" w:space="0"/>
              <w:left w:val="single" w:color="auto" w:sz="4" w:space="0"/>
              <w:bottom w:val="single" w:color="auto" w:sz="4" w:space="0"/>
              <w:right w:val="single" w:color="auto" w:sz="4" w:space="0"/>
            </w:tcBorders>
            <w:shd w:val="clear" w:color="auto" w:fill="auto"/>
            <w:vAlign w:val="center"/>
          </w:tcPr>
          <w:p w14:paraId="3498B1D4">
            <w:pPr>
              <w:snapToGrid w:val="0"/>
              <w:rPr>
                <w:rFonts w:hint="eastAsia" w:ascii="宋体" w:hAnsi="宋体" w:cs="宋体"/>
                <w:color w:val="auto"/>
                <w:sz w:val="24"/>
                <w:szCs w:val="24"/>
              </w:rPr>
            </w:pPr>
            <w:r>
              <w:rPr>
                <w:rFonts w:hint="eastAsia" w:ascii="宋体" w:hAnsi="宋体" w:cs="宋体"/>
                <w:color w:val="auto"/>
                <w:sz w:val="24"/>
                <w:szCs w:val="24"/>
              </w:rPr>
              <w:t>根据供应商提供的项目实施方案包括但不限于：提供项目实施方案，包括但不限于：①素材准备；②录制；③发布；④制作时间节点</w:t>
            </w:r>
            <w:r>
              <w:rPr>
                <w:rFonts w:hint="eastAsia" w:ascii="微软雅黑" w:hAnsi="微软雅黑" w:eastAsia="微软雅黑" w:cs="微软雅黑"/>
                <w:color w:val="auto"/>
                <w:sz w:val="24"/>
                <w:szCs w:val="24"/>
                <w:lang w:val="en-US" w:eastAsia="zh-CN"/>
              </w:rPr>
              <w:t>⑤</w:t>
            </w:r>
            <w:r>
              <w:rPr>
                <w:rFonts w:hint="eastAsia" w:ascii="宋体" w:hAnsi="宋体" w:cs="宋体"/>
                <w:color w:val="auto"/>
                <w:sz w:val="24"/>
                <w:szCs w:val="24"/>
              </w:rPr>
              <w:t>任务分配等要素）进行赋分。以上内容完全满足本项目采购需求的得</w:t>
            </w:r>
            <w:r>
              <w:rPr>
                <w:rFonts w:hint="eastAsia" w:ascii="宋体" w:hAnsi="宋体" w:cs="宋体"/>
                <w:color w:val="auto"/>
                <w:sz w:val="24"/>
                <w:szCs w:val="24"/>
                <w:lang w:val="en-US" w:eastAsia="zh-CN"/>
              </w:rPr>
              <w:t>5</w:t>
            </w:r>
            <w:r>
              <w:rPr>
                <w:rFonts w:hint="eastAsia" w:ascii="宋体" w:hAnsi="宋体" w:cs="宋体"/>
                <w:color w:val="auto"/>
                <w:sz w:val="24"/>
                <w:szCs w:val="24"/>
              </w:rPr>
              <w:t>分；每缺少一项内容的扣</w:t>
            </w:r>
            <w:r>
              <w:rPr>
                <w:rFonts w:hint="eastAsia" w:ascii="宋体" w:hAnsi="宋体" w:cs="宋体"/>
                <w:color w:val="auto"/>
                <w:sz w:val="24"/>
                <w:szCs w:val="24"/>
                <w:lang w:val="en-US" w:eastAsia="zh-CN"/>
              </w:rPr>
              <w:t>1</w:t>
            </w:r>
            <w:r>
              <w:rPr>
                <w:rFonts w:hint="eastAsia" w:ascii="宋体" w:hAnsi="宋体" w:cs="宋体"/>
                <w:color w:val="auto"/>
                <w:sz w:val="24"/>
                <w:szCs w:val="24"/>
              </w:rPr>
              <w:t>分；每有一处内容缺陷或不足的扣0.5分，扣完为止。</w:t>
            </w:r>
          </w:p>
          <w:p w14:paraId="3E72CFB7">
            <w:pPr>
              <w:snapToGrid w:val="0"/>
              <w:rPr>
                <w:rFonts w:hint="eastAsia" w:ascii="宋体" w:hAnsi="宋体" w:eastAsia="宋体" w:cs="宋体"/>
                <w:color w:val="auto"/>
                <w:sz w:val="24"/>
                <w:szCs w:val="24"/>
                <w:lang w:eastAsia="zh-CN"/>
              </w:rPr>
            </w:pPr>
            <w:r>
              <w:rPr>
                <w:rFonts w:hint="eastAsia" w:ascii="宋体" w:hAnsi="宋体" w:cs="宋体"/>
                <w:color w:val="auto"/>
                <w:sz w:val="24"/>
                <w:szCs w:val="24"/>
              </w:rPr>
              <w:t>注：缺陷或不足是指，存在不适用项目实际情况的情形、凭空编造、方案中内容前后不一致、前后逻辑错误、涉及的规范及标准错误、地点区域错误、内容缺失、不符合项目实际情况等。</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65ED9E7E">
            <w:pPr>
              <w:snapToGrid w:val="0"/>
              <w:ind w:firstLine="45" w:firstLineChars="19"/>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5</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4C360752">
            <w:pPr>
              <w:snapToGrid w:val="0"/>
              <w:ind w:firstLine="45" w:firstLineChars="19"/>
              <w:jc w:val="center"/>
              <w:rPr>
                <w:rFonts w:ascii="宋体" w:hAnsi="宋体" w:cs="宋体"/>
                <w:color w:val="auto"/>
                <w:sz w:val="24"/>
                <w:szCs w:val="24"/>
              </w:rPr>
            </w:pPr>
          </w:p>
        </w:tc>
      </w:tr>
      <w:tr w14:paraId="183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59F198F9">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3</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74A033B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售后服务方案</w:t>
            </w:r>
          </w:p>
        </w:tc>
        <w:tc>
          <w:tcPr>
            <w:tcW w:w="2469" w:type="pct"/>
            <w:tcBorders>
              <w:top w:val="single" w:color="auto" w:sz="4" w:space="0"/>
              <w:left w:val="single" w:color="auto" w:sz="4" w:space="0"/>
              <w:bottom w:val="single" w:color="auto" w:sz="4" w:space="0"/>
              <w:right w:val="single" w:color="auto" w:sz="4" w:space="0"/>
            </w:tcBorders>
            <w:shd w:val="clear" w:color="auto" w:fill="auto"/>
            <w:vAlign w:val="center"/>
          </w:tcPr>
          <w:p w14:paraId="5E7BCBFA">
            <w:pPr>
              <w:snapToGrid w:val="0"/>
              <w:rPr>
                <w:rFonts w:hint="eastAsia" w:ascii="宋体" w:hAnsi="宋体" w:cs="宋体"/>
                <w:color w:val="auto"/>
                <w:kern w:val="0"/>
                <w:sz w:val="24"/>
                <w:szCs w:val="24"/>
              </w:rPr>
            </w:pPr>
            <w:r>
              <w:rPr>
                <w:rFonts w:hint="eastAsia" w:ascii="宋体" w:hAnsi="宋体" w:cs="宋体"/>
                <w:color w:val="auto"/>
                <w:kern w:val="0"/>
                <w:sz w:val="24"/>
                <w:szCs w:val="24"/>
              </w:rPr>
              <w:t>根据供应商针对本项目提供的售后服务方案（包含但不限于：①课程保障；②课程推广；③</w:t>
            </w:r>
            <w:r>
              <w:rPr>
                <w:rFonts w:hint="eastAsia" w:ascii="宋体" w:hAnsi="宋体" w:cs="宋体"/>
                <w:color w:val="auto"/>
                <w:kern w:val="0"/>
                <w:sz w:val="24"/>
                <w:szCs w:val="24"/>
                <w:lang w:val="en-US" w:eastAsia="zh-CN"/>
              </w:rPr>
              <w:t>课程维护</w:t>
            </w:r>
            <w:r>
              <w:rPr>
                <w:rFonts w:hint="eastAsia" w:ascii="宋体" w:hAnsi="宋体" w:cs="宋体"/>
                <w:color w:val="auto"/>
                <w:kern w:val="0"/>
                <w:sz w:val="24"/>
                <w:szCs w:val="24"/>
              </w:rPr>
              <w:t>④问题反馈处理；</w:t>
            </w:r>
            <w:r>
              <w:rPr>
                <w:rFonts w:hint="eastAsia" w:ascii="微软雅黑" w:hAnsi="微软雅黑" w:eastAsia="微软雅黑" w:cs="微软雅黑"/>
                <w:color w:val="auto"/>
                <w:sz w:val="24"/>
                <w:szCs w:val="24"/>
                <w:lang w:val="en-US" w:eastAsia="zh-CN"/>
              </w:rPr>
              <w:t>⑤</w:t>
            </w:r>
            <w:r>
              <w:rPr>
                <w:rFonts w:hint="eastAsia" w:ascii="宋体" w:hAnsi="宋体" w:cs="宋体"/>
                <w:color w:val="auto"/>
                <w:kern w:val="0"/>
                <w:sz w:val="24"/>
                <w:szCs w:val="24"/>
              </w:rPr>
              <w:t>数据备份等要素）进行赋分：满分</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分，每有一项缺项的扣</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分;在供应商已提供的基础上，每项存在一处内容不完整或有缺陷的扣</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rPr>
              <w:t>分，扣完为止;未提供不得分。</w:t>
            </w:r>
          </w:p>
          <w:p w14:paraId="2E27CBD4">
            <w:pPr>
              <w:snapToGrid w:val="0"/>
              <w:rPr>
                <w:rFonts w:hint="eastAsia" w:ascii="宋体" w:hAnsi="宋体" w:cs="宋体"/>
                <w:color w:val="auto"/>
                <w:kern w:val="0"/>
                <w:sz w:val="24"/>
                <w:szCs w:val="24"/>
              </w:rPr>
            </w:pPr>
            <w:r>
              <w:rPr>
                <w:rFonts w:hint="eastAsia" w:ascii="宋体" w:hAnsi="宋体" w:cs="宋体"/>
                <w:color w:val="auto"/>
                <w:kern w:val="0"/>
                <w:sz w:val="24"/>
                <w:szCs w:val="24"/>
              </w:rPr>
              <w:t>注:缺陷是指内容非专门针对本项目或不适用本项目实际需求情况的情形，如：①缺乏针对性；②缺乏可操作性；③不利于项目实施；④响应时间；⑤不可能实现的情形等。</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144F19D0">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5</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3C4E9DC3">
            <w:pPr>
              <w:snapToGrid w:val="0"/>
              <w:ind w:firstLine="45" w:firstLineChars="19"/>
              <w:jc w:val="center"/>
              <w:rPr>
                <w:rFonts w:ascii="宋体" w:hAnsi="宋体" w:cs="宋体"/>
                <w:color w:val="auto"/>
                <w:sz w:val="24"/>
                <w:szCs w:val="24"/>
              </w:rPr>
            </w:pPr>
          </w:p>
        </w:tc>
      </w:tr>
      <w:tr w14:paraId="09E6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7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B4A4EF">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二、商务部分（25分）</w:t>
            </w:r>
          </w:p>
        </w:tc>
      </w:tr>
      <w:tr w14:paraId="1593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5AC09FE">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4</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011C9F3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团队人员</w:t>
            </w:r>
          </w:p>
        </w:tc>
        <w:tc>
          <w:tcPr>
            <w:tcW w:w="2469" w:type="pct"/>
            <w:tcBorders>
              <w:top w:val="single" w:color="auto" w:sz="4" w:space="0"/>
              <w:left w:val="single" w:color="auto" w:sz="4" w:space="0"/>
              <w:bottom w:val="single" w:color="auto" w:sz="4" w:space="0"/>
              <w:right w:val="single" w:color="auto" w:sz="4" w:space="0"/>
            </w:tcBorders>
            <w:shd w:val="clear" w:color="auto" w:fill="auto"/>
            <w:vAlign w:val="center"/>
          </w:tcPr>
          <w:p w14:paraId="2AD942CE">
            <w:pPr>
              <w:snapToGrid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供应商为本项目配备的团队人员不少于10人（包括项目负责人、化妆师、灯光师、摄影师、剪辑等）要有不低于3年的教育行业服务经验和技术能力（需提供相关项目经验</w:t>
            </w:r>
            <w:r>
              <w:rPr>
                <w:rFonts w:ascii="宋体" w:hAnsi="宋体" w:eastAsia="宋体" w:cs="宋体"/>
                <w:sz w:val="24"/>
                <w:szCs w:val="24"/>
              </w:rPr>
              <w:t>名称、起止时间、本人角色</w:t>
            </w:r>
            <w:r>
              <w:rPr>
                <w:rFonts w:hint="eastAsia" w:ascii="宋体" w:hAnsi="宋体" w:eastAsia="宋体" w:cs="宋体"/>
                <w:sz w:val="24"/>
                <w:szCs w:val="24"/>
                <w:lang w:val="en-US" w:eastAsia="zh-CN"/>
              </w:rPr>
              <w:t>等证明材料</w:t>
            </w:r>
            <w:r>
              <w:rPr>
                <w:rFonts w:hint="eastAsia" w:ascii="宋体" w:hAnsi="宋体" w:cs="宋体"/>
                <w:color w:val="auto"/>
                <w:sz w:val="24"/>
                <w:szCs w:val="24"/>
                <w:lang w:val="en-US" w:eastAsia="zh-CN"/>
              </w:rPr>
              <w:t>），满足以上要求的得3分。</w:t>
            </w:r>
          </w:p>
          <w:p w14:paraId="10230900">
            <w:pPr>
              <w:snapToGrid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负责人或团队成员有软件设计师（中级）证书的每提供1份，加1分，最多得2分。</w:t>
            </w:r>
          </w:p>
          <w:p w14:paraId="6E79B5AC">
            <w:pPr>
              <w:snapToGrid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提供摄影摄像、动画制作、影视制作、三维动画设计、数字媒体技术等相关专业学历证书或培训证明的每提供1份得1分，最多得2分。（提供相关证书复印件）</w:t>
            </w:r>
          </w:p>
          <w:p w14:paraId="6B548297">
            <w:pPr>
              <w:snapToGrid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以上人员须提供证明资料、职业资格资质证书及最近连续3个月或以上的本公司社保缴费证明有效复印件并加盖投标人公章，否则不得分。</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47D980D1">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7</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7115471C">
            <w:pPr>
              <w:snapToGrid w:val="0"/>
              <w:ind w:firstLine="45" w:firstLineChars="19"/>
              <w:jc w:val="center"/>
              <w:rPr>
                <w:rFonts w:ascii="宋体" w:hAnsi="宋体" w:cs="宋体"/>
                <w:color w:val="auto"/>
                <w:sz w:val="24"/>
                <w:szCs w:val="24"/>
              </w:rPr>
            </w:pPr>
          </w:p>
        </w:tc>
      </w:tr>
      <w:tr w14:paraId="5B93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4F79DFC2">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5</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73375A8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履约能力</w:t>
            </w:r>
          </w:p>
        </w:tc>
        <w:tc>
          <w:tcPr>
            <w:tcW w:w="2469" w:type="pct"/>
            <w:tcBorders>
              <w:top w:val="single" w:color="auto" w:sz="4" w:space="0"/>
              <w:left w:val="single" w:color="auto" w:sz="4" w:space="0"/>
              <w:bottom w:val="single" w:color="auto" w:sz="4" w:space="0"/>
              <w:right w:val="single" w:color="auto" w:sz="4" w:space="0"/>
            </w:tcBorders>
            <w:shd w:val="clear" w:color="auto" w:fill="auto"/>
            <w:vAlign w:val="center"/>
          </w:tcPr>
          <w:p w14:paraId="47D2AA17">
            <w:pPr>
              <w:widowControl/>
              <w:ind w:firstLine="480" w:firstLineChars="200"/>
              <w:jc w:val="left"/>
              <w:rPr>
                <w:rFonts w:hint="eastAsia" w:ascii="宋体" w:hAnsi="宋体" w:cs="宋体"/>
                <w:b/>
                <w:bCs/>
                <w:color w:val="auto"/>
                <w:kern w:val="0"/>
                <w:sz w:val="24"/>
                <w:lang w:bidi="ar"/>
              </w:rPr>
            </w:pPr>
            <w:r>
              <w:rPr>
                <w:rFonts w:hint="eastAsia" w:ascii="宋体" w:hAnsi="宋体" w:cs="宋体"/>
                <w:color w:val="auto"/>
                <w:kern w:val="0"/>
                <w:sz w:val="24"/>
                <w:lang w:bidi="ar"/>
              </w:rPr>
              <w:t>为确保供应商对课程运行管理及迭代升级的服务</w:t>
            </w:r>
            <w:r>
              <w:rPr>
                <w:rFonts w:hint="eastAsia" w:ascii="宋体" w:hAnsi="宋体" w:cs="宋体"/>
                <w:color w:val="auto"/>
                <w:kern w:val="0"/>
                <w:sz w:val="24"/>
                <w:lang w:val="en-US" w:eastAsia="zh-CN" w:bidi="ar"/>
              </w:rPr>
              <w:t>履约</w:t>
            </w:r>
            <w:r>
              <w:rPr>
                <w:rFonts w:hint="eastAsia" w:ascii="宋体" w:hAnsi="宋体" w:cs="宋体"/>
                <w:color w:val="auto"/>
                <w:kern w:val="0"/>
                <w:sz w:val="24"/>
                <w:lang w:bidi="ar"/>
              </w:rPr>
              <w:t>能力，投标人需具备以下确保课程建设质量的相关证书</w:t>
            </w:r>
            <w:r>
              <w:rPr>
                <w:rFonts w:hint="eastAsia" w:ascii="宋体" w:hAnsi="宋体" w:cs="宋体"/>
                <w:color w:val="auto"/>
                <w:kern w:val="0"/>
                <w:sz w:val="24"/>
                <w:lang w:val="en-US" w:eastAsia="zh-CN" w:bidi="ar"/>
              </w:rPr>
              <w:t>或证明</w:t>
            </w:r>
            <w:r>
              <w:rPr>
                <w:rFonts w:hint="eastAsia" w:ascii="宋体" w:hAnsi="宋体" w:cs="宋体"/>
                <w:color w:val="auto"/>
                <w:kern w:val="0"/>
                <w:sz w:val="24"/>
                <w:lang w:bidi="ar"/>
              </w:rPr>
              <w:t>。</w:t>
            </w:r>
          </w:p>
          <w:p w14:paraId="0EC043EC">
            <w:pPr>
              <w:widowControl/>
              <w:jc w:val="left"/>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1.提供在线协作集体备课相关的软件著作权证书得3分。</w:t>
            </w:r>
          </w:p>
          <w:p w14:paraId="2D3DE534">
            <w:pPr>
              <w:widowControl/>
              <w:jc w:val="left"/>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2.提供2D全景还原教学类软件有效的计算机软件著作权证书得2分。</w:t>
            </w:r>
          </w:p>
          <w:p w14:paraId="30C2421A">
            <w:pPr>
              <w:snapToGrid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kern w:val="0"/>
                <w:sz w:val="24"/>
                <w:highlight w:val="none"/>
                <w:lang w:val="en-US" w:eastAsia="zh-CN" w:bidi="ar"/>
              </w:rPr>
              <w:t>3.</w:t>
            </w:r>
            <w:r>
              <w:rPr>
                <w:rFonts w:hint="eastAsia" w:ascii="宋体" w:hAnsi="宋体" w:eastAsia="宋体" w:cs="宋体"/>
                <w:b/>
                <w:bCs/>
                <w:color w:val="auto"/>
                <w:sz w:val="24"/>
                <w:szCs w:val="24"/>
                <w:highlight w:val="none"/>
                <w:lang w:val="en-US" w:eastAsia="zh-CN"/>
              </w:rPr>
              <w:t>提供信息系统安全等级保护备案证明，三级及以上的得</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分，二级的得</w:t>
            </w:r>
            <w:r>
              <w:rPr>
                <w:rFonts w:hint="eastAsia" w:ascii="宋体" w:hAnsi="宋体" w:cs="宋体"/>
                <w:b/>
                <w:bCs/>
                <w:color w:val="auto"/>
                <w:sz w:val="24"/>
                <w:szCs w:val="24"/>
                <w:highlight w:val="none"/>
                <w:lang w:val="en-US" w:eastAsia="zh-CN"/>
              </w:rPr>
              <w:t>0.5</w:t>
            </w:r>
            <w:r>
              <w:rPr>
                <w:rFonts w:hint="eastAsia" w:ascii="宋体" w:hAnsi="宋体" w:eastAsia="宋体" w:cs="宋体"/>
                <w:b/>
                <w:bCs/>
                <w:color w:val="auto"/>
                <w:sz w:val="24"/>
                <w:szCs w:val="24"/>
                <w:highlight w:val="none"/>
                <w:lang w:val="en-US" w:eastAsia="zh-CN"/>
              </w:rPr>
              <w:t>分，一级或不提供或提供无效证书的得0分。</w:t>
            </w:r>
          </w:p>
          <w:p w14:paraId="434A1337">
            <w:pPr>
              <w:rPr>
                <w:rFonts w:hint="default" w:eastAsia="宋体"/>
                <w:color w:val="auto"/>
                <w:lang w:val="en-US" w:eastAsia="zh-CN"/>
              </w:rPr>
            </w:pPr>
            <w:r>
              <w:rPr>
                <w:rFonts w:hint="eastAsia" w:ascii="宋体" w:hAnsi="宋体" w:cs="宋体"/>
                <w:color w:val="auto"/>
                <w:sz w:val="24"/>
                <w:szCs w:val="24"/>
                <w:lang w:val="en-US" w:eastAsia="zh-CN"/>
              </w:rPr>
              <w:t>4.</w:t>
            </w:r>
            <w:r>
              <w:rPr>
                <w:rFonts w:hint="eastAsia" w:ascii="宋体" w:hAnsi="宋体" w:cs="宋体"/>
                <w:color w:val="auto"/>
                <w:kern w:val="0"/>
                <w:sz w:val="24"/>
                <w:szCs w:val="24"/>
              </w:rPr>
              <w:t>课程平台</w:t>
            </w:r>
            <w:r>
              <w:rPr>
                <w:rFonts w:hint="eastAsia" w:ascii="宋体" w:hAnsi="宋体" w:cs="宋体"/>
                <w:color w:val="auto"/>
                <w:kern w:val="0"/>
                <w:sz w:val="24"/>
                <w:szCs w:val="24"/>
                <w:lang w:val="en-US" w:eastAsia="zh-CN"/>
              </w:rPr>
              <w:t>有8000+门以上课程资源，且通过平台申报成功并运行的国家级</w:t>
            </w:r>
            <w:r>
              <w:rPr>
                <w:rFonts w:hint="eastAsia" w:ascii="宋体" w:hAnsi="宋体" w:cs="宋体"/>
                <w:color w:val="auto"/>
                <w:kern w:val="0"/>
                <w:sz w:val="24"/>
                <w:szCs w:val="24"/>
              </w:rPr>
              <w:t>线上一流本科课程数量达到400门及以上得</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分；300-399门得3分；200-299门得2分；100-199门得1分，100门（不含）以下和不提供</w:t>
            </w:r>
            <w:r>
              <w:rPr>
                <w:rFonts w:hint="eastAsia" w:ascii="宋体" w:hAnsi="宋体" w:cs="宋体"/>
                <w:color w:val="auto"/>
                <w:kern w:val="0"/>
                <w:sz w:val="24"/>
                <w:szCs w:val="24"/>
                <w:lang w:val="en-US" w:eastAsia="zh-CN"/>
              </w:rPr>
              <w:t>者</w:t>
            </w:r>
            <w:r>
              <w:rPr>
                <w:rFonts w:hint="eastAsia" w:ascii="宋体" w:hAnsi="宋体" w:cs="宋体"/>
                <w:color w:val="auto"/>
                <w:kern w:val="0"/>
                <w:sz w:val="24"/>
                <w:szCs w:val="24"/>
              </w:rPr>
              <w:t>不得分</w:t>
            </w:r>
            <w:r>
              <w:rPr>
                <w:rFonts w:hint="eastAsia" w:ascii="宋体" w:hAnsi="宋体" w:cs="宋体"/>
                <w:color w:val="auto"/>
                <w:kern w:val="0"/>
                <w:sz w:val="24"/>
                <w:szCs w:val="24"/>
                <w:lang w:eastAsia="zh-CN"/>
              </w:rPr>
              <w:t>。</w:t>
            </w:r>
          </w:p>
          <w:p w14:paraId="39193D36">
            <w:pPr>
              <w:widowControl/>
              <w:jc w:val="left"/>
              <w:rPr>
                <w:rFonts w:hint="default" w:ascii="宋体" w:hAnsi="宋体" w:eastAsia="宋体" w:cs="宋体"/>
                <w:color w:val="auto"/>
                <w:sz w:val="24"/>
                <w:szCs w:val="24"/>
                <w:lang w:val="en-US" w:eastAsia="zh-CN"/>
              </w:rPr>
            </w:pPr>
            <w:r>
              <w:rPr>
                <w:rFonts w:hint="eastAsia" w:ascii="宋体" w:hAnsi="宋体" w:cs="宋体"/>
                <w:b/>
                <w:bCs/>
                <w:color w:val="auto"/>
                <w:kern w:val="0"/>
                <w:sz w:val="24"/>
                <w:lang w:bidi="ar"/>
              </w:rPr>
              <w:t>证明材料：提供证书复印件加盖投标供应商公章,不提供不得分。</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42D82F18">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10</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16F9E82E">
            <w:pPr>
              <w:snapToGrid w:val="0"/>
              <w:ind w:firstLine="45" w:firstLineChars="19"/>
              <w:jc w:val="center"/>
              <w:rPr>
                <w:rFonts w:ascii="宋体" w:hAnsi="宋体" w:cs="宋体"/>
                <w:color w:val="auto"/>
                <w:sz w:val="24"/>
                <w:szCs w:val="24"/>
              </w:rPr>
            </w:pPr>
          </w:p>
        </w:tc>
      </w:tr>
      <w:tr w14:paraId="3B1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59D2092">
            <w:pPr>
              <w:snapToGrid w:val="0"/>
              <w:jc w:val="center"/>
              <w:rPr>
                <w:rFonts w:hint="eastAsia" w:ascii="宋体" w:hAnsi="宋体" w:eastAsia="宋体" w:cs="宋体"/>
                <w:color w:val="auto"/>
                <w:sz w:val="24"/>
                <w:szCs w:val="24"/>
                <w:lang w:eastAsia="zh-CN"/>
              </w:rPr>
            </w:pPr>
            <w:r>
              <w:rPr>
                <w:rFonts w:hint="eastAsia" w:ascii="宋体" w:hAnsi="宋体" w:cs="Arial"/>
                <w:color w:val="auto"/>
                <w:sz w:val="24"/>
                <w:szCs w:val="24"/>
                <w:lang w:val="en-US" w:eastAsia="zh-CN"/>
              </w:rPr>
              <w:t>6</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4282D8A4">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类似业绩</w:t>
            </w:r>
          </w:p>
        </w:tc>
        <w:tc>
          <w:tcPr>
            <w:tcW w:w="2469" w:type="pct"/>
            <w:tcBorders>
              <w:top w:val="single" w:color="auto" w:sz="4" w:space="0"/>
              <w:left w:val="single" w:color="auto" w:sz="4" w:space="0"/>
              <w:bottom w:val="single" w:color="auto" w:sz="4" w:space="0"/>
              <w:right w:val="single" w:color="auto" w:sz="4" w:space="0"/>
            </w:tcBorders>
            <w:shd w:val="clear" w:color="auto" w:fill="auto"/>
            <w:vAlign w:val="center"/>
          </w:tcPr>
          <w:p w14:paraId="5AD10E33">
            <w:pPr>
              <w:snapToGrid w:val="0"/>
              <w:rPr>
                <w:rFonts w:hint="default" w:ascii="宋体" w:hAnsi="宋体" w:cs="宋体"/>
                <w:color w:val="auto"/>
                <w:sz w:val="24"/>
                <w:szCs w:val="24"/>
                <w:lang w:val="en-US"/>
              </w:rPr>
            </w:pPr>
            <w:r>
              <w:rPr>
                <w:rFonts w:hint="eastAsia" w:ascii="宋体" w:hAnsi="宋体" w:cs="宋体"/>
                <w:color w:val="auto"/>
                <w:sz w:val="24"/>
                <w:szCs w:val="24"/>
                <w:lang w:val="en-US" w:eastAsia="zh-CN"/>
              </w:rPr>
              <w:t>供应商提供近三年（2023年1月1日至今，以合同签订时间为准）同类业绩，每个得2分，最高满分8分；提供合同复印件并加盖公章，不提供不得分。</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3849F10">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Arial"/>
                <w:color w:val="auto"/>
                <w:sz w:val="24"/>
                <w:szCs w:val="24"/>
                <w:lang w:val="en-US" w:eastAsia="zh-CN"/>
              </w:rPr>
              <w:t>8</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7ABED0A7">
            <w:pPr>
              <w:snapToGrid w:val="0"/>
              <w:ind w:firstLine="45" w:firstLineChars="19"/>
              <w:jc w:val="center"/>
              <w:rPr>
                <w:rFonts w:ascii="宋体" w:hAnsi="宋体" w:cs="宋体"/>
                <w:color w:val="auto"/>
                <w:sz w:val="24"/>
                <w:szCs w:val="24"/>
              </w:rPr>
            </w:pPr>
          </w:p>
        </w:tc>
      </w:tr>
      <w:tr w14:paraId="205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679" w:type="pct"/>
            <w:gridSpan w:val="5"/>
            <w:tcBorders>
              <w:top w:val="single" w:color="auto" w:sz="4" w:space="0"/>
              <w:left w:val="single" w:color="auto" w:sz="4" w:space="0"/>
              <w:bottom w:val="single" w:color="auto" w:sz="4" w:space="0"/>
              <w:right w:val="single" w:color="auto" w:sz="4" w:space="0"/>
            </w:tcBorders>
            <w:vAlign w:val="center"/>
          </w:tcPr>
          <w:p w14:paraId="745969C6">
            <w:pPr>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三、价格部分（10分）</w:t>
            </w:r>
          </w:p>
        </w:tc>
      </w:tr>
      <w:tr w14:paraId="1AA8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9479A92">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748" w:type="pct"/>
            <w:tcBorders>
              <w:top w:val="single" w:color="auto" w:sz="4" w:space="0"/>
              <w:left w:val="single" w:color="auto" w:sz="4" w:space="0"/>
              <w:bottom w:val="single" w:color="auto" w:sz="4" w:space="0"/>
              <w:right w:val="single" w:color="auto" w:sz="4" w:space="0"/>
            </w:tcBorders>
            <w:vAlign w:val="center"/>
          </w:tcPr>
          <w:p w14:paraId="04BB9CCC">
            <w:pPr>
              <w:snapToGrid w:val="0"/>
              <w:jc w:val="center"/>
              <w:rPr>
                <w:rFonts w:ascii="宋体" w:hAnsi="宋体" w:cs="宋体"/>
                <w:color w:val="auto"/>
                <w:sz w:val="24"/>
                <w:szCs w:val="24"/>
              </w:rPr>
            </w:pPr>
            <w:r>
              <w:rPr>
                <w:rFonts w:hint="eastAsia" w:ascii="宋体" w:hAnsi="宋体" w:cs="宋体"/>
                <w:color w:val="auto"/>
                <w:sz w:val="24"/>
                <w:szCs w:val="24"/>
              </w:rPr>
              <w:t>投标报价</w:t>
            </w:r>
          </w:p>
        </w:tc>
        <w:tc>
          <w:tcPr>
            <w:tcW w:w="2469" w:type="pct"/>
            <w:tcBorders>
              <w:top w:val="single" w:color="auto" w:sz="4" w:space="0"/>
              <w:left w:val="single" w:color="auto" w:sz="4" w:space="0"/>
              <w:bottom w:val="single" w:color="auto" w:sz="4" w:space="0"/>
              <w:right w:val="single" w:color="auto" w:sz="4" w:space="0"/>
            </w:tcBorders>
            <w:vAlign w:val="center"/>
          </w:tcPr>
          <w:p w14:paraId="042A28D4">
            <w:pPr>
              <w:snapToGrid w:val="0"/>
              <w:rPr>
                <w:rFonts w:hint="eastAsia" w:ascii="宋体" w:hAnsi="宋体" w:cs="宋体"/>
                <w:color w:val="auto"/>
                <w:sz w:val="24"/>
                <w:szCs w:val="24"/>
              </w:rPr>
            </w:pPr>
            <w:r>
              <w:rPr>
                <w:rFonts w:hint="eastAsia" w:ascii="宋体" w:hAnsi="宋体" w:cs="宋体"/>
                <w:color w:val="auto"/>
                <w:sz w:val="24"/>
                <w:szCs w:val="24"/>
              </w:rPr>
              <w:t>满足磋商文件要求且最后报价最低的价格为磋商基准价，其价格分为满分。其他投标人的价格分统一按照下列公式计算：磋商报价得分=(磋商基准价／最后磋商报价)×价格权值×100。本项最高得分为</w:t>
            </w:r>
            <w:r>
              <w:rPr>
                <w:rFonts w:hint="eastAsia" w:ascii="宋体" w:hAnsi="宋体" w:cs="宋体"/>
                <w:color w:val="auto"/>
                <w:sz w:val="24"/>
                <w:szCs w:val="24"/>
                <w:lang w:val="en-US" w:eastAsia="zh-CN"/>
              </w:rPr>
              <w:t>1</w:t>
            </w:r>
            <w:r>
              <w:rPr>
                <w:rFonts w:hint="eastAsia" w:ascii="宋体" w:hAnsi="宋体" w:cs="宋体"/>
                <w:color w:val="auto"/>
                <w:sz w:val="24"/>
                <w:szCs w:val="24"/>
              </w:rPr>
              <w:t>0分。</w:t>
            </w:r>
          </w:p>
          <w:p w14:paraId="45412C14">
            <w:pPr>
              <w:snapToGrid w:val="0"/>
              <w:rPr>
                <w:rFonts w:ascii="宋体" w:hAnsi="宋体" w:cs="宋体"/>
                <w:color w:val="auto"/>
                <w:sz w:val="24"/>
                <w:szCs w:val="24"/>
              </w:rPr>
            </w:pPr>
            <w:r>
              <w:rPr>
                <w:rFonts w:hint="eastAsia" w:ascii="宋体" w:hAnsi="宋体" w:cs="宋体"/>
                <w:color w:val="auto"/>
                <w:sz w:val="24"/>
                <w:szCs w:val="24"/>
                <w:highlight w:val="none"/>
              </w:rPr>
              <w:t>注：报价得分精确到小数点后</w:t>
            </w:r>
            <w:r>
              <w:rPr>
                <w:rFonts w:hint="eastAsia" w:ascii="宋体" w:hAnsi="宋体" w:cs="宋体"/>
                <w:color w:val="auto"/>
                <w:sz w:val="24"/>
                <w:szCs w:val="24"/>
                <w:highlight w:val="none"/>
                <w:lang w:eastAsia="zh-CN"/>
              </w:rPr>
              <w:t>两位</w:t>
            </w:r>
            <w:r>
              <w:rPr>
                <w:rFonts w:hint="eastAsia" w:ascii="宋体" w:hAnsi="宋体" w:cs="宋体"/>
                <w:color w:val="auto"/>
                <w:sz w:val="24"/>
                <w:szCs w:val="24"/>
                <w:highlight w:val="none"/>
              </w:rPr>
              <w:t>；</w:t>
            </w:r>
          </w:p>
        </w:tc>
        <w:tc>
          <w:tcPr>
            <w:tcW w:w="404" w:type="pct"/>
            <w:tcBorders>
              <w:top w:val="single" w:color="auto" w:sz="4" w:space="0"/>
              <w:left w:val="single" w:color="auto" w:sz="4" w:space="0"/>
              <w:bottom w:val="single" w:color="auto" w:sz="4" w:space="0"/>
              <w:right w:val="single" w:color="auto" w:sz="4" w:space="0"/>
            </w:tcBorders>
            <w:vAlign w:val="center"/>
          </w:tcPr>
          <w:p w14:paraId="7AF05AAD">
            <w:pPr>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691" w:type="pct"/>
            <w:tcBorders>
              <w:top w:val="single" w:color="auto" w:sz="4" w:space="0"/>
              <w:left w:val="single" w:color="auto" w:sz="4" w:space="0"/>
              <w:bottom w:val="single" w:color="auto" w:sz="4" w:space="0"/>
              <w:right w:val="single" w:color="auto" w:sz="4" w:space="0"/>
            </w:tcBorders>
            <w:vAlign w:val="center"/>
          </w:tcPr>
          <w:p w14:paraId="0EB14268">
            <w:pPr>
              <w:snapToGrid w:val="0"/>
              <w:jc w:val="center"/>
              <w:rPr>
                <w:rFonts w:ascii="宋体" w:hAnsi="宋体" w:cs="宋体"/>
                <w:color w:val="auto"/>
                <w:sz w:val="24"/>
                <w:szCs w:val="24"/>
              </w:rPr>
            </w:pPr>
          </w:p>
        </w:tc>
      </w:tr>
      <w:tr w14:paraId="7D5A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60EBEB5C">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c>
          <w:tcPr>
            <w:tcW w:w="748" w:type="pct"/>
            <w:tcBorders>
              <w:top w:val="single" w:color="auto" w:sz="4" w:space="0"/>
              <w:left w:val="single" w:color="auto" w:sz="4" w:space="0"/>
              <w:bottom w:val="single" w:color="auto" w:sz="4" w:space="0"/>
              <w:right w:val="single" w:color="auto" w:sz="4" w:space="0"/>
            </w:tcBorders>
            <w:vAlign w:val="center"/>
          </w:tcPr>
          <w:p w14:paraId="312C791C">
            <w:pPr>
              <w:snapToGrid w:val="0"/>
              <w:rPr>
                <w:rFonts w:ascii="宋体" w:hAnsi="宋体" w:cs="宋体"/>
                <w:color w:val="auto"/>
                <w:sz w:val="24"/>
                <w:szCs w:val="24"/>
              </w:rPr>
            </w:pPr>
            <w:r>
              <w:rPr>
                <w:rFonts w:hint="eastAsia" w:ascii="宋体" w:hAnsi="宋体" w:cs="宋体"/>
                <w:color w:val="auto"/>
                <w:sz w:val="24"/>
                <w:szCs w:val="24"/>
              </w:rPr>
              <w:t>合计</w:t>
            </w:r>
          </w:p>
        </w:tc>
        <w:tc>
          <w:tcPr>
            <w:tcW w:w="2469" w:type="pct"/>
            <w:tcBorders>
              <w:top w:val="single" w:color="auto" w:sz="4" w:space="0"/>
              <w:left w:val="single" w:color="auto" w:sz="4" w:space="0"/>
              <w:bottom w:val="single" w:color="auto" w:sz="4" w:space="0"/>
              <w:right w:val="single" w:color="auto" w:sz="4" w:space="0"/>
            </w:tcBorders>
            <w:vAlign w:val="center"/>
          </w:tcPr>
          <w:p w14:paraId="65FCBBC4">
            <w:pPr>
              <w:snapToGrid w:val="0"/>
              <w:rPr>
                <w:rFonts w:ascii="宋体" w:hAnsi="宋体" w:cs="宋体"/>
                <w:color w:val="auto"/>
                <w:sz w:val="24"/>
                <w:szCs w:val="24"/>
              </w:rPr>
            </w:pPr>
          </w:p>
        </w:tc>
        <w:tc>
          <w:tcPr>
            <w:tcW w:w="404" w:type="pct"/>
            <w:tcBorders>
              <w:top w:val="single" w:color="auto" w:sz="4" w:space="0"/>
              <w:left w:val="single" w:color="auto" w:sz="4" w:space="0"/>
              <w:bottom w:val="single" w:color="auto" w:sz="4" w:space="0"/>
              <w:right w:val="single" w:color="auto" w:sz="4" w:space="0"/>
            </w:tcBorders>
            <w:vAlign w:val="center"/>
          </w:tcPr>
          <w:p w14:paraId="011F599A">
            <w:pPr>
              <w:snapToGrid w:val="0"/>
              <w:jc w:val="center"/>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=SUM(ABOVE) </w:instrText>
            </w:r>
            <w:r>
              <w:rPr>
                <w:rFonts w:hint="eastAsia" w:ascii="宋体" w:hAnsi="宋体" w:cs="宋体"/>
                <w:color w:val="auto"/>
                <w:sz w:val="24"/>
                <w:szCs w:val="24"/>
              </w:rPr>
              <w:fldChar w:fldCharType="separate"/>
            </w:r>
            <w:r>
              <w:rPr>
                <w:rFonts w:hint="eastAsia" w:ascii="宋体" w:hAnsi="宋体" w:cs="宋体"/>
                <w:color w:val="auto"/>
                <w:sz w:val="24"/>
                <w:szCs w:val="24"/>
              </w:rPr>
              <w:t>100</w:t>
            </w:r>
            <w:r>
              <w:rPr>
                <w:rFonts w:hint="eastAsia" w:ascii="宋体" w:hAnsi="宋体" w:cs="宋体"/>
                <w:color w:val="auto"/>
                <w:sz w:val="24"/>
                <w:szCs w:val="24"/>
              </w:rPr>
              <w:fldChar w:fldCharType="end"/>
            </w:r>
          </w:p>
        </w:tc>
        <w:tc>
          <w:tcPr>
            <w:tcW w:w="691" w:type="pct"/>
            <w:tcBorders>
              <w:top w:val="single" w:color="auto" w:sz="4" w:space="0"/>
              <w:left w:val="single" w:color="auto" w:sz="4" w:space="0"/>
              <w:bottom w:val="single" w:color="auto" w:sz="4" w:space="0"/>
              <w:right w:val="single" w:color="auto" w:sz="4" w:space="0"/>
            </w:tcBorders>
            <w:vAlign w:val="center"/>
          </w:tcPr>
          <w:p w14:paraId="13C2DBF0">
            <w:pPr>
              <w:snapToGrid w:val="0"/>
              <w:jc w:val="center"/>
              <w:rPr>
                <w:rFonts w:ascii="宋体" w:hAnsi="宋体" w:cs="宋体"/>
                <w:color w:val="auto"/>
                <w:sz w:val="24"/>
                <w:szCs w:val="24"/>
              </w:rPr>
            </w:pPr>
          </w:p>
        </w:tc>
      </w:tr>
    </w:tbl>
    <w:p w14:paraId="7FB8E89C">
      <w:pPr>
        <w:rPr>
          <w:rFonts w:hint="eastAsia"/>
        </w:rPr>
      </w:pPr>
      <w:r>
        <w:rPr>
          <w:rFonts w:hint="eastAsia" w:ascii="宋体" w:hAnsi="宋体" w:cs="宋体"/>
        </w:rPr>
        <w:br w:type="page"/>
      </w:r>
    </w:p>
    <w:p w14:paraId="295781B3">
      <w:pPr>
        <w:spacing w:beforeLines="50" w:afterLines="50" w:line="440" w:lineRule="exact"/>
        <w:jc w:val="center"/>
        <w:outlineLvl w:val="0"/>
        <w:rPr>
          <w:rFonts w:ascii="宋体" w:hAnsi="宋体"/>
          <w:b/>
          <w:color w:val="auto"/>
          <w:sz w:val="30"/>
          <w:szCs w:val="30"/>
        </w:rPr>
      </w:pPr>
      <w:r>
        <w:rPr>
          <w:rFonts w:hint="eastAsia" w:ascii="宋体" w:hAnsi="宋体"/>
          <w:b/>
          <w:color w:val="auto"/>
          <w:sz w:val="32"/>
          <w:szCs w:val="32"/>
        </w:rPr>
        <w:t>第五部分　</w:t>
      </w:r>
      <w:r>
        <w:rPr>
          <w:rFonts w:ascii="宋体" w:hAnsi="宋体"/>
          <w:b/>
          <w:color w:val="auto"/>
          <w:sz w:val="30"/>
          <w:szCs w:val="30"/>
        </w:rPr>
        <w:t>合同</w:t>
      </w:r>
      <w:r>
        <w:rPr>
          <w:rFonts w:hint="eastAsia" w:ascii="宋体" w:hAnsi="宋体"/>
          <w:b/>
          <w:color w:val="auto"/>
          <w:sz w:val="30"/>
          <w:szCs w:val="30"/>
        </w:rPr>
        <w:t>条款格式（以实际签订合同为准）</w:t>
      </w:r>
    </w:p>
    <w:p w14:paraId="084D2793">
      <w:pPr>
        <w:spacing w:line="360" w:lineRule="auto"/>
        <w:jc w:val="center"/>
        <w:outlineLvl w:val="0"/>
        <w:rPr>
          <w:rFonts w:hint="eastAsia" w:ascii="宋体" w:hAnsi="宋体" w:cs="宋体"/>
          <w:b/>
          <w:sz w:val="48"/>
          <w:szCs w:val="48"/>
        </w:rPr>
      </w:pPr>
      <w:bookmarkStart w:id="42" w:name="_Toc2658"/>
    </w:p>
    <w:p w14:paraId="733B9AD3">
      <w:pPr>
        <w:spacing w:line="360" w:lineRule="auto"/>
        <w:jc w:val="center"/>
        <w:outlineLvl w:val="0"/>
        <w:rPr>
          <w:rFonts w:hint="eastAsia" w:ascii="宋体" w:hAnsi="宋体" w:cs="宋体"/>
          <w:color w:val="auto"/>
          <w:spacing w:val="20"/>
          <w:sz w:val="24"/>
          <w:highlight w:val="none"/>
        </w:rPr>
      </w:pPr>
      <w:r>
        <w:rPr>
          <w:rFonts w:hint="eastAsia" w:ascii="宋体" w:hAnsi="宋体" w:cs="宋体"/>
          <w:b/>
          <w:color w:val="auto"/>
          <w:sz w:val="48"/>
          <w:szCs w:val="48"/>
          <w:highlight w:val="none"/>
        </w:rPr>
        <w:t xml:space="preserve"> 合同协议书</w:t>
      </w:r>
      <w:bookmarkEnd w:id="42"/>
    </w:p>
    <w:p w14:paraId="0E596A57">
      <w:pPr>
        <w:pStyle w:val="4"/>
        <w:rPr>
          <w:rFonts w:hint="eastAsia" w:ascii="宋体" w:hAnsi="宋体" w:eastAsia="宋体" w:cs="宋体"/>
          <w:color w:val="auto"/>
          <w:kern w:val="0"/>
          <w:sz w:val="28"/>
          <w:szCs w:val="28"/>
          <w:highlight w:val="none"/>
        </w:rPr>
      </w:pPr>
    </w:p>
    <w:p w14:paraId="083EF016">
      <w:pPr>
        <w:spacing w:line="360" w:lineRule="auto"/>
        <w:jc w:val="center"/>
        <w:rPr>
          <w:rFonts w:hint="eastAsia" w:ascii="宋体" w:hAnsi="宋体" w:cs="宋体"/>
          <w:color w:val="auto"/>
          <w:sz w:val="24"/>
          <w:highlight w:val="none"/>
        </w:rPr>
      </w:pPr>
      <w:r>
        <w:rPr>
          <w:rFonts w:hint="eastAsia" w:ascii="宋体" w:hAnsi="宋体" w:cs="宋体"/>
          <w:b/>
          <w:bCs/>
          <w:color w:val="auto"/>
          <w:sz w:val="36"/>
          <w:szCs w:val="36"/>
          <w:highlight w:val="none"/>
        </w:rPr>
        <w:t>（参考文本，以双方最终签订的合同为准）</w:t>
      </w:r>
      <w:r>
        <w:rPr>
          <w:rFonts w:hint="eastAsia" w:ascii="宋体" w:hAnsi="宋体" w:cs="宋体"/>
          <w:color w:val="auto"/>
          <w:sz w:val="24"/>
          <w:highlight w:val="none"/>
        </w:rPr>
        <w:t xml:space="preserve"> </w:t>
      </w:r>
    </w:p>
    <w:p w14:paraId="22CA4D9F">
      <w:pPr>
        <w:rPr>
          <w:rFonts w:hint="eastAsia" w:ascii="宋体" w:hAnsi="宋体" w:cs="宋体"/>
          <w:color w:val="auto"/>
          <w:highlight w:val="none"/>
        </w:rPr>
      </w:pPr>
    </w:p>
    <w:p w14:paraId="718D02DE">
      <w:pPr>
        <w:rPr>
          <w:rFonts w:hint="eastAsia" w:ascii="宋体" w:hAnsi="宋体" w:cs="宋体"/>
          <w:color w:val="auto"/>
          <w:highlight w:val="none"/>
        </w:rPr>
      </w:pPr>
    </w:p>
    <w:p w14:paraId="3A68F9DF">
      <w:pPr>
        <w:widowControl/>
        <w:jc w:val="center"/>
        <w:rPr>
          <w:rFonts w:hint="eastAsia" w:ascii="宋体" w:hAnsi="宋体" w:cs="宋体"/>
          <w:color w:val="auto"/>
          <w:highlight w:val="none"/>
        </w:rPr>
      </w:pPr>
      <w:r>
        <w:rPr>
          <w:rFonts w:hint="eastAsia" w:ascii="宋体" w:hAnsi="宋体" w:cs="宋体"/>
          <w:b/>
          <w:bCs/>
          <w:color w:val="auto"/>
          <w:kern w:val="0"/>
          <w:sz w:val="72"/>
          <w:szCs w:val="72"/>
          <w:highlight w:val="none"/>
          <w:lang w:bidi="ar"/>
        </w:rPr>
        <w:t>合同书</w:t>
      </w:r>
    </w:p>
    <w:p w14:paraId="50E81474">
      <w:pPr>
        <w:rPr>
          <w:rFonts w:hint="eastAsia" w:ascii="宋体" w:hAnsi="宋体" w:cs="宋体"/>
          <w:color w:val="auto"/>
          <w:sz w:val="44"/>
          <w:szCs w:val="52"/>
          <w:highlight w:val="none"/>
        </w:rPr>
      </w:pPr>
    </w:p>
    <w:p w14:paraId="48DD41C1">
      <w:pPr>
        <w:rPr>
          <w:rFonts w:hint="eastAsia" w:ascii="宋体" w:hAnsi="宋体" w:cs="宋体"/>
          <w:color w:val="auto"/>
          <w:highlight w:val="none"/>
        </w:rPr>
      </w:pPr>
    </w:p>
    <w:p w14:paraId="5EC8FB04">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项目名称：</w:t>
      </w:r>
    </w:p>
    <w:p w14:paraId="0F45C64F">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项目编号：</w:t>
      </w:r>
    </w:p>
    <w:p w14:paraId="281B8D91">
      <w:pPr>
        <w:rPr>
          <w:rFonts w:hint="eastAsia" w:ascii="宋体" w:hAnsi="宋体" w:cs="宋体"/>
          <w:color w:val="auto"/>
          <w:sz w:val="52"/>
          <w:szCs w:val="72"/>
          <w:highlight w:val="none"/>
        </w:rPr>
      </w:pPr>
    </w:p>
    <w:p w14:paraId="3AD1C98D">
      <w:pPr>
        <w:widowControl/>
        <w:spacing w:line="360" w:lineRule="auto"/>
        <w:ind w:left="840" w:leftChars="400"/>
        <w:jc w:val="left"/>
        <w:rPr>
          <w:rFonts w:hint="eastAsia" w:ascii="宋体" w:hAnsi="宋体" w:cs="宋体"/>
          <w:b/>
          <w:bCs/>
          <w:color w:val="auto"/>
          <w:kern w:val="0"/>
          <w:sz w:val="31"/>
          <w:szCs w:val="31"/>
          <w:highlight w:val="none"/>
          <w:lang w:bidi="ar"/>
        </w:rPr>
      </w:pPr>
    </w:p>
    <w:p w14:paraId="05C69B74">
      <w:pPr>
        <w:widowControl/>
        <w:spacing w:line="360" w:lineRule="auto"/>
        <w:ind w:left="840" w:leftChars="400"/>
        <w:jc w:val="left"/>
        <w:rPr>
          <w:rFonts w:hint="eastAsia" w:ascii="宋体" w:hAnsi="宋体" w:cs="宋体"/>
          <w:color w:val="auto"/>
          <w:highlight w:val="none"/>
        </w:rPr>
      </w:pPr>
      <w:r>
        <w:rPr>
          <w:rFonts w:hint="eastAsia" w:ascii="宋体" w:hAnsi="宋体" w:cs="宋体"/>
          <w:b/>
          <w:bCs/>
          <w:color w:val="auto"/>
          <w:kern w:val="0"/>
          <w:sz w:val="31"/>
          <w:szCs w:val="31"/>
          <w:highlight w:val="none"/>
          <w:lang w:bidi="ar"/>
        </w:rPr>
        <w:t>甲方：</w:t>
      </w:r>
      <w:r>
        <w:rPr>
          <w:rFonts w:hint="eastAsia" w:ascii="宋体" w:hAnsi="宋体" w:cs="宋体"/>
          <w:b/>
          <w:bCs/>
          <w:color w:val="auto"/>
          <w:kern w:val="0"/>
          <w:sz w:val="31"/>
          <w:szCs w:val="31"/>
          <w:highlight w:val="none"/>
          <w:lang w:eastAsia="zh-Hans" w:bidi="ar"/>
        </w:rPr>
        <w:t>海南外国语职业学院</w:t>
      </w:r>
    </w:p>
    <w:p w14:paraId="2FCAEA22">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乙方：</w:t>
      </w:r>
    </w:p>
    <w:p w14:paraId="499E3C07">
      <w:pPr>
        <w:spacing w:line="360" w:lineRule="auto"/>
        <w:rPr>
          <w:rFonts w:hint="eastAsia" w:ascii="宋体" w:hAnsi="宋体" w:cs="宋体"/>
          <w:color w:val="auto"/>
          <w:highlight w:val="none"/>
        </w:rPr>
      </w:pPr>
    </w:p>
    <w:p w14:paraId="54B46BDF">
      <w:pPr>
        <w:spacing w:line="360" w:lineRule="auto"/>
        <w:rPr>
          <w:rFonts w:hint="eastAsia" w:ascii="宋体" w:hAnsi="宋体" w:cs="宋体"/>
          <w:color w:val="auto"/>
          <w:highlight w:val="none"/>
        </w:rPr>
      </w:pPr>
    </w:p>
    <w:p w14:paraId="187C8CE6">
      <w:pPr>
        <w:spacing w:line="360" w:lineRule="auto"/>
        <w:rPr>
          <w:rFonts w:hint="eastAsia" w:ascii="宋体" w:hAnsi="宋体" w:cs="宋体"/>
          <w:color w:val="auto"/>
          <w:highlight w:val="none"/>
        </w:rPr>
      </w:pPr>
    </w:p>
    <w:p w14:paraId="2EB79B23">
      <w:pPr>
        <w:spacing w:line="360" w:lineRule="auto"/>
        <w:rPr>
          <w:rFonts w:hint="eastAsia" w:ascii="宋体" w:hAnsi="宋体" w:cs="宋体"/>
          <w:color w:val="auto"/>
          <w:highlight w:val="none"/>
        </w:rPr>
      </w:pPr>
    </w:p>
    <w:p w14:paraId="4E597513">
      <w:pPr>
        <w:widowControl/>
        <w:spacing w:line="360" w:lineRule="auto"/>
        <w:jc w:val="center"/>
        <w:rPr>
          <w:rFonts w:hint="eastAsia" w:ascii="宋体" w:hAnsi="宋体" w:cs="宋体"/>
          <w:color w:val="auto"/>
          <w:highlight w:val="none"/>
        </w:rPr>
      </w:pPr>
      <w:r>
        <w:rPr>
          <w:rFonts w:hint="eastAsia" w:ascii="宋体" w:hAnsi="宋体" w:cs="宋体"/>
          <w:color w:val="auto"/>
          <w:kern w:val="0"/>
          <w:sz w:val="31"/>
          <w:szCs w:val="31"/>
          <w:highlight w:val="none"/>
          <w:lang w:bidi="ar"/>
        </w:rPr>
        <w:t>签署日期：   年  月   日</w:t>
      </w:r>
    </w:p>
    <w:p w14:paraId="42C4278E">
      <w:pPr>
        <w:rPr>
          <w:rFonts w:hint="eastAsia" w:ascii="宋体" w:hAnsi="宋体" w:cs="宋体"/>
          <w:color w:val="auto"/>
          <w:highlight w:val="none"/>
        </w:rPr>
      </w:pPr>
    </w:p>
    <w:p w14:paraId="5A82A45D">
      <w:pPr>
        <w:rPr>
          <w:rFonts w:hint="eastAsia" w:ascii="宋体" w:hAnsi="宋体" w:cs="宋体"/>
          <w:color w:val="auto"/>
          <w:highlight w:val="none"/>
        </w:rPr>
      </w:pPr>
    </w:p>
    <w:p w14:paraId="5C38509E">
      <w:pPr>
        <w:widowControl/>
        <w:spacing w:line="360" w:lineRule="auto"/>
        <w:jc w:val="left"/>
        <w:rPr>
          <w:rFonts w:hint="eastAsia" w:ascii="宋体" w:hAnsi="宋体" w:cs="宋体"/>
          <w:b/>
          <w:color w:val="auto"/>
          <w:sz w:val="28"/>
          <w:szCs w:val="28"/>
          <w:highlight w:val="none"/>
        </w:rPr>
        <w:sectPr>
          <w:footerReference r:id="rId6" w:type="default"/>
          <w:pgSz w:w="11906" w:h="16838"/>
          <w:pgMar w:top="1247" w:right="1247" w:bottom="1134" w:left="1644" w:header="851" w:footer="992" w:gutter="0"/>
          <w:pgNumType w:fmt="decimal"/>
          <w:cols w:space="720" w:num="1"/>
          <w:docGrid w:type="lines" w:linePitch="312" w:charSpace="0"/>
        </w:sectPr>
      </w:pPr>
    </w:p>
    <w:p w14:paraId="46ADFDC9">
      <w:pPr>
        <w:widowControl/>
        <w:spacing w:line="360" w:lineRule="auto"/>
        <w:jc w:val="left"/>
        <w:rPr>
          <w:rFonts w:hint="eastAsia" w:ascii="宋体" w:hAnsi="宋体" w:cs="宋体"/>
          <w:color w:val="auto"/>
          <w:sz w:val="28"/>
          <w:szCs w:val="28"/>
          <w:highlight w:val="none"/>
          <w:lang w:eastAsia="zh-Hans"/>
        </w:rPr>
      </w:pPr>
      <w:r>
        <w:rPr>
          <w:rFonts w:hint="eastAsia" w:ascii="宋体" w:hAnsi="宋体" w:cs="宋体"/>
          <w:b/>
          <w:color w:val="auto"/>
          <w:sz w:val="28"/>
          <w:szCs w:val="28"/>
          <w:highlight w:val="none"/>
        </w:rPr>
        <w:t>甲方：</w:t>
      </w:r>
      <w:r>
        <w:rPr>
          <w:rFonts w:hint="eastAsia" w:ascii="宋体" w:hAnsi="宋体" w:cs="宋体"/>
          <w:b/>
          <w:color w:val="auto"/>
          <w:sz w:val="28"/>
          <w:szCs w:val="28"/>
          <w:highlight w:val="none"/>
          <w:lang w:eastAsia="zh-Hans"/>
        </w:rPr>
        <w:t>海南外国语职业学院</w:t>
      </w:r>
    </w:p>
    <w:p w14:paraId="79D9D884">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乙方：</w:t>
      </w:r>
    </w:p>
    <w:p w14:paraId="1FB0202C">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甲、乙双方根据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b/>
          <w:bCs/>
          <w:color w:val="auto"/>
          <w:sz w:val="28"/>
          <w:szCs w:val="28"/>
          <w:highlight w:val="none"/>
          <w:lang w:val="en-US" w:eastAsia="zh-CN"/>
        </w:rPr>
        <w:t>XX</w:t>
      </w:r>
      <w:r>
        <w:rPr>
          <w:rFonts w:hint="eastAsia" w:ascii="宋体" w:hAnsi="宋体" w:cs="宋体"/>
          <w:b/>
          <w:bCs/>
          <w:color w:val="auto"/>
          <w:sz w:val="28"/>
          <w:szCs w:val="28"/>
          <w:highlight w:val="none"/>
        </w:rPr>
        <w:t>项目</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val="en-US" w:eastAsia="zh-CN"/>
        </w:rPr>
        <w:t>XXXX</w:t>
      </w:r>
      <w:r>
        <w:rPr>
          <w:rFonts w:hint="eastAsia" w:ascii="宋体" w:hAnsi="宋体" w:cs="宋体"/>
          <w:color w:val="auto"/>
          <w:sz w:val="28"/>
          <w:szCs w:val="28"/>
          <w:highlight w:val="none"/>
        </w:rPr>
        <w:t>）竞争性磋商采购结果及磋商文件的要求，经协商一致，达成以下协议。</w:t>
      </w:r>
    </w:p>
    <w:p w14:paraId="106D20FA">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甲方着眼于学生未来和教育发展的基础之上，甲方愿意认真参考乙方建议和意见，共同探讨</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门课程的教学目标与教学内容、教学策略，以课程教学改革推动教育质量的提升，并为教育公平作出贡献。</w:t>
      </w:r>
    </w:p>
    <w:p w14:paraId="63769D42">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甲乙双方均认可对方的教育理念和运营模式，力图通过合作更好地发挥各自的优势、充分利用双方资源协力共同开发混合式课程，并依赖乙方向学习者提供教学服务。</w:t>
      </w:r>
    </w:p>
    <w:p w14:paraId="59CE60D1">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有鉴于此，根据《中华人民共和国民法典》及其他相关法律、法规规定，双方协商一致达成以下条款，以兹共同遵守：</w:t>
      </w:r>
    </w:p>
    <w:p w14:paraId="2C856291">
      <w:pPr>
        <w:pStyle w:val="33"/>
        <w:spacing w:line="360" w:lineRule="auto"/>
        <w:ind w:firstLine="562"/>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一．定义</w:t>
      </w:r>
    </w:p>
    <w:p w14:paraId="03ED015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1、［混合式课程］包含两部分： </w:t>
      </w:r>
    </w:p>
    <w:p w14:paraId="7FACBB8F">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第一部分是[在线教程]，包括在线视频教程、章节测试、章节论坛；</w:t>
      </w:r>
    </w:p>
    <w:p w14:paraId="066DB9F4">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第二部分是[见面课教程]，主要包括见面课的次数、每次见面课的主题、教学组织形式、教学要求等。</w:t>
      </w:r>
    </w:p>
    <w:p w14:paraId="722AA095">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2、［学时、学分］混合式课程的学时与学分的换算如下： </w:t>
      </w:r>
    </w:p>
    <w:p w14:paraId="7ACDC16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1学分＝14-16学时；</w:t>
      </w:r>
    </w:p>
    <w:p w14:paraId="1E37522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1学时＝25分钟的教学视频；</w:t>
      </w:r>
    </w:p>
    <w:p w14:paraId="7A73F1BC">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1分钟讲稿词＝160-180字。</w:t>
      </w:r>
    </w:p>
    <w:p w14:paraId="4C44264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3、［课程资料］指用以课程建设和运营为目的教学资料：</w:t>
      </w:r>
    </w:p>
    <w:p w14:paraId="7536C1F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包括但不限于课程视频、课程讲义、课程大纲、评测试卷、认证证书等。</w:t>
      </w:r>
    </w:p>
    <w:p w14:paraId="3000F0A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二．课程建设服务内容与价格</w:t>
      </w:r>
    </w:p>
    <w:p w14:paraId="362634AC">
      <w:pPr>
        <w:pStyle w:val="33"/>
        <w:adjustRightInd w:val="0"/>
        <w:snapToGrid w:val="0"/>
        <w:spacing w:line="360" w:lineRule="auto"/>
        <w:ind w:firstLine="562"/>
        <w:rPr>
          <w:rFonts w:hint="eastAsia" w:ascii="宋体" w:hAnsi="宋体" w:cs="宋体"/>
          <w:color w:val="auto"/>
          <w:sz w:val="28"/>
          <w:szCs w:val="28"/>
          <w:highlight w:val="none"/>
        </w:rPr>
      </w:pPr>
      <w:r>
        <w:rPr>
          <w:rFonts w:hint="eastAsia" w:ascii="宋体" w:hAnsi="宋体" w:cs="宋体"/>
          <w:b/>
          <w:bCs/>
          <w:color w:val="auto"/>
          <w:sz w:val="28"/>
          <w:szCs w:val="28"/>
          <w:highlight w:val="none"/>
        </w:rPr>
        <w:t>1、混合式课程建设服务的内容包含以下服务内容：</w:t>
      </w:r>
    </w:p>
    <w:p w14:paraId="5EF38BD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课程学时学分分配建议标准：约定1学分=14-16学时；1学时25分钟左右；共计</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学分课程。</w:t>
      </w:r>
    </w:p>
    <w:p w14:paraId="7BF558F6">
      <w:pPr>
        <w:adjustRightInd w:val="0"/>
        <w:snapToGrid w:val="0"/>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2、知识图谱建设内容包括：</w:t>
      </w:r>
    </w:p>
    <w:p w14:paraId="7F25B8CE">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（一）知识图谱构建</w:t>
      </w:r>
    </w:p>
    <w:p w14:paraId="175049E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（二）知识图谱展示</w:t>
      </w:r>
    </w:p>
    <w:p w14:paraId="1B36FD60">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（三）题库建设</w:t>
      </w:r>
    </w:p>
    <w:p w14:paraId="7448F09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（四）课程知识库建设</w:t>
      </w:r>
    </w:p>
    <w:p w14:paraId="5E9937BB">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（五）图谱建设成果管理</w:t>
      </w:r>
    </w:p>
    <w:p w14:paraId="0D1FD43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（六）教学应用</w:t>
      </w:r>
    </w:p>
    <w:p w14:paraId="64A2064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（七）教学数据观测</w:t>
      </w:r>
    </w:p>
    <w:p w14:paraId="2A94375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具体要求详见招标文件。</w:t>
      </w:r>
    </w:p>
    <w:p w14:paraId="1A77AAF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3、本课程建设服务的交付为：乙方按照本合同第二条、第三</w:t>
      </w:r>
      <w:r>
        <w:rPr>
          <w:rFonts w:hint="eastAsia" w:ascii="宋体" w:hAnsi="宋体" w:cs="宋体"/>
          <w:color w:val="auto"/>
          <w:sz w:val="28"/>
          <w:szCs w:val="28"/>
          <w:highlight w:val="none"/>
          <w:lang w:eastAsia="zh-Hans"/>
        </w:rPr>
        <w:t>条</w:t>
      </w:r>
      <w:r>
        <w:rPr>
          <w:rFonts w:hint="eastAsia" w:ascii="宋体" w:hAnsi="宋体" w:cs="宋体"/>
          <w:color w:val="auto"/>
          <w:sz w:val="28"/>
          <w:szCs w:val="28"/>
          <w:highlight w:val="none"/>
        </w:rPr>
        <w:t>第一</w:t>
      </w:r>
      <w:r>
        <w:rPr>
          <w:rFonts w:hint="eastAsia" w:ascii="宋体" w:hAnsi="宋体" w:cs="宋体"/>
          <w:color w:val="auto"/>
          <w:sz w:val="28"/>
          <w:szCs w:val="28"/>
          <w:highlight w:val="none"/>
          <w:lang w:eastAsia="zh-Hans"/>
        </w:rPr>
        <w:t>款</w:t>
      </w:r>
      <w:r>
        <w:rPr>
          <w:rFonts w:hint="eastAsia" w:ascii="宋体" w:hAnsi="宋体" w:cs="宋体"/>
          <w:color w:val="auto"/>
          <w:sz w:val="28"/>
          <w:szCs w:val="28"/>
          <w:highlight w:val="none"/>
        </w:rPr>
        <w:t>约定的服务内容向甲方提供课程建设服务，经甲方试用合格后，甲方可以将课程投入教学运行。双方商定，本合同约定的混合式课程建设服务的制作周期自合同签订日起</w:t>
      </w:r>
      <w:r>
        <w:rPr>
          <w:rFonts w:hint="eastAsia" w:ascii="宋体" w:hAnsi="宋体" w:cs="宋体"/>
          <w:color w:val="auto"/>
          <w:sz w:val="28"/>
          <w:szCs w:val="28"/>
          <w:highlight w:val="none"/>
          <w:lang w:val="en-US" w:eastAsia="zh-CN"/>
        </w:rPr>
        <w:t>360</w:t>
      </w:r>
      <w:r>
        <w:rPr>
          <w:rFonts w:hint="eastAsia" w:ascii="宋体" w:hAnsi="宋体" w:cs="宋体"/>
          <w:color w:val="auto"/>
          <w:sz w:val="28"/>
          <w:szCs w:val="28"/>
          <w:highlight w:val="none"/>
        </w:rPr>
        <w:t>历天</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服务期5年</w:t>
      </w:r>
      <w:r>
        <w:rPr>
          <w:rFonts w:hint="eastAsia" w:ascii="宋体" w:hAnsi="宋体" w:cs="宋体"/>
          <w:color w:val="auto"/>
          <w:sz w:val="28"/>
          <w:szCs w:val="28"/>
          <w:highlight w:val="none"/>
        </w:rPr>
        <w:t>。课程完成验收交付后，课程可在乙方提供的平台上运行，并同意课程可整体或部分进行在线播放学习使用或基于教学目的被引用。</w:t>
      </w:r>
    </w:p>
    <w:p w14:paraId="52E638A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、甲乙双方商定课程建设服务内容，具体详见附件《</w:t>
      </w:r>
      <w:r>
        <w:rPr>
          <w:rFonts w:hint="eastAsia" w:ascii="宋体" w:hAnsi="宋体" w:cs="宋体"/>
          <w:color w:val="auto"/>
          <w:sz w:val="28"/>
          <w:szCs w:val="28"/>
          <w:highlight w:val="none"/>
          <w:u w:val="single"/>
        </w:rPr>
        <w:t>课程建设服务节点表</w:t>
      </w: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rPr>
        <w:t>课程建设服务节点表</w:t>
      </w:r>
      <w:r>
        <w:rPr>
          <w:rFonts w:hint="eastAsia" w:ascii="宋体" w:hAnsi="宋体" w:cs="宋体"/>
          <w:color w:val="auto"/>
          <w:sz w:val="28"/>
          <w:szCs w:val="28"/>
          <w:highlight w:val="none"/>
        </w:rPr>
        <w:t xml:space="preserve">》，各方在此确定，本课程建设服务的费用共计人民币大写       </w:t>
      </w:r>
      <w:r>
        <w:rPr>
          <w:rFonts w:hint="eastAsia" w:ascii="宋体" w:hAnsi="宋体" w:cs="宋体"/>
          <w:color w:val="auto"/>
          <w:sz w:val="28"/>
          <w:szCs w:val="28"/>
          <w:highlight w:val="none"/>
          <w:u w:val="single"/>
        </w:rPr>
        <w:t>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rPr>
        <w:t>，上述费用含税费、服务费等乙方为履行本合同所支出的全部费用，甲方不再向乙方另行支付费用。甲方需按照本合同约定时间将各笔款项支付至乙方指定账户。</w:t>
      </w:r>
    </w:p>
    <w:p w14:paraId="417D2E5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、甲方向乙方支付服务费用的方式如下：</w:t>
      </w:r>
    </w:p>
    <w:p w14:paraId="4069E715">
      <w:pPr>
        <w:pStyle w:val="33"/>
        <w:adjustRightInd w:val="0"/>
        <w:snapToGrid w:val="0"/>
        <w:spacing w:line="360" w:lineRule="auto"/>
        <w:ind w:left="170" w:firstLine="56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甲方在本合同</w:t>
      </w:r>
      <w:r>
        <w:rPr>
          <w:rFonts w:hint="eastAsia" w:ascii="宋体" w:hAnsi="宋体" w:cs="宋体"/>
          <w:color w:val="auto"/>
          <w:sz w:val="28"/>
          <w:szCs w:val="28"/>
          <w:highlight w:val="none"/>
          <w:lang w:eastAsia="zh-Hans"/>
        </w:rPr>
        <w:t>签约</w:t>
      </w:r>
      <w:r>
        <w:rPr>
          <w:rFonts w:hint="eastAsia" w:ascii="宋体" w:hAnsi="宋体" w:cs="宋体"/>
          <w:color w:val="auto"/>
          <w:sz w:val="28"/>
          <w:szCs w:val="28"/>
          <w:highlight w:val="none"/>
        </w:rPr>
        <w:t>后30日内向乙方支付服务费用的【</w:t>
      </w:r>
      <w:r>
        <w:rPr>
          <w:rFonts w:hint="eastAsia" w:ascii="宋体" w:hAnsi="宋体" w:cs="宋体"/>
          <w:color w:val="auto"/>
          <w:sz w:val="28"/>
          <w:szCs w:val="28"/>
          <w:highlight w:val="none"/>
          <w:lang w:val="en-US" w:eastAsia="zh-CN"/>
        </w:rPr>
        <w:t>50</w:t>
      </w:r>
      <w:r>
        <w:rPr>
          <w:rFonts w:hint="eastAsia" w:ascii="宋体" w:hAnsi="宋体" w:cs="宋体"/>
          <w:color w:val="auto"/>
          <w:sz w:val="28"/>
          <w:szCs w:val="28"/>
          <w:highlight w:val="none"/>
        </w:rPr>
        <w:t>】 %，即人民币</w:t>
      </w:r>
      <w:r>
        <w:rPr>
          <w:rFonts w:hint="eastAsia" w:ascii="宋体" w:hAnsi="宋体" w:cs="宋体"/>
          <w:color w:val="auto"/>
          <w:sz w:val="28"/>
          <w:szCs w:val="28"/>
          <w:highlight w:val="none"/>
          <w:u w:val="single"/>
        </w:rPr>
        <w:t xml:space="preserve">          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rPr>
        <w:t xml:space="preserve">。 </w:t>
      </w:r>
    </w:p>
    <w:p w14:paraId="52642CBD">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甲方在本合同约定的课程</w:t>
      </w:r>
      <w:r>
        <w:rPr>
          <w:rFonts w:hint="eastAsia" w:ascii="宋体" w:hAnsi="宋体" w:cs="宋体"/>
          <w:color w:val="auto"/>
          <w:sz w:val="28"/>
          <w:szCs w:val="28"/>
          <w:highlight w:val="none"/>
          <w:lang w:eastAsia="zh-Hans"/>
        </w:rPr>
        <w:t>经甲方验收合格</w:t>
      </w:r>
      <w:r>
        <w:rPr>
          <w:rFonts w:hint="eastAsia" w:ascii="宋体" w:hAnsi="宋体" w:cs="宋体"/>
          <w:color w:val="auto"/>
          <w:sz w:val="28"/>
          <w:szCs w:val="28"/>
          <w:highlight w:val="none"/>
        </w:rPr>
        <w:t>交付后30日内向乙方支付服务费用的【</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 xml:space="preserve">0】%，即人民币 </w:t>
      </w:r>
      <w:r>
        <w:rPr>
          <w:rFonts w:hint="eastAsia" w:ascii="宋体" w:hAnsi="宋体" w:cs="宋体"/>
          <w:color w:val="auto"/>
          <w:sz w:val="28"/>
          <w:szCs w:val="28"/>
          <w:highlight w:val="none"/>
          <w:u w:val="single"/>
        </w:rPr>
        <w:t xml:space="preserve">        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u w:val="single"/>
        </w:rPr>
        <w:t>。以甲方签署的验收确认书为准。</w:t>
      </w:r>
    </w:p>
    <w:p w14:paraId="6F3D2ADC">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在甲方每次付款前，乙方应向甲方开具合法等额有效发票。乙方未向甲方开具发票的，甲方付款期限相应顺延，且甲方不因此承担逾期付款的违约责任。如因行政审批、财政预算下达迟延或财政封账等非甲方原因导致甲方逾期付款的，甲方不承担任何违约责任。</w:t>
      </w:r>
    </w:p>
    <w:p w14:paraId="2835B220">
      <w:pPr>
        <w:adjustRightInd w:val="0"/>
        <w:snapToGrid w:val="0"/>
        <w:spacing w:line="360" w:lineRule="auto"/>
        <w:ind w:left="487" w:leftChars="232"/>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、结算方式：汇款 / 转账支付。</w:t>
      </w:r>
    </w:p>
    <w:p w14:paraId="5ED7F6F6">
      <w:pPr>
        <w:adjustRightInd w:val="0"/>
        <w:snapToGrid w:val="0"/>
        <w:spacing w:line="360" w:lineRule="auto"/>
        <w:ind w:left="487" w:leftChars="232"/>
        <w:rPr>
          <w:rFonts w:hint="eastAsia" w:ascii="宋体" w:hAnsi="宋体" w:cs="宋体"/>
          <w:color w:val="auto"/>
          <w:sz w:val="28"/>
          <w:szCs w:val="28"/>
          <w:highlight w:val="none"/>
        </w:rPr>
      </w:pPr>
      <w:r>
        <w:rPr>
          <w:rFonts w:hint="eastAsia" w:ascii="宋体" w:hAnsi="宋体" w:cs="宋体"/>
          <w:color w:val="auto"/>
          <w:sz w:val="28"/>
          <w:szCs w:val="28"/>
          <w:highlight w:val="none"/>
        </w:rPr>
        <w:t>户      名：</w:t>
      </w:r>
    </w:p>
    <w:p w14:paraId="6C9760A2">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乙方开户行：   </w:t>
      </w:r>
    </w:p>
    <w:p w14:paraId="52327CEA">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账      号：</w:t>
      </w:r>
    </w:p>
    <w:p w14:paraId="7DA697B8">
      <w:pPr>
        <w:adjustRightInd w:val="0"/>
        <w:snapToGrid w:val="0"/>
        <w:spacing w:line="360" w:lineRule="auto"/>
        <w:ind w:firstLine="560" w:firstLineChars="200"/>
        <w:rPr>
          <w:rFonts w:hint="eastAsia" w:ascii="宋体" w:hAnsi="宋体" w:cs="宋体"/>
          <w:b/>
          <w:color w:val="auto"/>
          <w:sz w:val="28"/>
          <w:szCs w:val="28"/>
          <w:highlight w:val="none"/>
        </w:rPr>
      </w:pPr>
      <w:r>
        <w:rPr>
          <w:rFonts w:hint="eastAsia" w:ascii="宋体" w:hAnsi="宋体" w:cs="宋体"/>
          <w:bCs/>
          <w:color w:val="auto"/>
          <w:sz w:val="28"/>
          <w:szCs w:val="28"/>
          <w:highlight w:val="none"/>
          <w:lang w:eastAsia="zh-Hans"/>
        </w:rPr>
        <w:t>乙方应对上述账户的真实性、准确性、安全性负责。甲方在向上述账户付款后，视为甲方履行完毕付款义务。</w:t>
      </w:r>
    </w:p>
    <w:p w14:paraId="04058895">
      <w:pPr>
        <w:adjustRightInd w:val="0"/>
        <w:snapToGrid w:val="0"/>
        <w:spacing w:line="360" w:lineRule="auto"/>
        <w:ind w:left="396" w:leftChars="1" w:hanging="394" w:hangingChars="140"/>
        <w:rPr>
          <w:rFonts w:hint="eastAsia" w:ascii="宋体" w:hAnsi="宋体" w:cs="宋体"/>
          <w:b/>
          <w:color w:val="auto"/>
          <w:sz w:val="28"/>
          <w:szCs w:val="28"/>
          <w:highlight w:val="none"/>
        </w:rPr>
      </w:pPr>
      <w:r>
        <w:rPr>
          <w:rFonts w:hint="eastAsia" w:ascii="宋体" w:hAnsi="宋体" w:cs="宋体"/>
          <w:b/>
          <w:color w:val="auto"/>
          <w:sz w:val="28"/>
          <w:szCs w:val="28"/>
          <w:highlight w:val="none"/>
        </w:rPr>
        <w:t>四．双方的权利义务</w:t>
      </w:r>
      <w:r>
        <w:rPr>
          <w:rFonts w:hint="eastAsia" w:ascii="宋体" w:hAnsi="宋体" w:cs="宋体"/>
          <w:b/>
          <w:color w:val="auto"/>
          <w:sz w:val="28"/>
          <w:szCs w:val="28"/>
          <w:highlight w:val="none"/>
        </w:rPr>
        <w:tab/>
      </w:r>
    </w:p>
    <w:p w14:paraId="52E0AEA2">
      <w:pPr>
        <w:adjustRightInd w:val="0"/>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1、甲方的权利义务</w:t>
      </w:r>
    </w:p>
    <w:p w14:paraId="1AE2B801">
      <w:pPr>
        <w:pStyle w:val="33"/>
        <w:adjustRightInd w:val="0"/>
        <w:snapToGrid w:val="0"/>
        <w:spacing w:line="360" w:lineRule="auto"/>
        <w:ind w:left="170" w:firstLine="560"/>
        <w:jc w:val="left"/>
        <w:rPr>
          <w:rFonts w:hint="eastAsia" w:ascii="宋体" w:hAnsi="宋体" w:cs="宋体"/>
          <w:iCs/>
          <w:color w:val="auto"/>
          <w:sz w:val="28"/>
          <w:szCs w:val="28"/>
          <w:highlight w:val="none"/>
        </w:rPr>
      </w:pPr>
      <w:r>
        <w:rPr>
          <w:rFonts w:hint="eastAsia" w:ascii="宋体" w:hAnsi="宋体" w:cs="宋体"/>
          <w:color w:val="auto"/>
          <w:sz w:val="28"/>
          <w:szCs w:val="28"/>
          <w:highlight w:val="none"/>
        </w:rPr>
        <w:t>甲方承担课程建设服务费，内容见</w:t>
      </w:r>
      <w:r>
        <w:rPr>
          <w:rFonts w:hint="eastAsia" w:ascii="宋体" w:hAnsi="宋体" w:cs="宋体"/>
          <w:iCs/>
          <w:color w:val="auto"/>
          <w:sz w:val="28"/>
          <w:szCs w:val="28"/>
          <w:highlight w:val="none"/>
          <w:u w:val="single"/>
        </w:rPr>
        <w:t>［附件—课程建设服务节点表］</w:t>
      </w:r>
      <w:r>
        <w:rPr>
          <w:rFonts w:hint="eastAsia" w:ascii="宋体" w:hAnsi="宋体" w:cs="宋体"/>
          <w:iCs/>
          <w:color w:val="auto"/>
          <w:sz w:val="28"/>
          <w:szCs w:val="28"/>
          <w:highlight w:val="none"/>
        </w:rPr>
        <w:t>；</w:t>
      </w:r>
    </w:p>
    <w:p w14:paraId="3F187DF6">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iCs/>
          <w:color w:val="auto"/>
          <w:sz w:val="28"/>
          <w:szCs w:val="28"/>
          <w:highlight w:val="none"/>
        </w:rPr>
        <w:t>甲方组织教学团队在乙方的咨询辅导下，按照</w:t>
      </w:r>
      <w:r>
        <w:rPr>
          <w:rFonts w:hint="eastAsia" w:ascii="宋体" w:hAnsi="宋体" w:cs="宋体"/>
          <w:iCs/>
          <w:color w:val="auto"/>
          <w:sz w:val="28"/>
          <w:szCs w:val="28"/>
          <w:highlight w:val="none"/>
          <w:u w:val="single"/>
        </w:rPr>
        <w:t>［附件—课程建设服务节点表］</w:t>
      </w:r>
      <w:r>
        <w:rPr>
          <w:rFonts w:hint="eastAsia" w:ascii="宋体" w:hAnsi="宋体" w:cs="宋体"/>
          <w:color w:val="auto"/>
          <w:sz w:val="28"/>
          <w:szCs w:val="28"/>
          <w:highlight w:val="none"/>
        </w:rPr>
        <w:t>完成课程建设任务。</w:t>
      </w:r>
    </w:p>
    <w:p w14:paraId="6281A50B">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甲方须保证课程内容严格遵守国家有关法律法规以及行政规章制度，且不侵犯第三方合法权益，如有违反则应当承担相关责任。</w:t>
      </w:r>
    </w:p>
    <w:p w14:paraId="6546A210">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乙方按照附件清单向甲方提供各项服务，本合同费用的支付按照附件节点表进行核算，如若发生合同终止或提前解除的，则</w:t>
      </w:r>
      <w:r>
        <w:rPr>
          <w:rFonts w:hint="eastAsia" w:ascii="宋体" w:hAnsi="宋体" w:cs="宋体"/>
          <w:color w:val="auto"/>
          <w:sz w:val="28"/>
          <w:szCs w:val="28"/>
          <w:highlight w:val="none"/>
          <w:lang w:eastAsia="zh-Hans"/>
        </w:rPr>
        <w:t>乙方应向甲方退还甲方已向其支付的全部费用，</w:t>
      </w:r>
      <w:r>
        <w:rPr>
          <w:rFonts w:hint="eastAsia" w:ascii="宋体" w:hAnsi="宋体" w:cs="宋体"/>
          <w:color w:val="auto"/>
          <w:sz w:val="28"/>
          <w:szCs w:val="28"/>
          <w:highlight w:val="none"/>
        </w:rPr>
        <w:t>甲方根据乙方已经实际完成的服务按照附件节点表对应的费用明细向乙方结算合同费用并于10日内付清所有结算款项，甲方无需为乙方未发生的服务支付费用。</w:t>
      </w:r>
    </w:p>
    <w:p w14:paraId="7A109ADD">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甲方同意并确认教学团队负责人有权对乙方交付的课程视频成品进行验收确认，甲方有权根据实际需要组织专家或第三方进行复验。如未通过验收的，乙方应在甲方指定期限内修改或补充。</w:t>
      </w:r>
    </w:p>
    <w:p w14:paraId="72A7308E">
      <w:pPr>
        <w:pStyle w:val="33"/>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甲方应在乙方交付项目后7日内组织验收。如甲方在验收过程中发现问题，有权提出书面整改意见，乙方应在收到整改意见后5日内完成整改并重新提交验收。</w:t>
      </w:r>
    </w:p>
    <w:p w14:paraId="407BEFF8">
      <w:pPr>
        <w:adjustRightInd w:val="0"/>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2、乙方的权利义务</w:t>
      </w:r>
    </w:p>
    <w:p w14:paraId="612A369F">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乙方指派专业的课程顾问等，负责协助课程开发建设，内容见</w:t>
      </w:r>
      <w:r>
        <w:rPr>
          <w:rFonts w:hint="eastAsia" w:ascii="宋体" w:hAnsi="宋体" w:cs="宋体"/>
          <w:color w:val="auto"/>
          <w:sz w:val="28"/>
          <w:szCs w:val="28"/>
          <w:highlight w:val="none"/>
          <w:u w:val="single"/>
        </w:rPr>
        <w:t>［附件—课程建设服务节点表］</w:t>
      </w:r>
      <w:r>
        <w:rPr>
          <w:rFonts w:hint="eastAsia" w:ascii="宋体" w:hAnsi="宋体" w:cs="宋体"/>
          <w:color w:val="auto"/>
          <w:sz w:val="28"/>
          <w:szCs w:val="28"/>
          <w:highlight w:val="none"/>
        </w:rPr>
        <w:t>。甲方对乙方提出相关建议后，乙方应按照甲方的意见展开工作。</w:t>
      </w:r>
    </w:p>
    <w:p w14:paraId="07750F7E">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甲乙双方按照</w:t>
      </w:r>
      <w:r>
        <w:rPr>
          <w:rFonts w:hint="eastAsia" w:ascii="宋体" w:hAnsi="宋体" w:cs="宋体"/>
          <w:color w:val="auto"/>
          <w:sz w:val="28"/>
          <w:szCs w:val="28"/>
          <w:highlight w:val="none"/>
          <w:u w:val="single"/>
        </w:rPr>
        <w:t>［附件—课程建设服务节点表］</w:t>
      </w:r>
      <w:r>
        <w:rPr>
          <w:rFonts w:hint="eastAsia" w:ascii="宋体" w:hAnsi="宋体" w:cs="宋体"/>
          <w:color w:val="auto"/>
          <w:sz w:val="28"/>
          <w:szCs w:val="28"/>
          <w:highlight w:val="none"/>
        </w:rPr>
        <w:t>的时间计划，共同完成课程开发建设。</w:t>
      </w:r>
    </w:p>
    <w:p w14:paraId="0ACE5544">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i/>
          <w:color w:val="auto"/>
          <w:sz w:val="28"/>
          <w:szCs w:val="28"/>
          <w:highlight w:val="none"/>
        </w:rPr>
        <w:t></w:t>
      </w:r>
      <w:r>
        <w:rPr>
          <w:rFonts w:hint="eastAsia" w:ascii="宋体" w:hAnsi="宋体" w:cs="宋体"/>
          <w:color w:val="auto"/>
          <w:sz w:val="28"/>
          <w:szCs w:val="28"/>
          <w:highlight w:val="none"/>
        </w:rPr>
        <w:t>如因不可抗力造成的合同延期，双方共同协商，签订补充协议。</w:t>
      </w:r>
    </w:p>
    <w:p w14:paraId="0F3BDC2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五．知识产权</w:t>
      </w:r>
    </w:p>
    <w:p w14:paraId="38B48737">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双方特此确认，本合作课程的视频成品著作权归甲方所有，但制作课程视频时使用到乙方提供的图片、字体等素材的著作权依然归属乙方或乙方的合作方，甲方未经乙方或乙方合作方的许可不得另行使用该等素材，否则由此造成的损失由甲方自行承担。乙方应保证其向甲方提供的所有素材（包括但不限于图片、字体、音视频、软件、技术等）均已取得合法授权且不存在任何权利瑕疵。如因乙方提供的素材存在权利瑕疵导致甲方或第三方遭受损失的，乙方应承担全部法律责任并赔偿甲方因此遭受的全部损失。</w:t>
      </w:r>
    </w:p>
    <w:p w14:paraId="2779453B">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甲方如与第三方就本合同合作课程存在已完成、正在进行或协商中的合作，甲方应如实告知乙方所提供的课程资料的著作权归属、授权情况等其他与第三方的合作信息。</w:t>
      </w:r>
    </w:p>
    <w:p w14:paraId="159FCFE0">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仅对视频在甲方校园官网、APP以及乙方平台使用时的知识产权合法性负责。若甲方需将本视频成品在其他平台播放使用的，应另行取得素材权利方合法授权，否则因此造成的侵权行为及责任均由甲方自行承担。</w:t>
      </w:r>
    </w:p>
    <w:p w14:paraId="410ED217">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课程运行于乙方提供的相关平台产生的全部数据的所有权和使用权归乙方所有，所述数据包括但不限于用户的个人信息数据、用户在线学习的行为数据等，</w:t>
      </w:r>
      <w:r>
        <w:rPr>
          <w:rFonts w:hint="eastAsia" w:ascii="宋体" w:hAnsi="宋体" w:cs="宋体"/>
          <w:color w:val="auto"/>
          <w:sz w:val="28"/>
          <w:szCs w:val="28"/>
          <w:highlight w:val="none"/>
          <w:lang w:eastAsia="zh-Hans"/>
        </w:rPr>
        <w:t>但乙方应对用户的个人信息数据</w:t>
      </w:r>
      <w:r>
        <w:rPr>
          <w:rFonts w:hint="eastAsia" w:ascii="宋体" w:hAnsi="宋体" w:cs="宋体"/>
          <w:color w:val="auto"/>
          <w:sz w:val="28"/>
          <w:szCs w:val="28"/>
          <w:highlight w:val="none"/>
        </w:rPr>
        <w:t>、用户在线学习的行为</w:t>
      </w:r>
      <w:r>
        <w:rPr>
          <w:rFonts w:hint="eastAsia" w:ascii="宋体" w:hAnsi="宋体" w:cs="宋体"/>
          <w:color w:val="auto"/>
          <w:sz w:val="28"/>
          <w:szCs w:val="28"/>
          <w:highlight w:val="none"/>
          <w:lang w:eastAsia="zh-Hans"/>
        </w:rPr>
        <w:t>数据负有保密责任，未经甲方书面许可，乙方不得将上述信息提供给任意第三人使用</w:t>
      </w:r>
      <w:r>
        <w:rPr>
          <w:rFonts w:hint="eastAsia" w:ascii="宋体" w:hAnsi="宋体" w:cs="宋体"/>
          <w:color w:val="auto"/>
          <w:sz w:val="28"/>
          <w:szCs w:val="28"/>
          <w:highlight w:val="none"/>
        </w:rPr>
        <w:t>。对于用户学习过程中产生的学习结果数据等相关数据，乙方无偿许可甲方为教学管理、学术研究、教育评估、数据分析、课程改进等合理目的进行使用，且甲方有权将相关数据用于本校内部管理和决策。未经乙方许可，甲方不得向他方公布上述数据（但甲方为履行法定职责、接受上级主管部门检查、评估或依法依规披露时不受此限），如有违反，则应当向乙方承担违约责任。</w:t>
      </w:r>
    </w:p>
    <w:p w14:paraId="6E9FC5F1">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甲方无偿许可乙方选取小部分交付成品作为乙方后期宣传案例中展示使用，</w:t>
      </w:r>
      <w:r>
        <w:rPr>
          <w:rFonts w:hint="eastAsia" w:ascii="宋体" w:hAnsi="宋体" w:cs="宋体"/>
          <w:color w:val="auto"/>
          <w:sz w:val="28"/>
          <w:szCs w:val="28"/>
          <w:highlight w:val="none"/>
          <w:lang w:eastAsia="zh-Hans"/>
        </w:rPr>
        <w:t>但乙方选取的部分成果应经甲方书面确认后才可作为乙方后期宣传案例中展示使用</w:t>
      </w:r>
      <w:r>
        <w:rPr>
          <w:rFonts w:hint="eastAsia" w:ascii="宋体" w:hAnsi="宋体" w:cs="宋体"/>
          <w:color w:val="auto"/>
          <w:sz w:val="28"/>
          <w:szCs w:val="28"/>
          <w:highlight w:val="none"/>
        </w:rPr>
        <w:t>。乙方在宣传中不得出现甲方名称、标识、师生信息或其他敏感内容，除非经甲方书面同意。乙方仅可在其官方网站、宣传册、招投标文件等非商业性宣传场合展示，且展示方式、范围及期限须经甲方书面同意。甲方有权随时撤回该许可或要求乙方删除相关宣传内容。</w:t>
      </w:r>
    </w:p>
    <w:p w14:paraId="4DAB5DB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六．声明与保证</w:t>
      </w:r>
    </w:p>
    <w:p w14:paraId="4075284F">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甲方保证其所提交课程资料严格遵守国家有关法律法规及道德准则，不存在任何违法、违纪或有违公序良俗的内容。</w:t>
      </w:r>
    </w:p>
    <w:p w14:paraId="76773093">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保证其有权处分、授权乙方使用相关课程资料，其处分权利无任何权利瑕疵，不存在任何侵犯第三方利益的情形。乙方基于商业道德充分信任甲方的保证及承诺，在获得甲方书面保证及承诺材料后，如发现存在与事实不符且造成第三方权益损失的，不得视为乙方过失，乙方不承担相关的任何法律责任。乙方不承担任何由于甲方单方过失或故意造成的法律责任，但乙方明知或应知权利瑕疵的除外，且乙方仍有义务协助甲方进行权利瑕疵消除。</w:t>
      </w:r>
    </w:p>
    <w:p w14:paraId="19045881">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甲乙双方承诺第三方针对任何一方涉及本合同的投诉、警告、诉讼等纠纷，甲乙双方均应尽力配合提供相关证据、证明材料以应对。</w:t>
      </w:r>
    </w:p>
    <w:p w14:paraId="3D6DE655">
      <w:pPr>
        <w:widowControl/>
        <w:spacing w:line="360" w:lineRule="auto"/>
        <w:jc w:val="left"/>
        <w:rPr>
          <w:rFonts w:hint="eastAsia" w:ascii="宋体" w:hAnsi="宋体" w:cs="宋体"/>
          <w:color w:val="auto"/>
          <w:sz w:val="28"/>
          <w:szCs w:val="28"/>
          <w:highlight w:val="none"/>
        </w:rPr>
      </w:pPr>
      <w:r>
        <w:rPr>
          <w:rFonts w:hint="eastAsia" w:ascii="宋体" w:hAnsi="宋体" w:cs="宋体"/>
          <w:b/>
          <w:color w:val="auto"/>
          <w:sz w:val="28"/>
          <w:szCs w:val="28"/>
          <w:highlight w:val="none"/>
        </w:rPr>
        <w:t>七．保密条款</w:t>
      </w:r>
    </w:p>
    <w:p w14:paraId="65E69D75">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双方保证对在讨论、签订、执行本合同过程中所获悉的属于对方的且无法自公开渠道获得的、具有商业价值的文件及资料（包括但不限于商业秘密、公司计划、运营活动、财务信息、技术信息、经营信息及其他商业秘密）予以保密，</w:t>
      </w:r>
      <w:r>
        <w:rPr>
          <w:rFonts w:hint="eastAsia" w:ascii="宋体" w:hAnsi="宋体" w:cs="宋体"/>
          <w:color w:val="auto"/>
          <w:sz w:val="28"/>
          <w:szCs w:val="28"/>
          <w:highlight w:val="none"/>
          <w:lang w:eastAsia="zh-Hans"/>
        </w:rPr>
        <w:t>未经对方书面许可，不得擅自将上述信息提供给任意第三人使用</w:t>
      </w:r>
      <w:r>
        <w:rPr>
          <w:rFonts w:hint="eastAsia" w:ascii="宋体" w:hAnsi="宋体" w:cs="宋体"/>
          <w:color w:val="auto"/>
          <w:sz w:val="28"/>
          <w:szCs w:val="28"/>
          <w:highlight w:val="none"/>
        </w:rPr>
        <w:t>。</w:t>
      </w:r>
    </w:p>
    <w:p w14:paraId="5630D8B7">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对甲方为履行本合同所提供的资料、数据、文件或甲方的未公开信息具有保密义务，未经甲方书面同意，乙方不得将上述信息向第三方复制、提供或披露，否则乙方应按照合同总价的5%向甲方支付违约金。上述违约金不足以弥补甲方实际损失的，乙方仍应补足。</w:t>
      </w:r>
    </w:p>
    <w:p w14:paraId="2306313C">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除非是因法律法规、政府部门或有关主管机关的要求外，任何一方如确需向第三方披露本合同中任何内容，应至少提前10个工作日书面告知另一方披露原因、第三方相关信息及将被披露的内容范围。</w:t>
      </w:r>
    </w:p>
    <w:p w14:paraId="61B1D0F9">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保密期限为永久，该保密条款不因本合同无效、被撤销或解除而无效。</w:t>
      </w:r>
    </w:p>
    <w:p w14:paraId="1272C1E5">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八．违约责任</w:t>
      </w:r>
    </w:p>
    <w:p w14:paraId="5492CC18">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合同双方应全面履行本合同，任何一方违反本合同的约定给对方造成损失，均应承担违约责任。违约方应当赔偿守约方因此遭受的损失（包括但不限于守约方的直接经济损失、守约方为追究违约责任所发生的公证费、律师费、诉讼费、差旅费、交通费、诉讼费、保全保险费、保全费和向第三方支付的赔偿等）；如双方均违约，根据实际情况各自承担相应的责任。</w:t>
      </w:r>
    </w:p>
    <w:p w14:paraId="08E67369">
      <w:pPr>
        <w:pStyle w:val="33"/>
        <w:adjustRightInd w:val="0"/>
        <w:snapToGrid w:val="0"/>
        <w:spacing w:line="360" w:lineRule="auto"/>
        <w:ind w:left="170" w:firstLine="560"/>
        <w:rPr>
          <w:rFonts w:hint="eastAsia" w:ascii="宋体" w:hAnsi="宋体" w:cs="宋体"/>
          <w:color w:val="auto"/>
          <w:kern w:val="0"/>
          <w:sz w:val="28"/>
          <w:szCs w:val="28"/>
          <w:highlight w:val="none"/>
        </w:rPr>
      </w:pP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甲方应督促课程负责人在合同签订后20个工作日内配合乙方启动课程录制，甲方无正当理由超出启动时限的，</w:t>
      </w:r>
      <w:r>
        <w:rPr>
          <w:rFonts w:hint="eastAsia" w:ascii="宋体" w:hAnsi="宋体" w:cs="宋体"/>
          <w:color w:val="auto"/>
          <w:kern w:val="0"/>
          <w:sz w:val="28"/>
          <w:szCs w:val="28"/>
          <w:highlight w:val="none"/>
          <w:lang w:eastAsia="zh-Hans"/>
        </w:rPr>
        <w:t>项目完成期限经甲乙双方协商一致后顺延</w:t>
      </w:r>
      <w:r>
        <w:rPr>
          <w:rFonts w:hint="eastAsia" w:ascii="宋体" w:hAnsi="宋体" w:cs="宋体"/>
          <w:color w:val="auto"/>
          <w:kern w:val="0"/>
          <w:sz w:val="28"/>
          <w:szCs w:val="28"/>
          <w:highlight w:val="none"/>
        </w:rPr>
        <w:t>。</w:t>
      </w:r>
    </w:p>
    <w:p w14:paraId="365DC991">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甲方应按时支付合同各笔款项，逾期支付的，按照应付款项的日万分之一向乙方支付违约金，逾期支付超过15日的，乙方有权单方面解除合同，对于因此为乙方造成的损失，甲方应予以赔偿，</w:t>
      </w:r>
      <w:r>
        <w:rPr>
          <w:rFonts w:hint="eastAsia" w:ascii="宋体" w:hAnsi="宋体" w:cs="宋体"/>
          <w:color w:val="auto"/>
          <w:kern w:val="0"/>
          <w:sz w:val="28"/>
          <w:szCs w:val="28"/>
          <w:highlight w:val="none"/>
          <w:lang w:eastAsia="zh-Hans"/>
        </w:rPr>
        <w:t>违约金累计最高不超过合同总金额的</w:t>
      </w:r>
      <w:r>
        <w:rPr>
          <w:rFonts w:hint="eastAsia" w:ascii="宋体" w:hAnsi="宋体" w:cs="宋体"/>
          <w:color w:val="auto"/>
          <w:kern w:val="0"/>
          <w:sz w:val="28"/>
          <w:szCs w:val="28"/>
          <w:highlight w:val="none"/>
        </w:rPr>
        <w:t>2</w:t>
      </w:r>
      <w:r>
        <w:rPr>
          <w:rFonts w:hint="eastAsia" w:ascii="宋体" w:hAnsi="宋体" w:cs="宋体"/>
          <w:color w:val="auto"/>
          <w:kern w:val="0"/>
          <w:sz w:val="28"/>
          <w:szCs w:val="28"/>
          <w:highlight w:val="none"/>
          <w:lang w:eastAsia="zh-Hans"/>
        </w:rPr>
        <w:t>%</w:t>
      </w:r>
      <w:r>
        <w:rPr>
          <w:rFonts w:hint="eastAsia" w:ascii="宋体" w:hAnsi="宋体" w:cs="宋体"/>
          <w:color w:val="auto"/>
          <w:kern w:val="0"/>
          <w:sz w:val="28"/>
          <w:szCs w:val="28"/>
          <w:highlight w:val="none"/>
        </w:rPr>
        <w:t>。如甲方因行政审批、财政预算等非自身原因导致延迟付款的，不承担违约责任。</w:t>
      </w:r>
    </w:p>
    <w:p w14:paraId="2D4FEFAC">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乙方承诺根据本合同提供的服务、</w:t>
      </w:r>
      <w:r>
        <w:rPr>
          <w:rFonts w:hint="eastAsia" w:ascii="宋体" w:hAnsi="宋体" w:cs="宋体"/>
          <w:color w:val="auto"/>
          <w:sz w:val="28"/>
          <w:szCs w:val="28"/>
          <w:highlight w:val="none"/>
          <w:lang w:eastAsia="zh-Hans"/>
        </w:rPr>
        <w:t>资料、素材等</w:t>
      </w:r>
      <w:r>
        <w:rPr>
          <w:rFonts w:hint="eastAsia" w:ascii="宋体" w:hAnsi="宋体" w:cs="宋体"/>
          <w:color w:val="auto"/>
          <w:sz w:val="28"/>
          <w:szCs w:val="28"/>
          <w:highlight w:val="none"/>
        </w:rPr>
        <w:t>，均已取得有关知识产权的权利人的合法授权（乙方应提供其所使用的第三方素材的授权文件，并作为本合同附件，供甲方核查和备案）。如在第五条“知识产权”约定的范围内，发生涉及到专利权、著作权、商标权等争议，乙方负责处理并承担由此引起的全部法律及经济责任，且赔偿甲方全部损失。同时，乙方应保证甲方因正常使用相关成果不受任何第三方权利主张或追责。</w:t>
      </w:r>
    </w:p>
    <w:p w14:paraId="568921DF">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乙方应依照本合同附件《课程建设服务节点表》的约定向甲方提交本项目阶段性成果，每逾期一天（因不可抗力或甲方原因除外），乙方应向甲方支付</w:t>
      </w:r>
      <w:r>
        <w:rPr>
          <w:rFonts w:hint="eastAsia" w:ascii="宋体" w:hAnsi="宋体" w:cs="宋体"/>
          <w:color w:val="auto"/>
          <w:sz w:val="28"/>
          <w:szCs w:val="28"/>
          <w:highlight w:val="none"/>
        </w:rPr>
        <w:t>逾期部分总金额万分之一</w:t>
      </w:r>
      <w:r>
        <w:rPr>
          <w:rFonts w:hint="eastAsia" w:ascii="宋体" w:hAnsi="宋体" w:cs="宋体"/>
          <w:color w:val="auto"/>
          <w:sz w:val="28"/>
          <w:szCs w:val="28"/>
          <w:highlight w:val="none"/>
          <w:lang w:eastAsia="zh-Hans"/>
        </w:rPr>
        <w:t>的违约金。逾期超过15日的，甲方有权解除本合同，乙方应向甲方退还已支付的未发生服务之款项，</w:t>
      </w:r>
      <w:r>
        <w:rPr>
          <w:rFonts w:hint="eastAsia" w:ascii="宋体" w:hAnsi="宋体" w:cs="宋体"/>
          <w:color w:val="auto"/>
          <w:sz w:val="28"/>
          <w:szCs w:val="28"/>
          <w:highlight w:val="none"/>
        </w:rPr>
        <w:t>并</w:t>
      </w:r>
      <w:r>
        <w:rPr>
          <w:rFonts w:hint="eastAsia" w:ascii="宋体" w:hAnsi="宋体" w:cs="宋体"/>
          <w:color w:val="auto"/>
          <w:sz w:val="28"/>
          <w:szCs w:val="28"/>
          <w:highlight w:val="none"/>
          <w:lang w:eastAsia="zh-Hans"/>
        </w:rPr>
        <w:t>赔偿甲方全部损失。</w:t>
      </w:r>
    </w:p>
    <w:p w14:paraId="6CADA26B">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如乙方交付项目不符合本合同及甲方要求，乙方应于甲方指定期限内自费进行整改。逾期未整改或整改2次后仍不符合本合同及甲方要求的，甲方有权解除本合同，乙方应向甲方退还全部已支付的不合格部分款项，还应</w:t>
      </w:r>
      <w:r>
        <w:rPr>
          <w:rFonts w:hint="eastAsia" w:ascii="宋体" w:hAnsi="宋体" w:cs="宋体"/>
          <w:color w:val="auto"/>
          <w:sz w:val="28"/>
          <w:szCs w:val="28"/>
          <w:highlight w:val="none"/>
        </w:rPr>
        <w:t>赔偿甲方损失</w:t>
      </w:r>
      <w:r>
        <w:rPr>
          <w:rFonts w:hint="eastAsia" w:ascii="宋体" w:hAnsi="宋体" w:cs="宋体"/>
          <w:color w:val="auto"/>
          <w:sz w:val="28"/>
          <w:szCs w:val="28"/>
          <w:highlight w:val="none"/>
          <w:lang w:eastAsia="zh-Hans"/>
        </w:rPr>
        <w:t>。</w:t>
      </w:r>
    </w:p>
    <w:p w14:paraId="1F5679D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未经甲方书面同意，乙方不得将本合同项下的权利义务委托第三人履行或以任何形式向第三人转让，否则甲方有权解除本合同，并要求乙方支付合同总价</w:t>
      </w:r>
      <w:r>
        <w:rPr>
          <w:rFonts w:hint="eastAsia" w:ascii="宋体" w:hAnsi="宋体" w:cs="宋体"/>
          <w:color w:val="auto"/>
          <w:sz w:val="28"/>
          <w:szCs w:val="28"/>
          <w:highlight w:val="none"/>
        </w:rPr>
        <w:t>5</w:t>
      </w:r>
      <w:r>
        <w:rPr>
          <w:rFonts w:hint="eastAsia" w:ascii="宋体" w:hAnsi="宋体" w:cs="宋体"/>
          <w:color w:val="auto"/>
          <w:sz w:val="28"/>
          <w:szCs w:val="28"/>
          <w:highlight w:val="none"/>
          <w:lang w:eastAsia="zh-Hans"/>
        </w:rPr>
        <w:t>%的违约金。</w:t>
      </w:r>
    </w:p>
    <w:p w14:paraId="6D94E721">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九．争议解决</w:t>
      </w:r>
    </w:p>
    <w:p w14:paraId="3867F338">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凡因本合同引起的或与本合同有关的任何争议，</w:t>
      </w:r>
      <w:r>
        <w:rPr>
          <w:rFonts w:hint="eastAsia" w:ascii="宋体" w:hAnsi="宋体" w:cs="宋体"/>
          <w:color w:val="auto"/>
          <w:sz w:val="28"/>
          <w:szCs w:val="28"/>
          <w:highlight w:val="none"/>
          <w:lang w:eastAsia="zh-Hans"/>
        </w:rPr>
        <w:t>双方应友好协商。协商不成的，双方均有权向甲方所在地人民法院提起诉讼</w:t>
      </w:r>
      <w:r>
        <w:rPr>
          <w:rFonts w:hint="eastAsia" w:ascii="宋体" w:hAnsi="宋体" w:cs="宋体"/>
          <w:color w:val="auto"/>
          <w:sz w:val="28"/>
          <w:szCs w:val="28"/>
          <w:highlight w:val="none"/>
        </w:rPr>
        <w:t>。</w:t>
      </w:r>
    </w:p>
    <w:p w14:paraId="68BD5DBF">
      <w:pPr>
        <w:pStyle w:val="33"/>
        <w:adjustRightInd w:val="0"/>
        <w:snapToGrid w:val="0"/>
        <w:spacing w:line="360" w:lineRule="auto"/>
        <w:ind w:firstLine="560"/>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诉讼</w:t>
      </w:r>
      <w:r>
        <w:rPr>
          <w:rFonts w:hint="eastAsia" w:ascii="宋体" w:hAnsi="宋体" w:cs="宋体"/>
          <w:color w:val="auto"/>
          <w:sz w:val="28"/>
          <w:szCs w:val="28"/>
          <w:highlight w:val="none"/>
        </w:rPr>
        <w:t>期间，本合同中不涉及争议的条款仍须履行，双方均不得以解决争议为由拒不履行其在本合同项下的其他义务。</w:t>
      </w:r>
      <w:r>
        <w:rPr>
          <w:rFonts w:hint="eastAsia" w:ascii="宋体" w:hAnsi="宋体" w:cs="宋体"/>
          <w:b/>
          <w:bCs/>
          <w:color w:val="auto"/>
          <w:sz w:val="28"/>
          <w:szCs w:val="28"/>
          <w:highlight w:val="none"/>
        </w:rPr>
        <w:tab/>
      </w:r>
    </w:p>
    <w:p w14:paraId="5DCCB0B7">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十、合同鉴证 </w:t>
      </w:r>
    </w:p>
    <w:p w14:paraId="12D2EE8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采购代理机构应当在本合同上签章，以证明本合同条款与采购文件、响应文件的相关要求相符并且未对采购货物和技术参数进行实质性修改。 </w:t>
      </w:r>
    </w:p>
    <w:p w14:paraId="674E8923">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十一、组成本合同的文件包括： </w:t>
      </w:r>
    </w:p>
    <w:p w14:paraId="5721AE5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1、合同通用条款和专用条款； </w:t>
      </w:r>
    </w:p>
    <w:p w14:paraId="433BCF65">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2、磋商文件、乙方的响应文件和评标时的澄清函（如有）； </w:t>
      </w:r>
    </w:p>
    <w:p w14:paraId="0FCC65BA">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3、中标通知书； </w:t>
      </w:r>
    </w:p>
    <w:p w14:paraId="026D373F">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4、甲乙双方商定的其他必要文件。 </w:t>
      </w:r>
    </w:p>
    <w:p w14:paraId="3845F577">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上述合同文件内容互为补充，如有不明确，由甲方负责解释。 </w:t>
      </w:r>
    </w:p>
    <w:p w14:paraId="4FDE97A4">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十二、合同备案 </w:t>
      </w:r>
    </w:p>
    <w:p w14:paraId="47AF45ED">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本合同一式</w:t>
      </w:r>
      <w:r>
        <w:rPr>
          <w:rFonts w:hint="eastAsia" w:ascii="宋体" w:hAnsi="宋体" w:cs="宋体"/>
          <w:b/>
          <w:bCs/>
          <w:color w:val="auto"/>
          <w:sz w:val="28"/>
          <w:szCs w:val="28"/>
          <w:highlight w:val="none"/>
        </w:rPr>
        <w:t>伍份</w:t>
      </w:r>
      <w:r>
        <w:rPr>
          <w:rFonts w:hint="eastAsia" w:ascii="宋体" w:hAnsi="宋体" w:cs="宋体"/>
          <w:color w:val="auto"/>
          <w:sz w:val="28"/>
          <w:szCs w:val="28"/>
          <w:highlight w:val="none"/>
        </w:rPr>
        <w:t xml:space="preserve">，中文书写。甲方、乙方各执贰份，壹份由采购代理机构备案。 </w:t>
      </w:r>
    </w:p>
    <w:p w14:paraId="20EFB0C9">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十三、合同转让和分包 </w:t>
      </w:r>
    </w:p>
    <w:p w14:paraId="1B0B1C4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乙方不得全部或部分转让合同。除非甲方事先书面同意外，不得分包其应履行的合同义务。 </w:t>
      </w:r>
    </w:p>
    <w:p w14:paraId="6F3D02F6">
      <w:pPr>
        <w:pStyle w:val="33"/>
        <w:adjustRightInd w:val="0"/>
        <w:snapToGrid w:val="0"/>
        <w:spacing w:line="360" w:lineRule="auto"/>
        <w:ind w:firstLine="562"/>
        <w:jc w:val="left"/>
        <w:rPr>
          <w:rFonts w:hint="eastAsia" w:ascii="宋体" w:hAnsi="宋体" w:cs="宋体"/>
          <w:b/>
          <w:bCs/>
          <w:color w:val="auto"/>
          <w:sz w:val="28"/>
          <w:szCs w:val="28"/>
          <w:highlight w:val="none"/>
        </w:rPr>
      </w:pPr>
    </w:p>
    <w:p w14:paraId="41783A97">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十四.其他  </w:t>
      </w:r>
    </w:p>
    <w:p w14:paraId="48FA62B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本合同中的任何条款或部分条款因违反中国法律或经双方商议而无效的，不影响本合同中其他条款效力。</w:t>
      </w:r>
    </w:p>
    <w:p w14:paraId="04AC0A22">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附件作为本合同一部分，与合同均具有同等法律效力。</w:t>
      </w:r>
    </w:p>
    <w:p w14:paraId="44A8B6F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根据教学发展，双方可以本合同为基础，协商达成补充合同。补充合同与本合同具有不可分性且具有同等效力，补充合同与本合同约定不一致的，以补充合同约定为准。</w:t>
      </w:r>
    </w:p>
    <w:p w14:paraId="5A0D82E5">
      <w:pPr>
        <w:pStyle w:val="33"/>
        <w:adjustRightInd w:val="0"/>
        <w:snapToGrid w:val="0"/>
        <w:spacing w:line="360" w:lineRule="auto"/>
        <w:ind w:firstLine="562"/>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color w:val="auto"/>
          <w:sz w:val="28"/>
          <w:szCs w:val="28"/>
          <w:highlight w:val="none"/>
        </w:rPr>
        <w:t>本合同一式 6 份，甲方执 4 份，乙方执 1 份，代理机构执 1 份。本合同自各方签章后生效。</w:t>
      </w:r>
    </w:p>
    <w:p w14:paraId="30913478">
      <w:pPr>
        <w:pStyle w:val="33"/>
        <w:adjustRightInd w:val="0"/>
        <w:snapToGrid w:val="0"/>
        <w:spacing w:line="360" w:lineRule="auto"/>
        <w:ind w:firstLine="56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本合同所载通信地址、联系方式为双方确认的往来文件的有效送达地址和联系方式，也可以作为法院向当事人送达法律文书的送达地址和送达方式。如有变更，应提前五个工作日书面通知合同对方。如未告知变更或告知有误、不准确，按前述地址发出后经过五日即视为有效送达并生效，由此产生的法律后果由被送达人承担。</w:t>
      </w:r>
    </w:p>
    <w:p w14:paraId="60BC7B91">
      <w:pPr>
        <w:pStyle w:val="33"/>
        <w:adjustRightInd w:val="0"/>
        <w:snapToGrid w:val="0"/>
        <w:ind w:firstLine="560"/>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eastAsia="zh-Hans"/>
        </w:rPr>
        <w:t>以下无正文</w:t>
      </w:r>
      <w:r>
        <w:rPr>
          <w:rFonts w:hint="eastAsia" w:ascii="宋体" w:hAnsi="宋体" w:cs="宋体"/>
          <w:bCs/>
          <w:color w:val="auto"/>
          <w:sz w:val="28"/>
          <w:szCs w:val="28"/>
          <w:highlight w:val="none"/>
        </w:rPr>
        <w:t>）</w:t>
      </w:r>
    </w:p>
    <w:p w14:paraId="1231EAB3">
      <w:pPr>
        <w:pStyle w:val="33"/>
        <w:adjustRightInd w:val="0"/>
        <w:snapToGrid w:val="0"/>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附件：《课程建设服务节点表》</w:t>
      </w:r>
    </w:p>
    <w:p w14:paraId="0A4E0790">
      <w:pPr>
        <w:rPr>
          <w:rFonts w:hint="eastAsia" w:ascii="宋体" w:hAnsi="宋体" w:cs="宋体"/>
          <w:b/>
          <w:bCs/>
          <w:color w:val="auto"/>
          <w:sz w:val="28"/>
          <w:szCs w:val="28"/>
          <w:highlight w:val="none"/>
        </w:rPr>
      </w:pPr>
    </w:p>
    <w:p w14:paraId="7132CFBC">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（本页为签章页）</w:t>
      </w:r>
    </w:p>
    <w:p w14:paraId="6B5554A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甲方： 海南外国语职业学院</w:t>
      </w:r>
    </w:p>
    <w:p w14:paraId="5377EAE7">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签章：</w:t>
      </w:r>
    </w:p>
    <w:p w14:paraId="46F68BA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法定代表人/授权代表：</w:t>
      </w:r>
    </w:p>
    <w:p w14:paraId="77A12047">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联系人：</w:t>
      </w:r>
    </w:p>
    <w:p w14:paraId="7C41DF1E">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地址：</w:t>
      </w:r>
    </w:p>
    <w:p w14:paraId="393C5132">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联系电话：</w:t>
      </w:r>
    </w:p>
    <w:p w14:paraId="33ABB260">
      <w:pPr>
        <w:rPr>
          <w:rFonts w:hint="eastAsia" w:ascii="宋体" w:hAnsi="宋体" w:cs="宋体"/>
          <w:color w:val="auto"/>
          <w:highlight w:val="none"/>
        </w:rPr>
      </w:pPr>
    </w:p>
    <w:p w14:paraId="5F49220D">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乙方：</w:t>
      </w:r>
    </w:p>
    <w:p w14:paraId="5FBF22A6">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签章：</w:t>
      </w:r>
    </w:p>
    <w:p w14:paraId="0A08C3F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法定代表人：</w:t>
      </w:r>
    </w:p>
    <w:p w14:paraId="087C2231">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联系人：</w:t>
      </w:r>
    </w:p>
    <w:p w14:paraId="58B75A0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地址：</w:t>
      </w:r>
    </w:p>
    <w:p w14:paraId="036F382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联系电话：</w:t>
      </w:r>
    </w:p>
    <w:p w14:paraId="1A63A286">
      <w:pPr>
        <w:pStyle w:val="34"/>
        <w:spacing w:line="360" w:lineRule="auto"/>
        <w:jc w:val="left"/>
        <w:rPr>
          <w:rFonts w:hint="eastAsia" w:hAnsi="宋体" w:cs="宋体"/>
          <w:b/>
          <w:color w:val="auto"/>
          <w:sz w:val="28"/>
          <w:szCs w:val="28"/>
          <w:highlight w:val="none"/>
          <w:lang w:eastAsia="zh-Hans"/>
        </w:rPr>
      </w:pPr>
      <w:r>
        <w:rPr>
          <w:rFonts w:hint="eastAsia" w:hAnsi="宋体" w:cs="宋体"/>
          <w:b/>
          <w:color w:val="auto"/>
          <w:sz w:val="28"/>
          <w:szCs w:val="28"/>
          <w:highlight w:val="none"/>
        </w:rPr>
        <w:t>签署日期：</w:t>
      </w:r>
    </w:p>
    <w:p w14:paraId="250D038E">
      <w:pPr>
        <w:pStyle w:val="17"/>
        <w:rPr>
          <w:rFonts w:hint="eastAsia"/>
          <w:b/>
          <w:color w:val="auto"/>
          <w:sz w:val="24"/>
          <w:highlight w:val="none"/>
        </w:rPr>
      </w:pPr>
    </w:p>
    <w:p w14:paraId="5E103B6B">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代理机构：海南省教学仪器设备招标中心有限公司</w:t>
      </w:r>
    </w:p>
    <w:p w14:paraId="7BCE26EA">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法定代表人：</w:t>
      </w:r>
    </w:p>
    <w:p w14:paraId="7519ED9F">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地址：海南省海口市蓝天路2-8号</w:t>
      </w:r>
    </w:p>
    <w:p w14:paraId="26A4644A">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签署日期：</w:t>
      </w:r>
    </w:p>
    <w:p w14:paraId="474D3761">
      <w:pPr>
        <w:pStyle w:val="34"/>
        <w:spacing w:line="360" w:lineRule="auto"/>
        <w:jc w:val="left"/>
        <w:rPr>
          <w:rFonts w:hint="eastAsia" w:hAnsi="宋体" w:cs="宋体"/>
          <w:b/>
          <w:color w:val="auto"/>
          <w:sz w:val="21"/>
          <w:szCs w:val="21"/>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hAnsi="宋体" w:cs="宋体"/>
          <w:b/>
          <w:color w:val="auto"/>
          <w:sz w:val="21"/>
          <w:szCs w:val="21"/>
          <w:highlight w:val="none"/>
        </w:rPr>
        <w:t>采购代理机构声明：本合同标的经采购代理机构依法定程序采购，合同主要条款内容与招投标文件的内容一致。</w:t>
      </w:r>
    </w:p>
    <w:p w14:paraId="140E122B">
      <w:pPr>
        <w:pStyle w:val="17"/>
        <w:rPr>
          <w:rFonts w:hint="eastAsia"/>
          <w:b/>
          <w:sz w:val="24"/>
        </w:rPr>
      </w:pPr>
    </w:p>
    <w:p w14:paraId="1325F309">
      <w:pPr>
        <w:snapToGrid w:val="0"/>
        <w:spacing w:before="19" w:line="340" w:lineRule="exact"/>
        <w:rPr>
          <w:rFonts w:ascii="宋体" w:hAnsi="宋体"/>
          <w:b/>
          <w:color w:val="auto"/>
          <w:szCs w:val="21"/>
        </w:rPr>
      </w:pPr>
    </w:p>
    <w:p w14:paraId="6265451F">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outlineLvl w:val="0"/>
        <w:rPr>
          <w:rFonts w:ascii="宋体"/>
          <w:b/>
          <w:bCs/>
          <w:color w:val="auto"/>
          <w:kern w:val="0"/>
          <w:sz w:val="32"/>
          <w:szCs w:val="32"/>
        </w:rPr>
      </w:pPr>
      <w:r>
        <w:rPr>
          <w:rFonts w:hint="eastAsia" w:ascii="宋体"/>
          <w:b/>
          <w:bCs/>
          <w:color w:val="auto"/>
          <w:kern w:val="0"/>
          <w:sz w:val="32"/>
          <w:szCs w:val="32"/>
        </w:rPr>
        <w:t>第六部分  响应文件格式</w:t>
      </w:r>
    </w:p>
    <w:p w14:paraId="291C047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color w:val="auto"/>
          <w:kern w:val="0"/>
          <w:sz w:val="32"/>
          <w:szCs w:val="32"/>
        </w:rPr>
      </w:pPr>
    </w:p>
    <w:p w14:paraId="66D73D58">
      <w:pPr>
        <w:snapToGrid w:val="0"/>
        <w:spacing w:line="240" w:lineRule="atLeast"/>
        <w:jc w:val="left"/>
        <w:rPr>
          <w:rStyle w:val="26"/>
          <w:rFonts w:hAnsi="宋体"/>
          <w:b/>
          <w:color w:val="auto"/>
          <w:kern w:val="0"/>
          <w:sz w:val="32"/>
          <w:szCs w:val="32"/>
        </w:rPr>
      </w:pPr>
      <w:r>
        <w:rPr>
          <w:rStyle w:val="26"/>
          <w:rFonts w:hAnsi="宋体"/>
          <w:b/>
          <w:color w:val="auto"/>
          <w:kern w:val="0"/>
          <w:sz w:val="32"/>
          <w:szCs w:val="32"/>
        </w:rPr>
        <w:t>项目名称：</w:t>
      </w:r>
    </w:p>
    <w:p w14:paraId="57AB604F">
      <w:pPr>
        <w:snapToGrid w:val="0"/>
        <w:spacing w:line="240" w:lineRule="atLeast"/>
        <w:jc w:val="left"/>
        <w:rPr>
          <w:rStyle w:val="26"/>
          <w:rFonts w:hAnsi="宋体"/>
          <w:b/>
          <w:color w:val="auto"/>
          <w:kern w:val="0"/>
          <w:sz w:val="32"/>
          <w:szCs w:val="32"/>
        </w:rPr>
      </w:pPr>
    </w:p>
    <w:p w14:paraId="527020A2">
      <w:pPr>
        <w:snapToGrid w:val="0"/>
        <w:spacing w:line="240" w:lineRule="atLeast"/>
        <w:jc w:val="left"/>
        <w:rPr>
          <w:rStyle w:val="26"/>
          <w:rFonts w:hAnsi="宋体"/>
          <w:b/>
          <w:color w:val="auto"/>
          <w:kern w:val="0"/>
          <w:sz w:val="32"/>
          <w:szCs w:val="32"/>
        </w:rPr>
      </w:pPr>
      <w:r>
        <w:rPr>
          <w:rStyle w:val="26"/>
          <w:rFonts w:hAnsi="宋体"/>
          <w:b/>
          <w:color w:val="auto"/>
          <w:kern w:val="0"/>
          <w:sz w:val="32"/>
          <w:szCs w:val="32"/>
        </w:rPr>
        <w:t>项目编号: HNJY202</w:t>
      </w:r>
      <w:r>
        <w:rPr>
          <w:rStyle w:val="26"/>
          <w:rFonts w:hint="eastAsia" w:hAnsi="宋体"/>
          <w:b/>
          <w:color w:val="auto"/>
          <w:kern w:val="0"/>
          <w:sz w:val="32"/>
          <w:szCs w:val="32"/>
          <w:lang w:val="en-US" w:eastAsia="zh-CN"/>
        </w:rPr>
        <w:t>6</w:t>
      </w:r>
      <w:r>
        <w:rPr>
          <w:rStyle w:val="26"/>
          <w:rFonts w:hAnsi="宋体"/>
          <w:b/>
          <w:color w:val="auto"/>
          <w:kern w:val="0"/>
          <w:sz w:val="32"/>
          <w:szCs w:val="32"/>
        </w:rPr>
        <w:t>-</w:t>
      </w:r>
    </w:p>
    <w:p w14:paraId="78E09EC2">
      <w:pPr>
        <w:pStyle w:val="27"/>
        <w:snapToGrid w:val="0"/>
        <w:jc w:val="left"/>
        <w:rPr>
          <w:rStyle w:val="26"/>
          <w:rFonts w:hAnsi="宋体"/>
          <w:b/>
          <w:color w:val="auto"/>
          <w:kern w:val="0"/>
          <w:sz w:val="32"/>
          <w:szCs w:val="32"/>
        </w:rPr>
      </w:pPr>
    </w:p>
    <w:p w14:paraId="174060D4">
      <w:pPr>
        <w:snapToGrid w:val="0"/>
        <w:spacing w:line="320" w:lineRule="exact"/>
        <w:ind w:right="2278"/>
        <w:jc w:val="left"/>
        <w:rPr>
          <w:rStyle w:val="26"/>
          <w:rFonts w:hAnsi="宋体"/>
          <w:b/>
          <w:color w:val="auto"/>
          <w:kern w:val="0"/>
          <w:sz w:val="32"/>
          <w:szCs w:val="32"/>
        </w:rPr>
      </w:pPr>
    </w:p>
    <w:p w14:paraId="715ECC38">
      <w:pPr>
        <w:snapToGrid w:val="0"/>
        <w:ind w:right="2279"/>
        <w:jc w:val="left"/>
        <w:rPr>
          <w:rStyle w:val="26"/>
          <w:rFonts w:hAnsi="宋体"/>
          <w:b/>
          <w:color w:val="auto"/>
          <w:kern w:val="0"/>
          <w:sz w:val="32"/>
          <w:szCs w:val="32"/>
        </w:rPr>
      </w:pPr>
    </w:p>
    <w:p w14:paraId="64D19707">
      <w:pPr>
        <w:snapToGrid w:val="0"/>
        <w:ind w:right="2279"/>
        <w:jc w:val="center"/>
        <w:rPr>
          <w:rStyle w:val="26"/>
          <w:rFonts w:hAnsi="宋体"/>
          <w:b/>
          <w:color w:val="auto"/>
          <w:kern w:val="0"/>
          <w:sz w:val="32"/>
          <w:szCs w:val="32"/>
        </w:rPr>
      </w:pPr>
      <w:r>
        <w:rPr>
          <w:rStyle w:val="26"/>
          <w:rFonts w:hAnsi="宋体"/>
          <w:b/>
          <w:color w:val="auto"/>
          <w:kern w:val="0"/>
          <w:sz w:val="32"/>
          <w:szCs w:val="32"/>
        </w:rPr>
        <w:t>竞争性磋商响应文件</w:t>
      </w:r>
    </w:p>
    <w:p w14:paraId="31C097D6">
      <w:pPr>
        <w:snapToGrid w:val="0"/>
        <w:spacing w:line="320" w:lineRule="exact"/>
        <w:ind w:right="2278"/>
        <w:rPr>
          <w:rStyle w:val="26"/>
          <w:rFonts w:hAnsi="宋体"/>
          <w:b/>
          <w:color w:val="auto"/>
          <w:sz w:val="30"/>
          <w:szCs w:val="30"/>
        </w:rPr>
      </w:pPr>
    </w:p>
    <w:p w14:paraId="1D4F577D">
      <w:pPr>
        <w:snapToGrid w:val="0"/>
        <w:spacing w:line="320" w:lineRule="exact"/>
        <w:ind w:right="2278"/>
        <w:rPr>
          <w:rStyle w:val="26"/>
          <w:rFonts w:hAnsi="宋体"/>
          <w:b/>
          <w:color w:val="auto"/>
          <w:sz w:val="30"/>
          <w:szCs w:val="30"/>
        </w:rPr>
      </w:pPr>
    </w:p>
    <w:p w14:paraId="5A7B98F8">
      <w:pPr>
        <w:snapToGrid w:val="0"/>
        <w:spacing w:line="320" w:lineRule="exact"/>
        <w:ind w:right="2278"/>
        <w:rPr>
          <w:rStyle w:val="26"/>
          <w:rFonts w:hAnsi="宋体"/>
          <w:b/>
          <w:color w:val="auto"/>
          <w:sz w:val="30"/>
          <w:szCs w:val="30"/>
        </w:rPr>
      </w:pPr>
    </w:p>
    <w:p w14:paraId="3CE5C207">
      <w:pPr>
        <w:snapToGrid w:val="0"/>
        <w:spacing w:line="320" w:lineRule="exact"/>
        <w:ind w:right="2278"/>
        <w:rPr>
          <w:rStyle w:val="26"/>
          <w:rFonts w:hAnsi="宋体"/>
          <w:b/>
          <w:color w:val="auto"/>
          <w:sz w:val="30"/>
          <w:szCs w:val="30"/>
        </w:rPr>
      </w:pPr>
    </w:p>
    <w:p w14:paraId="0E2F05AC">
      <w:pPr>
        <w:snapToGrid w:val="0"/>
        <w:spacing w:line="320" w:lineRule="exact"/>
        <w:ind w:right="2278"/>
        <w:rPr>
          <w:rStyle w:val="26"/>
          <w:rFonts w:hAnsi="宋体"/>
          <w:b/>
          <w:color w:val="auto"/>
          <w:sz w:val="30"/>
          <w:szCs w:val="30"/>
        </w:rPr>
      </w:pPr>
    </w:p>
    <w:p w14:paraId="00D175EE">
      <w:pPr>
        <w:snapToGrid w:val="0"/>
        <w:spacing w:line="320" w:lineRule="exact"/>
        <w:ind w:right="2278"/>
        <w:rPr>
          <w:rStyle w:val="26"/>
          <w:rFonts w:hAnsi="宋体"/>
          <w:b/>
          <w:color w:val="auto"/>
          <w:sz w:val="30"/>
          <w:szCs w:val="30"/>
        </w:rPr>
      </w:pPr>
    </w:p>
    <w:p w14:paraId="43683997">
      <w:pPr>
        <w:snapToGrid w:val="0"/>
        <w:spacing w:line="320" w:lineRule="exact"/>
        <w:ind w:right="2278"/>
        <w:rPr>
          <w:rStyle w:val="26"/>
          <w:rFonts w:hAnsi="宋体"/>
          <w:b/>
          <w:color w:val="auto"/>
          <w:sz w:val="30"/>
          <w:szCs w:val="30"/>
        </w:rPr>
      </w:pPr>
    </w:p>
    <w:p w14:paraId="13E96942">
      <w:pPr>
        <w:snapToGrid w:val="0"/>
        <w:spacing w:line="320" w:lineRule="exact"/>
        <w:ind w:right="2278"/>
        <w:rPr>
          <w:rStyle w:val="26"/>
          <w:rFonts w:hAnsi="宋体"/>
          <w:b/>
          <w:color w:val="auto"/>
          <w:sz w:val="30"/>
          <w:szCs w:val="30"/>
        </w:rPr>
      </w:pPr>
    </w:p>
    <w:p w14:paraId="56591347">
      <w:pPr>
        <w:snapToGrid w:val="0"/>
        <w:spacing w:line="320" w:lineRule="exact"/>
        <w:ind w:right="2278"/>
        <w:rPr>
          <w:rStyle w:val="26"/>
          <w:rFonts w:hAnsi="宋体"/>
          <w:b/>
          <w:color w:val="auto"/>
          <w:sz w:val="30"/>
          <w:szCs w:val="30"/>
        </w:rPr>
      </w:pPr>
    </w:p>
    <w:p w14:paraId="7F8B3C8C">
      <w:pPr>
        <w:snapToGrid w:val="0"/>
        <w:ind w:right="2279"/>
        <w:rPr>
          <w:rStyle w:val="26"/>
          <w:rFonts w:hAnsi="宋体"/>
          <w:b/>
          <w:color w:val="auto"/>
          <w:sz w:val="30"/>
          <w:szCs w:val="30"/>
        </w:rPr>
      </w:pPr>
      <w:r>
        <w:rPr>
          <w:rStyle w:val="26"/>
          <w:rFonts w:hAnsi="宋体"/>
          <w:b/>
          <w:color w:val="auto"/>
          <w:sz w:val="30"/>
          <w:szCs w:val="30"/>
        </w:rPr>
        <w:t>供应商名称：（盖章）</w:t>
      </w:r>
    </w:p>
    <w:p w14:paraId="1141CBCD">
      <w:pPr>
        <w:snapToGrid w:val="0"/>
        <w:ind w:right="2279"/>
        <w:rPr>
          <w:rStyle w:val="26"/>
          <w:rFonts w:hAnsi="宋体"/>
          <w:b/>
          <w:color w:val="auto"/>
          <w:sz w:val="30"/>
          <w:szCs w:val="30"/>
        </w:rPr>
      </w:pPr>
      <w:r>
        <w:rPr>
          <w:rStyle w:val="26"/>
          <w:rFonts w:hAnsi="宋体"/>
          <w:b/>
          <w:color w:val="auto"/>
          <w:sz w:val="30"/>
          <w:szCs w:val="30"/>
        </w:rPr>
        <w:t>公司地址：</w:t>
      </w:r>
    </w:p>
    <w:p w14:paraId="3CA093A5">
      <w:pPr>
        <w:snapToGrid w:val="0"/>
        <w:ind w:right="2279"/>
        <w:rPr>
          <w:rStyle w:val="26"/>
          <w:rFonts w:hAnsi="宋体"/>
          <w:b/>
          <w:color w:val="auto"/>
          <w:sz w:val="30"/>
          <w:szCs w:val="30"/>
        </w:rPr>
      </w:pPr>
      <w:r>
        <w:rPr>
          <w:rStyle w:val="26"/>
          <w:rFonts w:hAnsi="宋体"/>
          <w:b/>
          <w:color w:val="auto"/>
          <w:sz w:val="30"/>
          <w:szCs w:val="30"/>
        </w:rPr>
        <w:t>联系人：</w:t>
      </w:r>
    </w:p>
    <w:p w14:paraId="113497AC">
      <w:pPr>
        <w:snapToGrid w:val="0"/>
        <w:ind w:right="2279"/>
        <w:rPr>
          <w:rStyle w:val="26"/>
          <w:rFonts w:hAnsi="宋体"/>
          <w:b/>
          <w:color w:val="auto"/>
          <w:sz w:val="30"/>
          <w:szCs w:val="30"/>
        </w:rPr>
      </w:pPr>
      <w:r>
        <w:rPr>
          <w:rStyle w:val="26"/>
          <w:rFonts w:hAnsi="宋体"/>
          <w:b/>
          <w:color w:val="auto"/>
          <w:sz w:val="30"/>
          <w:szCs w:val="30"/>
        </w:rPr>
        <w:t>联系电话：</w:t>
      </w:r>
    </w:p>
    <w:p w14:paraId="0B0EE347">
      <w:pPr>
        <w:snapToGrid w:val="0"/>
        <w:spacing w:line="320" w:lineRule="exact"/>
        <w:ind w:right="2278"/>
        <w:rPr>
          <w:rStyle w:val="26"/>
          <w:rFonts w:hAnsi="宋体"/>
          <w:b/>
          <w:color w:val="auto"/>
          <w:sz w:val="30"/>
          <w:szCs w:val="30"/>
        </w:rPr>
      </w:pPr>
      <w:r>
        <w:rPr>
          <w:rStyle w:val="26"/>
          <w:rFonts w:hAnsi="宋体"/>
          <w:b/>
          <w:color w:val="auto"/>
          <w:sz w:val="30"/>
          <w:szCs w:val="30"/>
        </w:rPr>
        <w:t>日期：</w:t>
      </w:r>
    </w:p>
    <w:p w14:paraId="1C6F5631">
      <w:pPr>
        <w:snapToGrid w:val="0"/>
        <w:spacing w:line="320" w:lineRule="exact"/>
        <w:ind w:right="2278"/>
        <w:rPr>
          <w:rStyle w:val="26"/>
          <w:rFonts w:hAnsi="宋体"/>
          <w:b/>
          <w:color w:val="auto"/>
          <w:sz w:val="30"/>
          <w:szCs w:val="30"/>
        </w:rPr>
      </w:pPr>
    </w:p>
    <w:p w14:paraId="04F523BA">
      <w:pPr>
        <w:pStyle w:val="27"/>
        <w:rPr>
          <w:color w:val="auto"/>
        </w:rPr>
      </w:pPr>
    </w:p>
    <w:p w14:paraId="6129F1C4">
      <w:pPr>
        <w:pStyle w:val="27"/>
        <w:rPr>
          <w:color w:val="auto"/>
        </w:rPr>
      </w:pPr>
    </w:p>
    <w:p w14:paraId="5BA7467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1BEDA6A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08BC2C9A">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3485195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6A42AC8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2C04FB3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62AD6BCF">
      <w:pPr>
        <w:spacing w:line="320" w:lineRule="exact"/>
        <w:ind w:right="2278"/>
        <w:outlineLvl w:val="9"/>
        <w:rPr>
          <w:rFonts w:ascii="宋体" w:hAnsi="宋体"/>
          <w:b/>
          <w:color w:val="auto"/>
          <w:sz w:val="24"/>
        </w:rPr>
      </w:pPr>
      <w:r>
        <w:rPr>
          <w:rFonts w:hint="eastAsia" w:ascii="宋体" w:hAnsi="宋体"/>
          <w:b/>
          <w:color w:val="auto"/>
          <w:sz w:val="24"/>
        </w:rPr>
        <w:t>附件1</w:t>
      </w:r>
    </w:p>
    <w:p w14:paraId="01E34559">
      <w:pPr>
        <w:spacing w:line="360" w:lineRule="exact"/>
        <w:jc w:val="center"/>
        <w:outlineLvl w:val="9"/>
        <w:rPr>
          <w:rFonts w:hint="eastAsia" w:ascii="宋体" w:hAnsi="宋体"/>
          <w:b/>
          <w:color w:val="auto"/>
          <w:sz w:val="24"/>
        </w:rPr>
      </w:pPr>
      <w:r>
        <w:rPr>
          <w:rFonts w:hint="eastAsia" w:ascii="宋体" w:hAnsi="宋体"/>
          <w:b/>
          <w:color w:val="auto"/>
          <w:sz w:val="24"/>
        </w:rPr>
        <w:t>响应函</w:t>
      </w:r>
    </w:p>
    <w:p w14:paraId="53B5C618">
      <w:pPr>
        <w:pStyle w:val="17"/>
        <w:rPr>
          <w:color w:val="auto"/>
        </w:rPr>
      </w:pPr>
    </w:p>
    <w:p w14:paraId="6D654015">
      <w:pPr>
        <w:spacing w:line="360" w:lineRule="exact"/>
        <w:outlineLvl w:val="9"/>
        <w:rPr>
          <w:rFonts w:ascii="宋体" w:hAnsi="宋体"/>
          <w:color w:val="auto"/>
          <w:sz w:val="24"/>
        </w:rPr>
      </w:pPr>
      <w:r>
        <w:rPr>
          <w:rFonts w:hint="eastAsia" w:ascii="宋体" w:hAnsi="宋体"/>
          <w:color w:val="auto"/>
          <w:sz w:val="24"/>
        </w:rPr>
        <w:t>致：海南省教学仪器设备招标中心有限公司：</w:t>
      </w:r>
    </w:p>
    <w:p w14:paraId="24C02460">
      <w:pPr>
        <w:bidi w:val="0"/>
        <w:rPr>
          <w:color w:val="auto"/>
        </w:rPr>
      </w:pPr>
    </w:p>
    <w:p w14:paraId="4991E890">
      <w:pPr>
        <w:spacing w:line="360" w:lineRule="exact"/>
        <w:ind w:firstLine="480"/>
        <w:rPr>
          <w:rFonts w:ascii="宋体" w:hAnsi="宋体"/>
          <w:color w:val="auto"/>
          <w:sz w:val="24"/>
        </w:rPr>
      </w:pPr>
      <w:r>
        <w:rPr>
          <w:rFonts w:ascii="宋体" w:hAnsi="宋体"/>
          <w:color w:val="auto"/>
          <w:sz w:val="24"/>
        </w:rPr>
        <mc:AlternateContent>
          <mc:Choice Requires="wps">
            <w:drawing>
              <wp:anchor distT="0" distB="0" distL="114300" distR="114300" simplePos="0" relativeHeight="251663360"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9pt;margin-top:16.85pt;height:0pt;width:0.05pt;z-index:251663360;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NDS1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color w:val="auto"/>
          <w:sz w:val="24"/>
        </w:rPr>
        <w:t>根据贵方为“”项目的邀请（项目编号 ），正式授权下签字代表（全名、职务）代表响应供应商（供应商名称、地址）。</w:t>
      </w:r>
    </w:p>
    <w:p w14:paraId="09AB30D1">
      <w:pPr>
        <w:snapToGrid w:val="0"/>
        <w:spacing w:line="480" w:lineRule="exact"/>
        <w:ind w:firstLine="480" w:firstLineChars="200"/>
        <w:rPr>
          <w:rFonts w:ascii="宋体" w:hAnsi="宋体"/>
          <w:color w:val="auto"/>
          <w:sz w:val="24"/>
        </w:rPr>
      </w:pPr>
      <w:r>
        <w:rPr>
          <w:rFonts w:hint="eastAsia" w:ascii="宋体" w:hAnsi="宋体"/>
          <w:color w:val="auto"/>
          <w:sz w:val="24"/>
        </w:rPr>
        <w:t>根据此函，我们宣布同意如下：</w:t>
      </w:r>
    </w:p>
    <w:p w14:paraId="14DE53CB">
      <w:pPr>
        <w:snapToGrid w:val="0"/>
        <w:spacing w:line="480" w:lineRule="exact"/>
        <w:rPr>
          <w:rFonts w:ascii="宋体" w:hAnsi="宋体"/>
          <w:color w:val="auto"/>
          <w:sz w:val="24"/>
        </w:rPr>
      </w:pPr>
      <w:r>
        <w:rPr>
          <w:rFonts w:hint="eastAsia" w:ascii="宋体" w:hAnsi="宋体"/>
          <w:color w:val="auto"/>
          <w:sz w:val="24"/>
        </w:rPr>
        <w:t xml:space="preserve">    1、我方</w:t>
      </w:r>
      <w:r>
        <w:rPr>
          <w:rFonts w:hint="eastAsia" w:ascii="宋体" w:hAnsi="宋体"/>
          <w:color w:val="auto"/>
          <w:sz w:val="24"/>
          <w:lang w:eastAsia="zh-CN"/>
        </w:rPr>
        <w:t>接收</w:t>
      </w:r>
      <w:r>
        <w:rPr>
          <w:rFonts w:hint="eastAsia" w:ascii="宋体" w:hAnsi="宋体"/>
          <w:color w:val="auto"/>
          <w:sz w:val="24"/>
        </w:rPr>
        <w:t>采购文件包括修改文件（如有的话）以及全部参考资料和有关附件的</w:t>
      </w:r>
      <w:r>
        <w:rPr>
          <w:rFonts w:hint="eastAsia" w:ascii="宋体" w:hAnsi="宋体"/>
          <w:color w:val="auto"/>
          <w:sz w:val="24"/>
          <w:lang w:eastAsia="zh-CN"/>
        </w:rPr>
        <w:t>所有</w:t>
      </w:r>
      <w:r>
        <w:rPr>
          <w:rFonts w:hint="eastAsia" w:ascii="宋体" w:hAnsi="宋体"/>
          <w:color w:val="auto"/>
          <w:sz w:val="24"/>
        </w:rPr>
        <w:t>条款和规定。我们完全理解并同意放弃对这方面有不明及误解的权利。</w:t>
      </w:r>
    </w:p>
    <w:p w14:paraId="76E3F455">
      <w:pPr>
        <w:snapToGrid w:val="0"/>
        <w:spacing w:line="480" w:lineRule="exact"/>
        <w:ind w:firstLine="480" w:firstLineChars="200"/>
        <w:rPr>
          <w:rFonts w:ascii="宋体" w:hAnsi="宋体"/>
          <w:color w:val="auto"/>
          <w:sz w:val="24"/>
        </w:rPr>
      </w:pPr>
      <w:r>
        <w:rPr>
          <w:rFonts w:hint="eastAsia" w:ascii="宋体" w:hAnsi="宋体"/>
          <w:color w:val="auto"/>
          <w:sz w:val="24"/>
        </w:rPr>
        <w:t>2、我方同意按照磋商文件第三部分 “供应商须知”的规定，本响应文件的有效期为自递交响应文件截止日期起计算的</w:t>
      </w:r>
      <w:r>
        <w:rPr>
          <w:rFonts w:hint="eastAsia" w:ascii="宋体" w:hAnsi="宋体"/>
          <w:color w:val="auto"/>
          <w:sz w:val="24"/>
          <w:u w:val="single"/>
        </w:rPr>
        <w:t>90天</w:t>
      </w:r>
      <w:r>
        <w:rPr>
          <w:rFonts w:hint="eastAsia" w:ascii="宋体" w:hAnsi="宋体"/>
          <w:color w:val="auto"/>
          <w:sz w:val="24"/>
        </w:rPr>
        <w:t>，在此期间，本响应文件将始终对我方具有约束力，并可随时被接受。</w:t>
      </w:r>
    </w:p>
    <w:p w14:paraId="0A133E90">
      <w:pPr>
        <w:snapToGrid w:val="0"/>
        <w:spacing w:line="480" w:lineRule="exact"/>
        <w:ind w:firstLine="480"/>
        <w:rPr>
          <w:rFonts w:ascii="宋体" w:hAnsi="宋体"/>
          <w:color w:val="auto"/>
          <w:sz w:val="24"/>
        </w:rPr>
      </w:pPr>
      <w:r>
        <w:rPr>
          <w:rFonts w:hint="eastAsia" w:ascii="宋体" w:hAnsi="宋体"/>
          <w:color w:val="auto"/>
          <w:sz w:val="24"/>
        </w:rPr>
        <w:t xml:space="preserve">3、我们同意提供贵单位要求的有关本次响应的所有资料或证据，并保证资料、证据的真实有效性。    </w:t>
      </w:r>
    </w:p>
    <w:p w14:paraId="31B9D4E1">
      <w:pPr>
        <w:snapToGrid w:val="0"/>
        <w:spacing w:line="480" w:lineRule="exact"/>
        <w:ind w:firstLine="480"/>
        <w:rPr>
          <w:rFonts w:ascii="宋体" w:hAnsi="宋体"/>
          <w:color w:val="auto"/>
          <w:sz w:val="24"/>
        </w:rPr>
      </w:pPr>
      <w:r>
        <w:rPr>
          <w:rFonts w:hint="eastAsia" w:ascii="宋体" w:hAnsi="宋体"/>
          <w:color w:val="auto"/>
          <w:sz w:val="24"/>
        </w:rPr>
        <w:t>4、如果我方成交，我们将根据采购文件的规定严格履行自己的责任和义务。</w:t>
      </w:r>
    </w:p>
    <w:p w14:paraId="12AC509C">
      <w:pPr>
        <w:snapToGrid w:val="0"/>
        <w:spacing w:line="480" w:lineRule="exact"/>
        <w:ind w:firstLine="480" w:firstLineChars="200"/>
        <w:rPr>
          <w:rFonts w:ascii="宋体" w:hAnsi="宋体"/>
          <w:color w:val="auto"/>
          <w:sz w:val="24"/>
        </w:rPr>
      </w:pPr>
      <w:r>
        <w:rPr>
          <w:rFonts w:hint="eastAsia" w:ascii="宋体" w:hAnsi="宋体"/>
          <w:color w:val="auto"/>
          <w:sz w:val="24"/>
        </w:rPr>
        <w:t>5、如果我方成交，我方将支付本次采购活动的代理服务费。</w:t>
      </w:r>
    </w:p>
    <w:p w14:paraId="18F2CEA5">
      <w:pPr>
        <w:snapToGrid w:val="0"/>
        <w:spacing w:line="480" w:lineRule="exact"/>
        <w:ind w:firstLine="570"/>
        <w:rPr>
          <w:rFonts w:ascii="宋体" w:hAnsi="宋体"/>
          <w:color w:val="auto"/>
          <w:sz w:val="24"/>
        </w:rPr>
      </w:pPr>
    </w:p>
    <w:p w14:paraId="4E1D170E">
      <w:pPr>
        <w:snapToGrid w:val="0"/>
        <w:spacing w:line="480" w:lineRule="exact"/>
        <w:rPr>
          <w:rFonts w:ascii="宋体" w:hAnsi="宋体"/>
          <w:color w:val="auto"/>
          <w:sz w:val="24"/>
        </w:rPr>
      </w:pPr>
      <w:r>
        <w:rPr>
          <w:rFonts w:hint="eastAsia" w:ascii="宋体" w:hAnsi="宋体"/>
          <w:color w:val="auto"/>
          <w:sz w:val="24"/>
        </w:rPr>
        <w:t xml:space="preserve">        供应商名称：</w:t>
      </w:r>
      <w:r>
        <w:rPr>
          <w:rFonts w:hint="eastAsia" w:ascii="宋体" w:hAnsi="宋体"/>
          <w:color w:val="auto"/>
          <w:sz w:val="24"/>
          <w:u w:val="single"/>
        </w:rPr>
        <w:t xml:space="preserve">              （公章）</w:t>
      </w:r>
    </w:p>
    <w:p w14:paraId="001A648C">
      <w:pPr>
        <w:snapToGrid w:val="0"/>
        <w:spacing w:line="480" w:lineRule="exact"/>
        <w:rPr>
          <w:rFonts w:ascii="宋体" w:hAnsi="宋体"/>
          <w:color w:val="auto"/>
          <w:sz w:val="24"/>
          <w:u w:val="single"/>
        </w:rPr>
      </w:pPr>
      <w:r>
        <w:rPr>
          <w:rFonts w:hint="eastAsia" w:ascii="宋体" w:hAnsi="宋体"/>
          <w:color w:val="auto"/>
          <w:sz w:val="24"/>
        </w:rPr>
        <w:t xml:space="preserve">        地址：邮编：</w:t>
      </w:r>
    </w:p>
    <w:p w14:paraId="12B806B5">
      <w:pPr>
        <w:snapToGrid w:val="0"/>
        <w:spacing w:line="480" w:lineRule="exact"/>
        <w:rPr>
          <w:rFonts w:ascii="宋体" w:hAnsi="宋体"/>
          <w:color w:val="auto"/>
          <w:sz w:val="24"/>
          <w:u w:val="single"/>
        </w:rPr>
      </w:pPr>
      <w:r>
        <w:rPr>
          <w:rFonts w:hint="eastAsia" w:ascii="宋体" w:hAnsi="宋体"/>
          <w:color w:val="auto"/>
          <w:sz w:val="24"/>
        </w:rPr>
        <w:t xml:space="preserve">        电话：传真：</w:t>
      </w:r>
    </w:p>
    <w:p w14:paraId="23F75F53">
      <w:pPr>
        <w:snapToGrid w:val="0"/>
        <w:spacing w:line="480" w:lineRule="exact"/>
        <w:rPr>
          <w:rFonts w:ascii="宋体" w:hAnsi="宋体"/>
          <w:color w:val="auto"/>
          <w:sz w:val="24"/>
          <w:u w:val="single"/>
        </w:rPr>
      </w:pPr>
      <w:r>
        <w:rPr>
          <w:rFonts w:hint="eastAsia" w:ascii="宋体" w:hAnsi="宋体"/>
          <w:color w:val="auto"/>
          <w:sz w:val="24"/>
        </w:rPr>
        <w:t xml:space="preserve">        授权代表签字：   职务：</w:t>
      </w:r>
    </w:p>
    <w:p w14:paraId="60178104">
      <w:pPr>
        <w:snapToGrid w:val="0"/>
        <w:spacing w:line="480" w:lineRule="exact"/>
        <w:rPr>
          <w:rFonts w:ascii="宋体" w:hAnsi="宋体"/>
          <w:color w:val="auto"/>
          <w:sz w:val="24"/>
          <w:u w:val="single"/>
        </w:rPr>
      </w:pPr>
      <w:r>
        <w:rPr>
          <w:rFonts w:hint="eastAsia" w:ascii="宋体" w:hAnsi="宋体"/>
          <w:color w:val="auto"/>
          <w:sz w:val="24"/>
        </w:rPr>
        <w:t xml:space="preserve">        日期：</w:t>
      </w:r>
    </w:p>
    <w:p w14:paraId="71654C10">
      <w:pPr>
        <w:spacing w:line="360" w:lineRule="exact"/>
        <w:rPr>
          <w:rFonts w:ascii="宋体" w:hAnsi="宋体"/>
          <w:color w:val="auto"/>
          <w:sz w:val="24"/>
        </w:rPr>
      </w:pPr>
    </w:p>
    <w:p w14:paraId="6875FC75">
      <w:pPr>
        <w:spacing w:line="360" w:lineRule="exact"/>
        <w:rPr>
          <w:rFonts w:ascii="宋体" w:hAnsi="宋体"/>
          <w:color w:val="auto"/>
          <w:sz w:val="24"/>
        </w:rPr>
      </w:pPr>
    </w:p>
    <w:p w14:paraId="4F001510">
      <w:pPr>
        <w:spacing w:line="360" w:lineRule="exact"/>
        <w:rPr>
          <w:rFonts w:ascii="宋体" w:hAnsi="宋体"/>
          <w:color w:val="auto"/>
          <w:sz w:val="24"/>
        </w:rPr>
      </w:pPr>
    </w:p>
    <w:p w14:paraId="7EB1E108">
      <w:pPr>
        <w:spacing w:line="360" w:lineRule="exact"/>
        <w:rPr>
          <w:rFonts w:ascii="宋体" w:hAnsi="宋体"/>
          <w:color w:val="auto"/>
          <w:sz w:val="24"/>
        </w:rPr>
      </w:pPr>
    </w:p>
    <w:p w14:paraId="5ED81A0F">
      <w:pPr>
        <w:bidi w:val="0"/>
        <w:rPr>
          <w:color w:val="auto"/>
        </w:rPr>
      </w:pPr>
    </w:p>
    <w:p w14:paraId="47307136">
      <w:pPr>
        <w:rPr>
          <w:color w:val="auto"/>
        </w:rPr>
      </w:pPr>
    </w:p>
    <w:p w14:paraId="0CAC7EB4">
      <w:pPr>
        <w:rPr>
          <w:color w:val="auto"/>
        </w:rPr>
      </w:pPr>
    </w:p>
    <w:p w14:paraId="11111AB6">
      <w:pPr>
        <w:rPr>
          <w:color w:val="auto"/>
        </w:rPr>
      </w:pPr>
    </w:p>
    <w:p w14:paraId="4A4D8ECD">
      <w:pPr>
        <w:rPr>
          <w:color w:val="auto"/>
        </w:rPr>
      </w:pPr>
    </w:p>
    <w:p w14:paraId="1E5076B7">
      <w:pPr>
        <w:bidi w:val="0"/>
        <w:rPr>
          <w:color w:val="auto"/>
        </w:rPr>
      </w:pPr>
    </w:p>
    <w:p w14:paraId="3CE5DA53">
      <w:pPr>
        <w:pStyle w:val="11"/>
        <w:spacing w:line="360" w:lineRule="exact"/>
        <w:ind w:left="480" w:right="508" w:hanging="480"/>
        <w:jc w:val="both"/>
        <w:outlineLvl w:val="9"/>
        <w:rPr>
          <w:b/>
          <w:color w:val="auto"/>
          <w:kern w:val="2"/>
          <w:szCs w:val="24"/>
        </w:rPr>
      </w:pPr>
      <w:r>
        <w:rPr>
          <w:rFonts w:hint="eastAsia"/>
          <w:b/>
          <w:color w:val="auto"/>
          <w:kern w:val="2"/>
          <w:szCs w:val="24"/>
        </w:rPr>
        <w:t>附件2</w:t>
      </w:r>
    </w:p>
    <w:p w14:paraId="4DE2710D">
      <w:pPr>
        <w:spacing w:line="360" w:lineRule="exact"/>
        <w:ind w:right="2278"/>
        <w:jc w:val="center"/>
        <w:outlineLvl w:val="0"/>
        <w:rPr>
          <w:rFonts w:ascii="宋体" w:hAnsi="宋体"/>
          <w:sz w:val="28"/>
          <w:szCs w:val="28"/>
        </w:rPr>
      </w:pPr>
      <w:bookmarkStart w:id="43" w:name="_Toc373100990"/>
      <w:r>
        <w:rPr>
          <w:rFonts w:hint="eastAsia" w:ascii="宋体" w:hAnsi="宋体"/>
          <w:b/>
          <w:sz w:val="28"/>
          <w:szCs w:val="28"/>
        </w:rPr>
        <w:t>报价一览表</w:t>
      </w:r>
      <w:bookmarkEnd w:id="43"/>
    </w:p>
    <w:p w14:paraId="217BD27B">
      <w:pPr>
        <w:spacing w:line="360" w:lineRule="exact"/>
        <w:outlineLvl w:val="0"/>
        <w:rPr>
          <w:rFonts w:ascii="宋体" w:hAnsi="宋体"/>
          <w:sz w:val="24"/>
        </w:rPr>
      </w:pPr>
      <w:r>
        <w:rPr>
          <w:rFonts w:hint="eastAsia" w:ascii="宋体" w:hAnsi="宋体"/>
          <w:sz w:val="24"/>
        </w:rPr>
        <w:t>项目名称：</w:t>
      </w:r>
    </w:p>
    <w:p w14:paraId="7F8C34A3">
      <w:pPr>
        <w:spacing w:line="360" w:lineRule="exact"/>
        <w:rPr>
          <w:rFonts w:ascii="宋体" w:hAnsi="宋体"/>
          <w:sz w:val="24"/>
        </w:rPr>
      </w:pPr>
      <w:r>
        <w:rPr>
          <w:rFonts w:hint="eastAsia" w:ascii="宋体" w:hAnsi="宋体"/>
          <w:sz w:val="24"/>
        </w:rPr>
        <w:t xml:space="preserve">供应商名称： （盖章）                           </w:t>
      </w:r>
    </w:p>
    <w:p w14:paraId="45D4FE89">
      <w:pPr>
        <w:spacing w:line="360" w:lineRule="exact"/>
        <w:rPr>
          <w:rFonts w:ascii="宋体" w:hAnsi="宋体"/>
          <w:sz w:val="24"/>
        </w:rPr>
      </w:pPr>
    </w:p>
    <w:tbl>
      <w:tblPr>
        <w:tblStyle w:val="18"/>
        <w:tblW w:w="9177" w:type="dxa"/>
        <w:jc w:val="center"/>
        <w:tblLayout w:type="fixed"/>
        <w:tblCellMar>
          <w:top w:w="0" w:type="dxa"/>
          <w:left w:w="54" w:type="dxa"/>
          <w:bottom w:w="0" w:type="dxa"/>
          <w:right w:w="54" w:type="dxa"/>
        </w:tblCellMar>
      </w:tblPr>
      <w:tblGrid>
        <w:gridCol w:w="597"/>
        <w:gridCol w:w="1224"/>
        <w:gridCol w:w="2396"/>
        <w:gridCol w:w="724"/>
        <w:gridCol w:w="724"/>
        <w:gridCol w:w="905"/>
        <w:gridCol w:w="905"/>
        <w:gridCol w:w="851"/>
        <w:gridCol w:w="851"/>
      </w:tblGrid>
      <w:tr w14:paraId="4E70F818">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15DCCD8E">
            <w:pPr>
              <w:spacing w:line="360" w:lineRule="exact"/>
              <w:jc w:val="center"/>
              <w:rPr>
                <w:rFonts w:ascii="宋体" w:hAnsi="宋体"/>
                <w:sz w:val="24"/>
              </w:rPr>
            </w:pPr>
            <w:r>
              <w:rPr>
                <w:rFonts w:hint="eastAsia" w:ascii="宋体" w:hAnsi="宋体"/>
                <w:sz w:val="24"/>
              </w:rPr>
              <w:t>1</w:t>
            </w:r>
          </w:p>
        </w:tc>
        <w:tc>
          <w:tcPr>
            <w:tcW w:w="1224" w:type="dxa"/>
            <w:tcBorders>
              <w:top w:val="single" w:color="auto" w:sz="6" w:space="0"/>
              <w:left w:val="single" w:color="auto" w:sz="6" w:space="0"/>
              <w:bottom w:val="single" w:color="auto" w:sz="6" w:space="0"/>
              <w:right w:val="single" w:color="auto" w:sz="6" w:space="0"/>
            </w:tcBorders>
            <w:noWrap/>
            <w:vAlign w:val="center"/>
          </w:tcPr>
          <w:p w14:paraId="32680F49">
            <w:pPr>
              <w:spacing w:line="360" w:lineRule="exact"/>
              <w:jc w:val="center"/>
              <w:rPr>
                <w:rFonts w:ascii="宋体" w:hAnsi="宋体"/>
                <w:sz w:val="24"/>
              </w:rPr>
            </w:pPr>
            <w:r>
              <w:rPr>
                <w:rFonts w:hint="eastAsia" w:ascii="宋体" w:hAnsi="宋体"/>
                <w:sz w:val="24"/>
              </w:rPr>
              <w:t>2</w:t>
            </w:r>
          </w:p>
        </w:tc>
        <w:tc>
          <w:tcPr>
            <w:tcW w:w="2396" w:type="dxa"/>
            <w:tcBorders>
              <w:top w:val="single" w:color="auto" w:sz="6" w:space="0"/>
              <w:left w:val="single" w:color="auto" w:sz="6" w:space="0"/>
              <w:bottom w:val="single" w:color="auto" w:sz="6" w:space="0"/>
              <w:right w:val="single" w:color="auto" w:sz="6" w:space="0"/>
            </w:tcBorders>
            <w:noWrap/>
            <w:vAlign w:val="center"/>
          </w:tcPr>
          <w:p w14:paraId="2F96A5DF">
            <w:pPr>
              <w:spacing w:line="360" w:lineRule="exact"/>
              <w:jc w:val="center"/>
              <w:rPr>
                <w:rFonts w:ascii="宋体" w:hAnsi="宋体"/>
                <w:sz w:val="24"/>
              </w:rPr>
            </w:pPr>
            <w:r>
              <w:rPr>
                <w:rFonts w:hint="eastAsia" w:ascii="宋体" w:hAnsi="宋体"/>
                <w:sz w:val="24"/>
              </w:rPr>
              <w:t>3</w:t>
            </w:r>
          </w:p>
        </w:tc>
        <w:tc>
          <w:tcPr>
            <w:tcW w:w="724" w:type="dxa"/>
            <w:tcBorders>
              <w:top w:val="single" w:color="auto" w:sz="6" w:space="0"/>
              <w:left w:val="single" w:color="auto" w:sz="6" w:space="0"/>
              <w:bottom w:val="single" w:color="auto" w:sz="6" w:space="0"/>
              <w:right w:val="single" w:color="auto" w:sz="4" w:space="0"/>
            </w:tcBorders>
            <w:noWrap/>
            <w:vAlign w:val="center"/>
          </w:tcPr>
          <w:p w14:paraId="0EC08652">
            <w:pPr>
              <w:spacing w:line="360" w:lineRule="exact"/>
              <w:jc w:val="center"/>
              <w:rPr>
                <w:rFonts w:ascii="宋体" w:hAnsi="宋体"/>
                <w:sz w:val="24"/>
              </w:rPr>
            </w:pPr>
            <w:r>
              <w:rPr>
                <w:rFonts w:hint="eastAsia" w:ascii="宋体" w:hAnsi="宋体"/>
                <w:sz w:val="24"/>
              </w:rPr>
              <w:t>4</w:t>
            </w:r>
          </w:p>
        </w:tc>
        <w:tc>
          <w:tcPr>
            <w:tcW w:w="724" w:type="dxa"/>
            <w:tcBorders>
              <w:top w:val="single" w:color="auto" w:sz="6" w:space="0"/>
              <w:left w:val="single" w:color="auto" w:sz="4" w:space="0"/>
              <w:bottom w:val="single" w:color="auto" w:sz="6" w:space="0"/>
              <w:right w:val="single" w:color="auto" w:sz="4" w:space="0"/>
            </w:tcBorders>
            <w:noWrap/>
            <w:vAlign w:val="center"/>
          </w:tcPr>
          <w:p w14:paraId="5D208D72">
            <w:pPr>
              <w:spacing w:line="360" w:lineRule="exact"/>
              <w:jc w:val="center"/>
              <w:rPr>
                <w:rFonts w:ascii="宋体" w:hAnsi="宋体"/>
                <w:sz w:val="24"/>
              </w:rPr>
            </w:pPr>
            <w:r>
              <w:rPr>
                <w:rFonts w:hint="eastAsia" w:ascii="宋体" w:hAnsi="宋体"/>
                <w:sz w:val="24"/>
              </w:rPr>
              <w:t>5</w:t>
            </w:r>
          </w:p>
        </w:tc>
        <w:tc>
          <w:tcPr>
            <w:tcW w:w="905" w:type="dxa"/>
            <w:tcBorders>
              <w:top w:val="single" w:color="auto" w:sz="6" w:space="0"/>
              <w:left w:val="single" w:color="auto" w:sz="4" w:space="0"/>
              <w:bottom w:val="single" w:color="auto" w:sz="6" w:space="0"/>
              <w:right w:val="single" w:color="auto" w:sz="6" w:space="0"/>
            </w:tcBorders>
            <w:noWrap/>
            <w:vAlign w:val="center"/>
          </w:tcPr>
          <w:p w14:paraId="694586CE">
            <w:pPr>
              <w:spacing w:line="360" w:lineRule="exact"/>
              <w:jc w:val="center"/>
              <w:rPr>
                <w:rFonts w:ascii="宋体" w:hAnsi="宋体"/>
                <w:sz w:val="24"/>
              </w:rPr>
            </w:pPr>
            <w:r>
              <w:rPr>
                <w:rFonts w:hint="eastAsia" w:ascii="宋体" w:hAnsi="宋体"/>
                <w:sz w:val="24"/>
              </w:rPr>
              <w:t>6</w:t>
            </w:r>
          </w:p>
        </w:tc>
        <w:tc>
          <w:tcPr>
            <w:tcW w:w="905" w:type="dxa"/>
            <w:tcBorders>
              <w:top w:val="single" w:color="auto" w:sz="6" w:space="0"/>
              <w:left w:val="single" w:color="auto" w:sz="6" w:space="0"/>
              <w:bottom w:val="single" w:color="auto" w:sz="6" w:space="0"/>
              <w:right w:val="single" w:color="auto" w:sz="4" w:space="0"/>
            </w:tcBorders>
            <w:noWrap/>
            <w:vAlign w:val="center"/>
          </w:tcPr>
          <w:p w14:paraId="6E7E50D1">
            <w:pPr>
              <w:spacing w:line="360" w:lineRule="exact"/>
              <w:jc w:val="center"/>
              <w:rPr>
                <w:rFonts w:ascii="宋体" w:hAnsi="宋体"/>
                <w:sz w:val="24"/>
              </w:rPr>
            </w:pPr>
            <w:r>
              <w:rPr>
                <w:rFonts w:hint="eastAsia" w:ascii="宋体" w:hAnsi="宋体"/>
                <w:sz w:val="24"/>
              </w:rPr>
              <w:t>7</w:t>
            </w:r>
          </w:p>
        </w:tc>
        <w:tc>
          <w:tcPr>
            <w:tcW w:w="851" w:type="dxa"/>
            <w:tcBorders>
              <w:top w:val="single" w:color="auto" w:sz="6" w:space="0"/>
              <w:left w:val="single" w:color="auto" w:sz="4" w:space="0"/>
              <w:bottom w:val="single" w:color="auto" w:sz="6" w:space="0"/>
              <w:right w:val="single" w:color="auto" w:sz="4" w:space="0"/>
            </w:tcBorders>
            <w:noWrap/>
            <w:vAlign w:val="center"/>
          </w:tcPr>
          <w:p w14:paraId="08B39BCF">
            <w:pPr>
              <w:spacing w:line="360" w:lineRule="exact"/>
              <w:jc w:val="center"/>
              <w:rPr>
                <w:rFonts w:ascii="宋体" w:hAnsi="宋体"/>
                <w:sz w:val="24"/>
              </w:rPr>
            </w:pPr>
            <w:r>
              <w:rPr>
                <w:rFonts w:hint="eastAsia" w:ascii="宋体" w:hAnsi="宋体"/>
                <w:sz w:val="24"/>
              </w:rPr>
              <w:t>8</w:t>
            </w:r>
          </w:p>
        </w:tc>
        <w:tc>
          <w:tcPr>
            <w:tcW w:w="851" w:type="dxa"/>
            <w:tcBorders>
              <w:top w:val="single" w:color="auto" w:sz="6" w:space="0"/>
              <w:left w:val="single" w:color="auto" w:sz="4" w:space="0"/>
              <w:bottom w:val="single" w:color="auto" w:sz="6" w:space="0"/>
              <w:right w:val="single" w:color="auto" w:sz="4" w:space="0"/>
            </w:tcBorders>
            <w:noWrap/>
          </w:tcPr>
          <w:p w14:paraId="3EB9DCA1">
            <w:pPr>
              <w:spacing w:line="360" w:lineRule="exact"/>
              <w:jc w:val="center"/>
              <w:rPr>
                <w:rFonts w:ascii="宋体" w:hAnsi="宋体"/>
                <w:sz w:val="24"/>
              </w:rPr>
            </w:pPr>
            <w:r>
              <w:rPr>
                <w:rFonts w:hint="eastAsia" w:ascii="宋体" w:hAnsi="宋体"/>
                <w:sz w:val="24"/>
              </w:rPr>
              <w:t>9</w:t>
            </w:r>
          </w:p>
        </w:tc>
      </w:tr>
      <w:tr w14:paraId="2377FE29">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103D5640">
            <w:pPr>
              <w:spacing w:line="360" w:lineRule="exact"/>
              <w:jc w:val="center"/>
              <w:rPr>
                <w:rFonts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noWrap/>
            <w:vAlign w:val="center"/>
          </w:tcPr>
          <w:p w14:paraId="1104FD80">
            <w:pPr>
              <w:spacing w:line="360" w:lineRule="exact"/>
              <w:jc w:val="center"/>
              <w:rPr>
                <w:rFonts w:ascii="宋体" w:hAnsi="宋体"/>
                <w:sz w:val="24"/>
              </w:rPr>
            </w:pPr>
            <w:r>
              <w:rPr>
                <w:rFonts w:hint="eastAsia" w:ascii="宋体" w:hAnsi="宋体"/>
                <w:sz w:val="24"/>
              </w:rPr>
              <w:t>服务名称</w:t>
            </w:r>
          </w:p>
        </w:tc>
        <w:tc>
          <w:tcPr>
            <w:tcW w:w="2396" w:type="dxa"/>
            <w:tcBorders>
              <w:top w:val="single" w:color="auto" w:sz="6" w:space="0"/>
              <w:left w:val="single" w:color="auto" w:sz="6" w:space="0"/>
              <w:bottom w:val="single" w:color="auto" w:sz="6" w:space="0"/>
              <w:right w:val="single" w:color="auto" w:sz="6" w:space="0"/>
            </w:tcBorders>
            <w:noWrap/>
            <w:vAlign w:val="center"/>
          </w:tcPr>
          <w:p w14:paraId="2F400521">
            <w:pPr>
              <w:spacing w:line="360" w:lineRule="exact"/>
              <w:jc w:val="center"/>
              <w:rPr>
                <w:rFonts w:ascii="宋体" w:hAnsi="宋体"/>
                <w:sz w:val="24"/>
              </w:rPr>
            </w:pPr>
            <w:r>
              <w:rPr>
                <w:rFonts w:hint="eastAsia" w:ascii="宋体" w:hAnsi="宋体"/>
                <w:sz w:val="24"/>
              </w:rPr>
              <w:t>主要内容</w:t>
            </w:r>
          </w:p>
        </w:tc>
        <w:tc>
          <w:tcPr>
            <w:tcW w:w="724" w:type="dxa"/>
            <w:tcBorders>
              <w:top w:val="single" w:color="auto" w:sz="6" w:space="0"/>
              <w:left w:val="single" w:color="auto" w:sz="6" w:space="0"/>
              <w:bottom w:val="single" w:color="auto" w:sz="6" w:space="0"/>
              <w:right w:val="single" w:color="auto" w:sz="4" w:space="0"/>
            </w:tcBorders>
            <w:noWrap/>
            <w:vAlign w:val="center"/>
          </w:tcPr>
          <w:p w14:paraId="019505A6">
            <w:pPr>
              <w:spacing w:line="360" w:lineRule="exact"/>
              <w:jc w:val="center"/>
              <w:rPr>
                <w:rFonts w:ascii="宋体" w:hAnsi="宋体"/>
                <w:sz w:val="24"/>
              </w:rPr>
            </w:pPr>
            <w:r>
              <w:rPr>
                <w:rFonts w:hint="eastAsia" w:ascii="宋体" w:hAnsi="宋体"/>
                <w:sz w:val="24"/>
              </w:rPr>
              <w:t>数量</w:t>
            </w:r>
          </w:p>
        </w:tc>
        <w:tc>
          <w:tcPr>
            <w:tcW w:w="724" w:type="dxa"/>
            <w:tcBorders>
              <w:top w:val="single" w:color="auto" w:sz="6" w:space="0"/>
              <w:left w:val="single" w:color="auto" w:sz="4" w:space="0"/>
              <w:bottom w:val="single" w:color="auto" w:sz="6" w:space="0"/>
              <w:right w:val="single" w:color="auto" w:sz="4" w:space="0"/>
            </w:tcBorders>
            <w:noWrap/>
            <w:vAlign w:val="center"/>
          </w:tcPr>
          <w:p w14:paraId="70095047">
            <w:pPr>
              <w:spacing w:line="360" w:lineRule="exact"/>
              <w:jc w:val="center"/>
              <w:rPr>
                <w:rFonts w:ascii="宋体" w:hAnsi="宋体"/>
                <w:sz w:val="24"/>
              </w:rPr>
            </w:pPr>
            <w:r>
              <w:rPr>
                <w:rFonts w:hint="eastAsia" w:ascii="宋体" w:hAnsi="宋体"/>
                <w:sz w:val="24"/>
              </w:rPr>
              <w:t>单位</w:t>
            </w:r>
          </w:p>
        </w:tc>
        <w:tc>
          <w:tcPr>
            <w:tcW w:w="905" w:type="dxa"/>
            <w:tcBorders>
              <w:top w:val="single" w:color="auto" w:sz="6" w:space="0"/>
              <w:left w:val="single" w:color="auto" w:sz="4" w:space="0"/>
              <w:bottom w:val="single" w:color="auto" w:sz="6" w:space="0"/>
              <w:right w:val="single" w:color="auto" w:sz="6" w:space="0"/>
            </w:tcBorders>
            <w:noWrap/>
            <w:vAlign w:val="center"/>
          </w:tcPr>
          <w:p w14:paraId="38A71614">
            <w:pPr>
              <w:spacing w:line="360" w:lineRule="exact"/>
              <w:jc w:val="center"/>
              <w:rPr>
                <w:rFonts w:ascii="宋体" w:hAnsi="宋体"/>
                <w:sz w:val="24"/>
              </w:rPr>
            </w:pPr>
            <w:r>
              <w:rPr>
                <w:rFonts w:hint="eastAsia" w:ascii="宋体" w:hAnsi="宋体"/>
                <w:sz w:val="24"/>
              </w:rPr>
              <w:t>单价</w:t>
            </w:r>
          </w:p>
        </w:tc>
        <w:tc>
          <w:tcPr>
            <w:tcW w:w="905" w:type="dxa"/>
            <w:tcBorders>
              <w:top w:val="single" w:color="auto" w:sz="6" w:space="0"/>
              <w:left w:val="single" w:color="auto" w:sz="6" w:space="0"/>
              <w:bottom w:val="single" w:color="auto" w:sz="6" w:space="0"/>
              <w:right w:val="single" w:color="auto" w:sz="4" w:space="0"/>
            </w:tcBorders>
            <w:noWrap/>
            <w:vAlign w:val="center"/>
          </w:tcPr>
          <w:p w14:paraId="035073AC">
            <w:pPr>
              <w:spacing w:line="360" w:lineRule="exact"/>
              <w:jc w:val="center"/>
              <w:rPr>
                <w:rFonts w:ascii="宋体" w:hAnsi="宋体"/>
                <w:sz w:val="24"/>
              </w:rPr>
            </w:pPr>
            <w:r>
              <w:rPr>
                <w:rFonts w:hint="eastAsia" w:ascii="宋体" w:hAnsi="宋体"/>
                <w:sz w:val="24"/>
              </w:rPr>
              <w:t>投标单项总价</w:t>
            </w:r>
          </w:p>
        </w:tc>
        <w:tc>
          <w:tcPr>
            <w:tcW w:w="851" w:type="dxa"/>
            <w:tcBorders>
              <w:top w:val="single" w:color="auto" w:sz="6" w:space="0"/>
              <w:left w:val="single" w:color="auto" w:sz="4" w:space="0"/>
              <w:bottom w:val="single" w:color="auto" w:sz="6" w:space="0"/>
              <w:right w:val="single" w:color="auto" w:sz="4" w:space="0"/>
            </w:tcBorders>
            <w:noWrap/>
            <w:vAlign w:val="center"/>
          </w:tcPr>
          <w:p w14:paraId="7841ACB1">
            <w:pPr>
              <w:spacing w:line="360" w:lineRule="exact"/>
              <w:jc w:val="center"/>
              <w:rPr>
                <w:rFonts w:hint="eastAsia" w:ascii="宋体" w:hAnsi="宋体" w:eastAsia="宋体"/>
                <w:sz w:val="24"/>
                <w:lang w:eastAsia="zh-CN"/>
              </w:rPr>
            </w:pPr>
            <w:r>
              <w:rPr>
                <w:rFonts w:hint="eastAsia" w:ascii="宋体" w:hAnsi="宋体"/>
                <w:sz w:val="24"/>
              </w:rPr>
              <w:t>服务期</w:t>
            </w:r>
            <w:r>
              <w:rPr>
                <w:rFonts w:hint="eastAsia" w:ascii="宋体" w:hAnsi="宋体"/>
                <w:sz w:val="24"/>
                <w:lang w:eastAsia="zh-CN"/>
              </w:rPr>
              <w:t>（</w:t>
            </w:r>
            <w:r>
              <w:rPr>
                <w:rFonts w:hint="eastAsia" w:ascii="宋体" w:hAnsi="宋体"/>
                <w:sz w:val="24"/>
                <w:lang w:val="en-US" w:eastAsia="zh-CN"/>
              </w:rPr>
              <w:t>合同履行期限</w:t>
            </w:r>
            <w:r>
              <w:rPr>
                <w:rFonts w:hint="eastAsia" w:ascii="宋体" w:hAnsi="宋体"/>
                <w:sz w:val="24"/>
                <w:lang w:eastAsia="zh-CN"/>
              </w:rPr>
              <w:t>）</w:t>
            </w:r>
          </w:p>
        </w:tc>
        <w:tc>
          <w:tcPr>
            <w:tcW w:w="851" w:type="dxa"/>
            <w:tcBorders>
              <w:top w:val="single" w:color="auto" w:sz="6" w:space="0"/>
              <w:left w:val="single" w:color="auto" w:sz="4" w:space="0"/>
              <w:bottom w:val="single" w:color="auto" w:sz="6" w:space="0"/>
              <w:right w:val="single" w:color="auto" w:sz="4" w:space="0"/>
            </w:tcBorders>
            <w:noWrap/>
            <w:vAlign w:val="center"/>
          </w:tcPr>
          <w:p w14:paraId="2B8B7C7C">
            <w:pPr>
              <w:spacing w:line="360" w:lineRule="exact"/>
              <w:jc w:val="center"/>
              <w:rPr>
                <w:rFonts w:ascii="宋体" w:hAnsi="宋体"/>
                <w:sz w:val="24"/>
              </w:rPr>
            </w:pPr>
            <w:r>
              <w:rPr>
                <w:rFonts w:hint="eastAsia" w:ascii="宋体" w:hAnsi="宋体"/>
                <w:sz w:val="24"/>
              </w:rPr>
              <w:t>免费质保期</w:t>
            </w:r>
          </w:p>
        </w:tc>
      </w:tr>
      <w:tr w14:paraId="0FD05554">
        <w:tblPrEx>
          <w:tblCellMar>
            <w:top w:w="0" w:type="dxa"/>
            <w:left w:w="54" w:type="dxa"/>
            <w:bottom w:w="0" w:type="dxa"/>
            <w:right w:w="54" w:type="dxa"/>
          </w:tblCellMar>
        </w:tblPrEx>
        <w:trPr>
          <w:cantSplit/>
          <w:trHeight w:val="120" w:hRule="atLeast"/>
          <w:jc w:val="center"/>
        </w:trPr>
        <w:tc>
          <w:tcPr>
            <w:tcW w:w="597" w:type="dxa"/>
            <w:tcBorders>
              <w:top w:val="single" w:color="auto" w:sz="6" w:space="0"/>
              <w:left w:val="single" w:color="auto" w:sz="6" w:space="0"/>
              <w:bottom w:val="single" w:color="auto" w:sz="4" w:space="0"/>
              <w:right w:val="single" w:color="auto" w:sz="6" w:space="0"/>
            </w:tcBorders>
            <w:noWrap/>
          </w:tcPr>
          <w:p w14:paraId="5A9918C4">
            <w:pPr>
              <w:spacing w:line="360" w:lineRule="exact"/>
              <w:rPr>
                <w:rFonts w:ascii="宋体" w:hAnsi="宋体"/>
                <w:sz w:val="24"/>
              </w:rPr>
            </w:pPr>
          </w:p>
        </w:tc>
        <w:tc>
          <w:tcPr>
            <w:tcW w:w="1224" w:type="dxa"/>
            <w:tcBorders>
              <w:top w:val="single" w:color="auto" w:sz="6" w:space="0"/>
              <w:left w:val="single" w:color="auto" w:sz="6" w:space="0"/>
              <w:bottom w:val="single" w:color="auto" w:sz="4" w:space="0"/>
              <w:right w:val="single" w:color="auto" w:sz="6" w:space="0"/>
            </w:tcBorders>
            <w:noWrap/>
          </w:tcPr>
          <w:p w14:paraId="2FBBACAD">
            <w:pPr>
              <w:spacing w:line="360" w:lineRule="exact"/>
              <w:rPr>
                <w:rFonts w:ascii="宋体" w:hAnsi="宋体"/>
                <w:sz w:val="24"/>
              </w:rPr>
            </w:pPr>
          </w:p>
        </w:tc>
        <w:tc>
          <w:tcPr>
            <w:tcW w:w="2396" w:type="dxa"/>
            <w:tcBorders>
              <w:top w:val="single" w:color="auto" w:sz="6" w:space="0"/>
              <w:left w:val="single" w:color="auto" w:sz="6" w:space="0"/>
              <w:bottom w:val="single" w:color="auto" w:sz="4" w:space="0"/>
              <w:right w:val="single" w:color="auto" w:sz="6" w:space="0"/>
            </w:tcBorders>
            <w:noWrap/>
          </w:tcPr>
          <w:p w14:paraId="68DFFB28">
            <w:pPr>
              <w:spacing w:line="360" w:lineRule="exact"/>
              <w:rPr>
                <w:rFonts w:ascii="宋体" w:hAnsi="宋体"/>
                <w:sz w:val="24"/>
              </w:rPr>
            </w:pPr>
          </w:p>
        </w:tc>
        <w:tc>
          <w:tcPr>
            <w:tcW w:w="724" w:type="dxa"/>
            <w:tcBorders>
              <w:top w:val="single" w:color="auto" w:sz="6" w:space="0"/>
              <w:left w:val="single" w:color="auto" w:sz="6" w:space="0"/>
              <w:bottom w:val="single" w:color="auto" w:sz="4" w:space="0"/>
              <w:right w:val="single" w:color="auto" w:sz="4" w:space="0"/>
            </w:tcBorders>
            <w:noWrap/>
          </w:tcPr>
          <w:p w14:paraId="0B40B244">
            <w:pPr>
              <w:spacing w:line="360" w:lineRule="exact"/>
              <w:rPr>
                <w:rFonts w:ascii="宋体" w:hAnsi="宋体"/>
                <w:sz w:val="24"/>
              </w:rPr>
            </w:pPr>
          </w:p>
        </w:tc>
        <w:tc>
          <w:tcPr>
            <w:tcW w:w="724" w:type="dxa"/>
            <w:tcBorders>
              <w:top w:val="single" w:color="auto" w:sz="6" w:space="0"/>
              <w:left w:val="single" w:color="auto" w:sz="4" w:space="0"/>
              <w:bottom w:val="single" w:color="auto" w:sz="4" w:space="0"/>
              <w:right w:val="single" w:color="auto" w:sz="4" w:space="0"/>
            </w:tcBorders>
            <w:noWrap/>
          </w:tcPr>
          <w:p w14:paraId="0B069261">
            <w:pPr>
              <w:spacing w:line="360" w:lineRule="exact"/>
              <w:rPr>
                <w:rFonts w:ascii="宋体" w:hAnsi="宋体"/>
                <w:sz w:val="24"/>
              </w:rPr>
            </w:pPr>
          </w:p>
        </w:tc>
        <w:tc>
          <w:tcPr>
            <w:tcW w:w="905" w:type="dxa"/>
            <w:tcBorders>
              <w:top w:val="single" w:color="auto" w:sz="6" w:space="0"/>
              <w:left w:val="single" w:color="auto" w:sz="4" w:space="0"/>
              <w:bottom w:val="single" w:color="auto" w:sz="4" w:space="0"/>
              <w:right w:val="single" w:color="auto" w:sz="6" w:space="0"/>
            </w:tcBorders>
            <w:noWrap/>
          </w:tcPr>
          <w:p w14:paraId="4F464BA1">
            <w:pPr>
              <w:spacing w:line="360" w:lineRule="exact"/>
              <w:rPr>
                <w:rFonts w:ascii="宋体" w:hAnsi="宋体"/>
                <w:sz w:val="24"/>
              </w:rPr>
            </w:pPr>
          </w:p>
        </w:tc>
        <w:tc>
          <w:tcPr>
            <w:tcW w:w="905" w:type="dxa"/>
            <w:tcBorders>
              <w:top w:val="single" w:color="auto" w:sz="6" w:space="0"/>
              <w:left w:val="single" w:color="auto" w:sz="6" w:space="0"/>
              <w:bottom w:val="single" w:color="auto" w:sz="4" w:space="0"/>
              <w:right w:val="single" w:color="auto" w:sz="4" w:space="0"/>
            </w:tcBorders>
            <w:noWrap/>
          </w:tcPr>
          <w:p w14:paraId="6A2D763B">
            <w:pPr>
              <w:spacing w:line="360" w:lineRule="exact"/>
              <w:rPr>
                <w:rFonts w:ascii="宋体" w:hAnsi="宋体"/>
                <w:sz w:val="24"/>
              </w:rPr>
            </w:pPr>
          </w:p>
        </w:tc>
        <w:tc>
          <w:tcPr>
            <w:tcW w:w="851" w:type="dxa"/>
            <w:tcBorders>
              <w:top w:val="single" w:color="auto" w:sz="6" w:space="0"/>
              <w:left w:val="single" w:color="auto" w:sz="4" w:space="0"/>
              <w:bottom w:val="single" w:color="auto" w:sz="4" w:space="0"/>
              <w:right w:val="single" w:color="auto" w:sz="4" w:space="0"/>
            </w:tcBorders>
            <w:noWrap/>
          </w:tcPr>
          <w:p w14:paraId="02EFB536">
            <w:pPr>
              <w:spacing w:line="360" w:lineRule="exact"/>
              <w:rPr>
                <w:rFonts w:ascii="宋体" w:hAnsi="宋体"/>
                <w:sz w:val="24"/>
              </w:rPr>
            </w:pPr>
          </w:p>
        </w:tc>
        <w:tc>
          <w:tcPr>
            <w:tcW w:w="851" w:type="dxa"/>
            <w:tcBorders>
              <w:top w:val="single" w:color="auto" w:sz="6" w:space="0"/>
              <w:left w:val="single" w:color="auto" w:sz="4" w:space="0"/>
              <w:bottom w:val="single" w:color="auto" w:sz="4" w:space="0"/>
              <w:right w:val="single" w:color="auto" w:sz="4" w:space="0"/>
            </w:tcBorders>
            <w:noWrap/>
          </w:tcPr>
          <w:p w14:paraId="495B8688">
            <w:pPr>
              <w:spacing w:line="360" w:lineRule="exact"/>
              <w:rPr>
                <w:rFonts w:ascii="宋体" w:hAnsi="宋体"/>
                <w:sz w:val="24"/>
              </w:rPr>
            </w:pPr>
          </w:p>
        </w:tc>
      </w:tr>
      <w:tr w14:paraId="3A32F144">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607DA52A">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782B8D8">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14714E6">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0F54600E">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BBE19DB">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4884CE3D">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00A12BC7">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44DC0709">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78D13EC">
            <w:pPr>
              <w:spacing w:line="360" w:lineRule="exact"/>
              <w:rPr>
                <w:rFonts w:ascii="宋体" w:hAnsi="宋体"/>
                <w:sz w:val="24"/>
              </w:rPr>
            </w:pPr>
          </w:p>
        </w:tc>
      </w:tr>
      <w:tr w14:paraId="6B181AD3">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881001D">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110FFEAC">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4319F5D3">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1C062BC6">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12C3BF4">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924DDD2">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5CD0DDC4">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2B455FDC">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52F4CD8D">
            <w:pPr>
              <w:spacing w:line="360" w:lineRule="exact"/>
              <w:rPr>
                <w:rFonts w:ascii="宋体" w:hAnsi="宋体"/>
                <w:sz w:val="24"/>
              </w:rPr>
            </w:pPr>
          </w:p>
        </w:tc>
      </w:tr>
      <w:tr w14:paraId="0FF259E5">
        <w:tblPrEx>
          <w:tblCellMar>
            <w:top w:w="0" w:type="dxa"/>
            <w:left w:w="54" w:type="dxa"/>
            <w:bottom w:w="0" w:type="dxa"/>
            <w:right w:w="54" w:type="dxa"/>
          </w:tblCellMar>
        </w:tblPrEx>
        <w:trPr>
          <w:cantSplit/>
          <w:trHeight w:val="195"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C510223">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50147B9">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404F61C">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54782FA7">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481E8D6">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245363E7">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2876FE40">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33AB24FD">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06F89F4F">
            <w:pPr>
              <w:spacing w:line="360" w:lineRule="exact"/>
              <w:rPr>
                <w:rFonts w:ascii="宋体" w:hAnsi="宋体"/>
                <w:sz w:val="24"/>
              </w:rPr>
            </w:pPr>
          </w:p>
        </w:tc>
      </w:tr>
      <w:tr w14:paraId="52E14BB5">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439A4783">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0F8A0D66">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FD1A473">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1D687879">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035942BA">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2376B8CA">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3FBA8E69">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B4AF35A">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0815D718">
            <w:pPr>
              <w:spacing w:line="360" w:lineRule="exact"/>
              <w:rPr>
                <w:rFonts w:ascii="宋体" w:hAnsi="宋体"/>
                <w:sz w:val="24"/>
              </w:rPr>
            </w:pPr>
          </w:p>
        </w:tc>
      </w:tr>
      <w:tr w14:paraId="600D6AA2">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A8AC3C0">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CEC952E">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B9381FF">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1EA638CB">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376066B7">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6A163CD6">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1423989D">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3065D90">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7589FFB">
            <w:pPr>
              <w:spacing w:line="360" w:lineRule="exact"/>
              <w:rPr>
                <w:rFonts w:ascii="宋体" w:hAnsi="宋体"/>
                <w:sz w:val="24"/>
              </w:rPr>
            </w:pPr>
          </w:p>
        </w:tc>
      </w:tr>
    </w:tbl>
    <w:p w14:paraId="18F3D513">
      <w:pPr>
        <w:spacing w:line="360" w:lineRule="exact"/>
        <w:rPr>
          <w:rFonts w:ascii="宋体" w:hAnsi="宋体"/>
          <w:sz w:val="24"/>
        </w:rPr>
      </w:pPr>
    </w:p>
    <w:p w14:paraId="4B362974">
      <w:pPr>
        <w:spacing w:line="360" w:lineRule="exact"/>
        <w:rPr>
          <w:rFonts w:ascii="宋体" w:hAnsi="宋体"/>
          <w:sz w:val="24"/>
        </w:rPr>
      </w:pPr>
      <w:r>
        <w:rPr>
          <w:rFonts w:hint="eastAsia" w:ascii="宋体" w:hAnsi="宋体"/>
          <w:sz w:val="24"/>
        </w:rPr>
        <w:t>1、供应商是否小微型企业产品:是（   ）；否（   ）。</w:t>
      </w:r>
    </w:p>
    <w:p w14:paraId="42829E37">
      <w:pPr>
        <w:spacing w:line="360" w:lineRule="exact"/>
        <w:rPr>
          <w:rFonts w:ascii="宋体" w:hAnsi="宋体"/>
          <w:sz w:val="24"/>
        </w:rPr>
      </w:pPr>
      <w:r>
        <w:rPr>
          <w:rFonts w:hint="eastAsia" w:ascii="宋体" w:hAnsi="宋体"/>
          <w:sz w:val="24"/>
        </w:rPr>
        <w:t>2、供应商是否为监狱企业：是（    ）    否（    ）</w:t>
      </w:r>
    </w:p>
    <w:p w14:paraId="349B5579">
      <w:pPr>
        <w:spacing w:line="360" w:lineRule="exact"/>
        <w:rPr>
          <w:rFonts w:ascii="宋体" w:hAnsi="宋体"/>
          <w:sz w:val="24"/>
        </w:rPr>
      </w:pPr>
      <w:r>
        <w:rPr>
          <w:rFonts w:hint="eastAsia" w:ascii="宋体" w:hAnsi="宋体"/>
          <w:sz w:val="24"/>
        </w:rPr>
        <w:t>3、供应商是否为残疾人福利性单位：是（    ）    否（    ）</w:t>
      </w:r>
    </w:p>
    <w:p w14:paraId="7022AC58">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3C50BBF6">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2207CFAD">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60DC4012">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5F9D74B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5A575E68">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78640AD1">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615AF847">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b/>
          <w:sz w:val="24"/>
        </w:rPr>
        <w:t>注：</w:t>
      </w:r>
      <w:r>
        <w:rPr>
          <w:rFonts w:hint="eastAsia" w:ascii="宋体" w:hAnsi="宋体"/>
          <w:bCs/>
          <w:sz w:val="24"/>
        </w:rPr>
        <w:t>1、设备用人民币报价。</w:t>
      </w:r>
    </w:p>
    <w:p w14:paraId="45230C1F">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4CE09383">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6A2FBDB0">
      <w:pPr>
        <w:spacing w:line="360" w:lineRule="exact"/>
        <w:ind w:firstLine="480" w:firstLineChars="200"/>
        <w:rPr>
          <w:rFonts w:ascii="宋体" w:hAnsi="宋体"/>
          <w:bCs/>
          <w:sz w:val="24"/>
        </w:rPr>
      </w:pPr>
      <w:r>
        <w:rPr>
          <w:rFonts w:hint="eastAsia" w:ascii="宋体" w:hAnsi="宋体"/>
          <w:bCs/>
          <w:sz w:val="24"/>
        </w:rPr>
        <w:t>4、供应商企业类型、是否监狱企业栏和是否残疾人福利性单位栏，供应商须在相应的括弧里打勾（√），否则承担不利后果。</w:t>
      </w:r>
    </w:p>
    <w:p w14:paraId="4B7F5100">
      <w:pPr>
        <w:spacing w:line="360" w:lineRule="exact"/>
        <w:rPr>
          <w:rFonts w:ascii="宋体" w:hAnsi="宋体"/>
          <w:color w:val="auto"/>
          <w:sz w:val="24"/>
        </w:rPr>
      </w:pPr>
    </w:p>
    <w:p w14:paraId="764336FF">
      <w:pPr>
        <w:spacing w:line="360" w:lineRule="exact"/>
        <w:rPr>
          <w:rFonts w:ascii="宋体" w:hAnsi="宋体"/>
          <w:color w:val="auto"/>
          <w:sz w:val="24"/>
        </w:rPr>
      </w:pPr>
    </w:p>
    <w:p w14:paraId="3BE01276">
      <w:pPr>
        <w:spacing w:line="360" w:lineRule="exact"/>
        <w:rPr>
          <w:rFonts w:ascii="宋体" w:hAnsi="宋体"/>
          <w:color w:val="auto"/>
          <w:sz w:val="24"/>
        </w:rPr>
      </w:pPr>
    </w:p>
    <w:p w14:paraId="740E5D9F">
      <w:pPr>
        <w:spacing w:line="360" w:lineRule="exact"/>
        <w:rPr>
          <w:rFonts w:ascii="宋体" w:hAnsi="宋体"/>
          <w:b/>
          <w:color w:val="auto"/>
          <w:sz w:val="24"/>
        </w:rPr>
      </w:pPr>
      <w:r>
        <w:rPr>
          <w:rFonts w:hint="eastAsia" w:ascii="宋体" w:hAnsi="宋体"/>
          <w:b/>
          <w:color w:val="auto"/>
          <w:sz w:val="24"/>
        </w:rPr>
        <w:t>附件3</w:t>
      </w:r>
    </w:p>
    <w:p w14:paraId="74CCA443">
      <w:pPr>
        <w:spacing w:line="360" w:lineRule="exact"/>
        <w:jc w:val="center"/>
        <w:rPr>
          <w:rFonts w:ascii="宋体" w:hAnsi="宋体"/>
          <w:b/>
          <w:color w:val="auto"/>
          <w:sz w:val="24"/>
        </w:rPr>
      </w:pPr>
      <w:r>
        <w:rPr>
          <w:rFonts w:hint="eastAsia" w:ascii="宋体" w:hAnsi="宋体"/>
          <w:b/>
          <w:color w:val="auto"/>
          <w:sz w:val="24"/>
        </w:rPr>
        <w:t>规格响应表</w:t>
      </w:r>
    </w:p>
    <w:p w14:paraId="29E09B55">
      <w:pPr>
        <w:tabs>
          <w:tab w:val="left" w:pos="9654"/>
        </w:tabs>
        <w:spacing w:line="360" w:lineRule="exact"/>
        <w:rPr>
          <w:rFonts w:ascii="宋体" w:hAnsi="宋体"/>
          <w:color w:val="auto"/>
          <w:sz w:val="24"/>
        </w:rPr>
      </w:pPr>
      <w:r>
        <w:rPr>
          <w:rFonts w:hint="eastAsia" w:ascii="宋体" w:hAnsi="宋体"/>
          <w:color w:val="auto"/>
          <w:sz w:val="24"/>
        </w:rPr>
        <w:t>供应商名称</w:t>
      </w:r>
      <w:r>
        <w:rPr>
          <w:rFonts w:ascii="宋体" w:hAnsi="宋体"/>
          <w:color w:val="auto"/>
          <w:sz w:val="24"/>
        </w:rPr>
        <w:t>:</w:t>
      </w:r>
      <w:r>
        <w:rPr>
          <w:rFonts w:hint="eastAsia" w:ascii="宋体" w:hAnsi="宋体"/>
          <w:color w:val="auto"/>
          <w:sz w:val="24"/>
        </w:rPr>
        <w:t xml:space="preserve"> （盖章）</w:t>
      </w:r>
    </w:p>
    <w:p w14:paraId="68FCBE41">
      <w:pPr>
        <w:spacing w:line="320" w:lineRule="exact"/>
        <w:jc w:val="center"/>
        <w:rPr>
          <w:rFonts w:ascii="宋体" w:hAnsi="宋体"/>
          <w:b/>
          <w:color w:val="auto"/>
          <w:sz w:val="28"/>
          <w:szCs w:val="28"/>
        </w:rPr>
      </w:pPr>
    </w:p>
    <w:p w14:paraId="14F2DCCC">
      <w:pPr>
        <w:spacing w:line="320" w:lineRule="exact"/>
        <w:jc w:val="left"/>
        <w:rPr>
          <w:rFonts w:ascii="宋体" w:hAnsi="宋体"/>
          <w:color w:val="auto"/>
          <w:sz w:val="24"/>
        </w:rPr>
      </w:pPr>
      <w:r>
        <w:rPr>
          <w:rFonts w:hint="eastAsia" w:ascii="宋体" w:hAnsi="宋体"/>
          <w:color w:val="auto"/>
          <w:sz w:val="24"/>
        </w:rPr>
        <w:t>说明：响应供应商必须仔细阅读磋商文件中所有技术规范条款和相关功能要求，并对所有技术规范和功能偏离的条目列入下表，未列入下表的视作响应供应商不响应。响应供应商</w:t>
      </w:r>
      <w:r>
        <w:rPr>
          <w:rFonts w:hint="eastAsia" w:ascii="宋体" w:hAnsi="宋体"/>
          <w:color w:val="auto"/>
          <w:sz w:val="24"/>
          <w:u w:val="single"/>
        </w:rPr>
        <w:t>必须根据所投产品的实际情况如实填写，评委会如发现有虚假描述，</w:t>
      </w:r>
      <w:r>
        <w:rPr>
          <w:rFonts w:ascii="宋体" w:hAnsi="宋体"/>
          <w:color w:val="auto"/>
          <w:sz w:val="24"/>
          <w:u w:val="single"/>
        </w:rPr>
        <w:t>提供虚假材料谋取成交的</w:t>
      </w:r>
      <w:r>
        <w:rPr>
          <w:rFonts w:hint="eastAsia" w:ascii="宋体" w:hAnsi="宋体"/>
          <w:color w:val="auto"/>
          <w:sz w:val="24"/>
          <w:u w:val="single"/>
        </w:rPr>
        <w:t>，属违反政府采购法相关规定，该响应文件作废标处理。</w:t>
      </w:r>
      <w:r>
        <w:rPr>
          <w:rFonts w:ascii="宋体" w:hAnsi="宋体"/>
          <w:color w:val="auto"/>
          <w:sz w:val="24"/>
        </w:rPr>
        <w:tab/>
      </w:r>
    </w:p>
    <w:p w14:paraId="194A7F76">
      <w:pPr>
        <w:tabs>
          <w:tab w:val="left" w:pos="9654"/>
        </w:tabs>
        <w:spacing w:line="320" w:lineRule="exact"/>
        <w:rPr>
          <w:rFonts w:ascii="宋体" w:hAnsi="宋体"/>
          <w:color w:val="auto"/>
          <w:sz w:val="24"/>
        </w:rPr>
      </w:pPr>
    </w:p>
    <w:p w14:paraId="0399E739">
      <w:pPr>
        <w:tabs>
          <w:tab w:val="left" w:pos="635"/>
          <w:tab w:val="left" w:pos="2852"/>
          <w:tab w:val="left" w:pos="5260"/>
          <w:tab w:val="left" w:pos="9654"/>
        </w:tabs>
        <w:spacing w:line="320" w:lineRule="exact"/>
        <w:rPr>
          <w:rFonts w:ascii="宋体" w:hAnsi="宋体"/>
          <w:color w:val="auto"/>
          <w:sz w:val="24"/>
        </w:rPr>
      </w:pPr>
    </w:p>
    <w:tbl>
      <w:tblPr>
        <w:tblStyle w:val="18"/>
        <w:tblW w:w="0" w:type="auto"/>
        <w:tblInd w:w="-66" w:type="dxa"/>
        <w:tblLayout w:type="fixed"/>
        <w:tblCellMar>
          <w:top w:w="0" w:type="dxa"/>
          <w:left w:w="54" w:type="dxa"/>
          <w:bottom w:w="0" w:type="dxa"/>
          <w:right w:w="54" w:type="dxa"/>
        </w:tblCellMar>
      </w:tblPr>
      <w:tblGrid>
        <w:gridCol w:w="660"/>
        <w:gridCol w:w="3300"/>
        <w:gridCol w:w="2783"/>
        <w:gridCol w:w="1410"/>
      </w:tblGrid>
      <w:tr w14:paraId="57EF3FE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14:paraId="48BB9ABC">
            <w:pPr>
              <w:spacing w:line="320" w:lineRule="exact"/>
              <w:jc w:val="center"/>
              <w:rPr>
                <w:rFonts w:ascii="宋体" w:hAnsi="宋体"/>
                <w:color w:val="auto"/>
                <w:sz w:val="24"/>
              </w:rPr>
            </w:pPr>
            <w:r>
              <w:rPr>
                <w:rFonts w:hint="eastAsia" w:ascii="宋体" w:hAnsi="宋体"/>
                <w:color w:val="auto"/>
                <w:sz w:val="24"/>
              </w:rPr>
              <w:t>序号</w:t>
            </w:r>
          </w:p>
        </w:tc>
        <w:tc>
          <w:tcPr>
            <w:tcW w:w="3300" w:type="dxa"/>
            <w:tcBorders>
              <w:top w:val="single" w:color="auto" w:sz="6" w:space="0"/>
              <w:left w:val="single" w:color="auto" w:sz="4" w:space="0"/>
              <w:bottom w:val="single" w:color="auto" w:sz="6" w:space="0"/>
              <w:right w:val="single" w:color="auto" w:sz="6" w:space="0"/>
            </w:tcBorders>
            <w:noWrap/>
            <w:vAlign w:val="center"/>
          </w:tcPr>
          <w:p w14:paraId="00351B6B">
            <w:pPr>
              <w:spacing w:line="320" w:lineRule="exact"/>
              <w:jc w:val="center"/>
              <w:rPr>
                <w:rFonts w:ascii="宋体" w:hAnsi="宋体"/>
                <w:color w:val="auto"/>
                <w:sz w:val="24"/>
              </w:rPr>
            </w:pPr>
            <w:r>
              <w:rPr>
                <w:rFonts w:hint="eastAsia" w:ascii="宋体" w:hAnsi="宋体"/>
                <w:color w:val="auto"/>
                <w:sz w:val="24"/>
              </w:rPr>
              <w:t>采购规格</w:t>
            </w:r>
          </w:p>
        </w:tc>
        <w:tc>
          <w:tcPr>
            <w:tcW w:w="2783" w:type="dxa"/>
            <w:tcBorders>
              <w:top w:val="single" w:color="auto" w:sz="6" w:space="0"/>
              <w:left w:val="single" w:color="auto" w:sz="6" w:space="0"/>
              <w:bottom w:val="single" w:color="auto" w:sz="6" w:space="0"/>
              <w:right w:val="single" w:color="auto" w:sz="6" w:space="0"/>
            </w:tcBorders>
            <w:noWrap/>
            <w:vAlign w:val="center"/>
          </w:tcPr>
          <w:p w14:paraId="73A57D8A">
            <w:pPr>
              <w:spacing w:line="320" w:lineRule="exact"/>
              <w:jc w:val="center"/>
              <w:rPr>
                <w:rFonts w:ascii="宋体" w:hAnsi="宋体"/>
                <w:color w:val="auto"/>
                <w:sz w:val="24"/>
              </w:rPr>
            </w:pPr>
            <w:r>
              <w:rPr>
                <w:rFonts w:hint="eastAsia" w:ascii="宋体" w:hAnsi="宋体"/>
                <w:color w:val="auto"/>
                <w:sz w:val="24"/>
              </w:rPr>
              <w:t>响应规格</w:t>
            </w:r>
          </w:p>
        </w:tc>
        <w:tc>
          <w:tcPr>
            <w:tcW w:w="1410" w:type="dxa"/>
            <w:tcBorders>
              <w:top w:val="single" w:color="auto" w:sz="6" w:space="0"/>
              <w:left w:val="single" w:color="auto" w:sz="4" w:space="0"/>
              <w:bottom w:val="single" w:color="auto" w:sz="6" w:space="0"/>
              <w:right w:val="single" w:color="auto" w:sz="6" w:space="0"/>
            </w:tcBorders>
            <w:noWrap/>
            <w:vAlign w:val="center"/>
          </w:tcPr>
          <w:p w14:paraId="0FE3B305">
            <w:pPr>
              <w:spacing w:line="320" w:lineRule="exact"/>
              <w:jc w:val="center"/>
              <w:rPr>
                <w:rFonts w:ascii="宋体" w:hAnsi="宋体"/>
                <w:color w:val="auto"/>
                <w:sz w:val="24"/>
              </w:rPr>
            </w:pPr>
            <w:r>
              <w:rPr>
                <w:rFonts w:ascii="宋体" w:hAnsi="宋体"/>
                <w:color w:val="auto"/>
                <w:sz w:val="24"/>
              </w:rPr>
              <w:t>偏离情况</w:t>
            </w:r>
          </w:p>
          <w:p w14:paraId="24A2BA01">
            <w:pPr>
              <w:spacing w:line="320" w:lineRule="exact"/>
              <w:jc w:val="center"/>
              <w:rPr>
                <w:rFonts w:ascii="宋体" w:hAnsi="宋体"/>
                <w:color w:val="auto"/>
                <w:sz w:val="24"/>
              </w:rPr>
            </w:pPr>
            <w:r>
              <w:rPr>
                <w:rFonts w:ascii="宋体" w:hAnsi="宋体"/>
                <w:color w:val="auto"/>
                <w:sz w:val="24"/>
              </w:rPr>
              <w:t>（无偏离，正/负偏离）</w:t>
            </w:r>
          </w:p>
          <w:p w14:paraId="2B696596">
            <w:pPr>
              <w:spacing w:line="320" w:lineRule="exact"/>
              <w:jc w:val="center"/>
              <w:rPr>
                <w:rFonts w:ascii="宋体" w:hAnsi="宋体"/>
                <w:color w:val="auto"/>
                <w:sz w:val="24"/>
              </w:rPr>
            </w:pPr>
            <w:r>
              <w:rPr>
                <w:rFonts w:hint="eastAsia" w:ascii="宋体" w:hAnsi="宋体"/>
                <w:color w:val="auto"/>
                <w:sz w:val="24"/>
              </w:rPr>
              <w:t>证明材料页码</w:t>
            </w:r>
          </w:p>
        </w:tc>
      </w:tr>
      <w:tr w14:paraId="26406B03">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745F3051">
            <w:pPr>
              <w:spacing w:line="320" w:lineRule="exact"/>
              <w:rPr>
                <w:rFonts w:ascii="宋体" w:hAnsi="宋体"/>
                <w:color w:val="auto"/>
                <w:sz w:val="24"/>
              </w:rPr>
            </w:pPr>
          </w:p>
        </w:tc>
        <w:tc>
          <w:tcPr>
            <w:tcW w:w="3300" w:type="dxa"/>
            <w:tcBorders>
              <w:top w:val="single" w:color="auto" w:sz="6" w:space="0"/>
              <w:left w:val="single" w:color="auto" w:sz="4" w:space="0"/>
              <w:bottom w:val="single" w:color="auto" w:sz="4" w:space="0"/>
              <w:right w:val="single" w:color="auto" w:sz="6" w:space="0"/>
            </w:tcBorders>
            <w:noWrap/>
          </w:tcPr>
          <w:p w14:paraId="228AF840">
            <w:pPr>
              <w:spacing w:line="320" w:lineRule="exact"/>
              <w:rPr>
                <w:rFonts w:ascii="宋体" w:hAnsi="宋体"/>
                <w:color w:val="auto"/>
                <w:sz w:val="24"/>
              </w:rPr>
            </w:pPr>
          </w:p>
        </w:tc>
        <w:tc>
          <w:tcPr>
            <w:tcW w:w="2783" w:type="dxa"/>
            <w:tcBorders>
              <w:top w:val="single" w:color="auto" w:sz="6" w:space="0"/>
              <w:left w:val="single" w:color="auto" w:sz="6" w:space="0"/>
              <w:bottom w:val="single" w:color="auto" w:sz="4" w:space="0"/>
              <w:right w:val="single" w:color="auto" w:sz="6" w:space="0"/>
            </w:tcBorders>
            <w:noWrap/>
          </w:tcPr>
          <w:p w14:paraId="6ACCC1E0">
            <w:pPr>
              <w:spacing w:line="320" w:lineRule="exact"/>
              <w:rPr>
                <w:rFonts w:ascii="宋体" w:hAnsi="宋体"/>
                <w:color w:val="auto"/>
                <w:sz w:val="24"/>
              </w:rPr>
            </w:pPr>
          </w:p>
        </w:tc>
        <w:tc>
          <w:tcPr>
            <w:tcW w:w="1410" w:type="dxa"/>
            <w:tcBorders>
              <w:top w:val="single" w:color="auto" w:sz="6" w:space="0"/>
              <w:left w:val="single" w:color="auto" w:sz="4" w:space="0"/>
              <w:bottom w:val="single" w:color="auto" w:sz="4" w:space="0"/>
              <w:right w:val="single" w:color="auto" w:sz="6" w:space="0"/>
            </w:tcBorders>
            <w:noWrap/>
          </w:tcPr>
          <w:p w14:paraId="42C26A11">
            <w:pPr>
              <w:spacing w:line="320" w:lineRule="exact"/>
              <w:rPr>
                <w:rFonts w:ascii="宋体" w:hAnsi="宋体"/>
                <w:color w:val="auto"/>
                <w:sz w:val="24"/>
              </w:rPr>
            </w:pPr>
          </w:p>
        </w:tc>
      </w:tr>
      <w:tr w14:paraId="44C0494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7E1F4D5A">
            <w:pPr>
              <w:spacing w:line="320" w:lineRule="exact"/>
              <w:rPr>
                <w:rFonts w:ascii="宋体" w:hAnsi="宋体"/>
                <w:color w:val="auto"/>
                <w:sz w:val="24"/>
              </w:rPr>
            </w:pPr>
          </w:p>
        </w:tc>
        <w:tc>
          <w:tcPr>
            <w:tcW w:w="3300" w:type="dxa"/>
            <w:tcBorders>
              <w:top w:val="single" w:color="auto" w:sz="4" w:space="0"/>
              <w:left w:val="single" w:color="auto" w:sz="4" w:space="0"/>
              <w:bottom w:val="single" w:color="auto" w:sz="4" w:space="0"/>
              <w:right w:val="single" w:color="auto" w:sz="6" w:space="0"/>
            </w:tcBorders>
            <w:noWrap/>
          </w:tcPr>
          <w:p w14:paraId="545CAE69">
            <w:pPr>
              <w:spacing w:line="320" w:lineRule="exact"/>
              <w:rPr>
                <w:rFonts w:ascii="宋体" w:hAnsi="宋体"/>
                <w:color w:val="auto"/>
                <w:sz w:val="24"/>
              </w:rPr>
            </w:pPr>
          </w:p>
        </w:tc>
        <w:tc>
          <w:tcPr>
            <w:tcW w:w="2783" w:type="dxa"/>
            <w:tcBorders>
              <w:top w:val="single" w:color="auto" w:sz="4" w:space="0"/>
              <w:left w:val="single" w:color="auto" w:sz="6" w:space="0"/>
              <w:bottom w:val="single" w:color="auto" w:sz="4" w:space="0"/>
              <w:right w:val="single" w:color="auto" w:sz="6" w:space="0"/>
            </w:tcBorders>
            <w:noWrap/>
          </w:tcPr>
          <w:p w14:paraId="05718B69">
            <w:pPr>
              <w:spacing w:line="320" w:lineRule="exact"/>
              <w:rPr>
                <w:rFonts w:ascii="宋体" w:hAnsi="宋体"/>
                <w:color w:val="auto"/>
                <w:sz w:val="24"/>
              </w:rPr>
            </w:pPr>
          </w:p>
        </w:tc>
        <w:tc>
          <w:tcPr>
            <w:tcW w:w="1410" w:type="dxa"/>
            <w:tcBorders>
              <w:top w:val="single" w:color="auto" w:sz="4" w:space="0"/>
              <w:left w:val="single" w:color="auto" w:sz="4" w:space="0"/>
              <w:bottom w:val="single" w:color="auto" w:sz="4" w:space="0"/>
              <w:right w:val="single" w:color="auto" w:sz="6" w:space="0"/>
            </w:tcBorders>
            <w:noWrap/>
          </w:tcPr>
          <w:p w14:paraId="7D9156BB">
            <w:pPr>
              <w:spacing w:line="320" w:lineRule="exact"/>
              <w:rPr>
                <w:rFonts w:ascii="宋体" w:hAnsi="宋体"/>
                <w:color w:val="auto"/>
                <w:sz w:val="24"/>
              </w:rPr>
            </w:pPr>
          </w:p>
        </w:tc>
      </w:tr>
      <w:tr w14:paraId="72C4349B">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14:paraId="6B174E91">
            <w:pPr>
              <w:spacing w:line="320" w:lineRule="exact"/>
              <w:rPr>
                <w:rFonts w:ascii="宋体" w:hAnsi="宋体"/>
                <w:color w:val="auto"/>
                <w:sz w:val="24"/>
              </w:rPr>
            </w:pPr>
          </w:p>
        </w:tc>
        <w:tc>
          <w:tcPr>
            <w:tcW w:w="3300" w:type="dxa"/>
            <w:tcBorders>
              <w:top w:val="single" w:color="auto" w:sz="4" w:space="0"/>
              <w:left w:val="single" w:color="auto" w:sz="4" w:space="0"/>
              <w:bottom w:val="single" w:color="auto" w:sz="6" w:space="0"/>
              <w:right w:val="single" w:color="auto" w:sz="6" w:space="0"/>
            </w:tcBorders>
            <w:noWrap/>
          </w:tcPr>
          <w:p w14:paraId="204E734A">
            <w:pPr>
              <w:spacing w:line="320" w:lineRule="exact"/>
              <w:rPr>
                <w:rFonts w:ascii="宋体" w:hAnsi="宋体"/>
                <w:color w:val="auto"/>
                <w:sz w:val="24"/>
              </w:rPr>
            </w:pPr>
          </w:p>
        </w:tc>
        <w:tc>
          <w:tcPr>
            <w:tcW w:w="2783" w:type="dxa"/>
            <w:tcBorders>
              <w:top w:val="single" w:color="auto" w:sz="4" w:space="0"/>
              <w:left w:val="single" w:color="auto" w:sz="6" w:space="0"/>
              <w:bottom w:val="single" w:color="auto" w:sz="6" w:space="0"/>
              <w:right w:val="single" w:color="auto" w:sz="6" w:space="0"/>
            </w:tcBorders>
            <w:noWrap/>
          </w:tcPr>
          <w:p w14:paraId="7801A6A2">
            <w:pPr>
              <w:spacing w:line="320" w:lineRule="exact"/>
              <w:rPr>
                <w:rFonts w:ascii="宋体" w:hAnsi="宋体"/>
                <w:color w:val="auto"/>
                <w:sz w:val="24"/>
              </w:rPr>
            </w:pPr>
          </w:p>
        </w:tc>
        <w:tc>
          <w:tcPr>
            <w:tcW w:w="1410" w:type="dxa"/>
            <w:tcBorders>
              <w:top w:val="single" w:color="auto" w:sz="4" w:space="0"/>
              <w:left w:val="single" w:color="auto" w:sz="4" w:space="0"/>
              <w:bottom w:val="single" w:color="auto" w:sz="6" w:space="0"/>
              <w:right w:val="single" w:color="auto" w:sz="6" w:space="0"/>
            </w:tcBorders>
            <w:noWrap/>
          </w:tcPr>
          <w:p w14:paraId="7CAAF732">
            <w:pPr>
              <w:spacing w:line="320" w:lineRule="exact"/>
              <w:rPr>
                <w:rFonts w:ascii="宋体" w:hAnsi="宋体"/>
                <w:color w:val="auto"/>
                <w:sz w:val="24"/>
              </w:rPr>
            </w:pPr>
          </w:p>
        </w:tc>
      </w:tr>
      <w:tr w14:paraId="0365F9FB">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4EBAB398">
            <w:pPr>
              <w:spacing w:line="320" w:lineRule="exact"/>
              <w:rPr>
                <w:rFonts w:ascii="宋体" w:hAnsi="宋体"/>
                <w:color w:val="auto"/>
                <w:sz w:val="24"/>
              </w:rPr>
            </w:pPr>
          </w:p>
        </w:tc>
        <w:tc>
          <w:tcPr>
            <w:tcW w:w="3300" w:type="dxa"/>
            <w:tcBorders>
              <w:top w:val="single" w:color="auto" w:sz="6" w:space="0"/>
              <w:left w:val="single" w:color="auto" w:sz="4" w:space="0"/>
              <w:bottom w:val="single" w:color="auto" w:sz="4" w:space="0"/>
              <w:right w:val="single" w:color="auto" w:sz="6" w:space="0"/>
            </w:tcBorders>
            <w:noWrap/>
          </w:tcPr>
          <w:p w14:paraId="7C49C4D4">
            <w:pPr>
              <w:spacing w:line="320" w:lineRule="exact"/>
              <w:rPr>
                <w:rFonts w:ascii="宋体" w:hAnsi="宋体"/>
                <w:color w:val="auto"/>
                <w:sz w:val="24"/>
              </w:rPr>
            </w:pPr>
          </w:p>
        </w:tc>
        <w:tc>
          <w:tcPr>
            <w:tcW w:w="2783" w:type="dxa"/>
            <w:tcBorders>
              <w:top w:val="single" w:color="auto" w:sz="6" w:space="0"/>
              <w:left w:val="single" w:color="auto" w:sz="6" w:space="0"/>
              <w:bottom w:val="single" w:color="auto" w:sz="4" w:space="0"/>
              <w:right w:val="single" w:color="auto" w:sz="6" w:space="0"/>
            </w:tcBorders>
            <w:noWrap/>
          </w:tcPr>
          <w:p w14:paraId="34A931E8">
            <w:pPr>
              <w:spacing w:line="320" w:lineRule="exact"/>
              <w:rPr>
                <w:rFonts w:ascii="宋体" w:hAnsi="宋体"/>
                <w:color w:val="auto"/>
                <w:sz w:val="24"/>
              </w:rPr>
            </w:pPr>
          </w:p>
        </w:tc>
        <w:tc>
          <w:tcPr>
            <w:tcW w:w="1410" w:type="dxa"/>
            <w:tcBorders>
              <w:top w:val="single" w:color="auto" w:sz="6" w:space="0"/>
              <w:left w:val="single" w:color="auto" w:sz="4" w:space="0"/>
              <w:bottom w:val="single" w:color="auto" w:sz="4" w:space="0"/>
              <w:right w:val="single" w:color="auto" w:sz="6" w:space="0"/>
            </w:tcBorders>
            <w:noWrap/>
          </w:tcPr>
          <w:p w14:paraId="493B7111">
            <w:pPr>
              <w:spacing w:line="320" w:lineRule="exact"/>
              <w:rPr>
                <w:rFonts w:ascii="宋体" w:hAnsi="宋体"/>
                <w:color w:val="auto"/>
                <w:sz w:val="24"/>
              </w:rPr>
            </w:pPr>
          </w:p>
        </w:tc>
      </w:tr>
      <w:tr w14:paraId="17ED7DA5">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25747A4B">
            <w:pPr>
              <w:spacing w:line="320" w:lineRule="exact"/>
              <w:rPr>
                <w:rFonts w:ascii="宋体" w:hAnsi="宋体"/>
                <w:color w:val="auto"/>
                <w:sz w:val="24"/>
              </w:rPr>
            </w:pPr>
          </w:p>
        </w:tc>
        <w:tc>
          <w:tcPr>
            <w:tcW w:w="3300" w:type="dxa"/>
            <w:tcBorders>
              <w:top w:val="single" w:color="auto" w:sz="4" w:space="0"/>
              <w:left w:val="single" w:color="auto" w:sz="4" w:space="0"/>
              <w:bottom w:val="single" w:color="auto" w:sz="4" w:space="0"/>
              <w:right w:val="single" w:color="auto" w:sz="6" w:space="0"/>
            </w:tcBorders>
            <w:noWrap/>
          </w:tcPr>
          <w:p w14:paraId="4DA81F7B">
            <w:pPr>
              <w:spacing w:line="320" w:lineRule="exact"/>
              <w:rPr>
                <w:rFonts w:ascii="宋体" w:hAnsi="宋体"/>
                <w:color w:val="auto"/>
                <w:sz w:val="24"/>
              </w:rPr>
            </w:pPr>
          </w:p>
        </w:tc>
        <w:tc>
          <w:tcPr>
            <w:tcW w:w="2783" w:type="dxa"/>
            <w:tcBorders>
              <w:top w:val="single" w:color="auto" w:sz="4" w:space="0"/>
              <w:left w:val="single" w:color="auto" w:sz="6" w:space="0"/>
              <w:bottom w:val="single" w:color="auto" w:sz="4" w:space="0"/>
              <w:right w:val="single" w:color="auto" w:sz="6" w:space="0"/>
            </w:tcBorders>
            <w:noWrap/>
          </w:tcPr>
          <w:p w14:paraId="0187BF23">
            <w:pPr>
              <w:spacing w:line="320" w:lineRule="exact"/>
              <w:rPr>
                <w:rFonts w:ascii="宋体" w:hAnsi="宋体"/>
                <w:color w:val="auto"/>
                <w:sz w:val="24"/>
              </w:rPr>
            </w:pPr>
          </w:p>
        </w:tc>
        <w:tc>
          <w:tcPr>
            <w:tcW w:w="1410" w:type="dxa"/>
            <w:tcBorders>
              <w:top w:val="single" w:color="auto" w:sz="4" w:space="0"/>
              <w:left w:val="single" w:color="auto" w:sz="4" w:space="0"/>
              <w:bottom w:val="single" w:color="auto" w:sz="4" w:space="0"/>
              <w:right w:val="single" w:color="auto" w:sz="6" w:space="0"/>
            </w:tcBorders>
            <w:noWrap/>
          </w:tcPr>
          <w:p w14:paraId="3F601317">
            <w:pPr>
              <w:spacing w:line="320" w:lineRule="exact"/>
              <w:rPr>
                <w:rFonts w:ascii="宋体" w:hAnsi="宋体"/>
                <w:color w:val="auto"/>
                <w:sz w:val="24"/>
              </w:rPr>
            </w:pPr>
          </w:p>
        </w:tc>
      </w:tr>
    </w:tbl>
    <w:p w14:paraId="27A863AF">
      <w:pPr>
        <w:bidi w:val="0"/>
        <w:rPr>
          <w:color w:val="auto"/>
        </w:rPr>
      </w:pPr>
    </w:p>
    <w:p w14:paraId="0616EC8F">
      <w:pPr>
        <w:spacing w:line="320" w:lineRule="exact"/>
        <w:outlineLvl w:val="9"/>
        <w:rPr>
          <w:rFonts w:ascii="宋体" w:hAnsi="宋体"/>
          <w:b/>
          <w:color w:val="auto"/>
          <w:sz w:val="24"/>
        </w:rPr>
      </w:pPr>
      <w:r>
        <w:rPr>
          <w:rFonts w:hint="eastAsia" w:ascii="宋体" w:hAnsi="宋体"/>
          <w:b/>
          <w:color w:val="auto"/>
          <w:sz w:val="24"/>
        </w:rPr>
        <w:t>注：1、采购规格按磋商采购文件要求填写。</w:t>
      </w:r>
    </w:p>
    <w:p w14:paraId="44E3A68A">
      <w:pPr>
        <w:numPr>
          <w:ilvl w:val="0"/>
          <w:numId w:val="23"/>
        </w:numPr>
        <w:spacing w:line="320" w:lineRule="exact"/>
        <w:ind w:firstLine="482" w:firstLineChars="200"/>
        <w:outlineLvl w:val="9"/>
        <w:rPr>
          <w:rFonts w:ascii="宋体" w:hAnsi="宋体"/>
          <w:b/>
          <w:color w:val="auto"/>
          <w:sz w:val="24"/>
        </w:rPr>
      </w:pPr>
      <w:r>
        <w:rPr>
          <w:rFonts w:hint="eastAsia" w:ascii="宋体" w:hAnsi="宋体"/>
          <w:b/>
          <w:bCs/>
          <w:color w:val="auto"/>
          <w:sz w:val="24"/>
        </w:rPr>
        <w:t>响应规格按所投产品规格填写</w:t>
      </w:r>
      <w:r>
        <w:rPr>
          <w:rFonts w:hint="eastAsia" w:ascii="宋体" w:hAnsi="宋体"/>
          <w:b/>
          <w:color w:val="auto"/>
          <w:sz w:val="24"/>
        </w:rPr>
        <w:t>。不接受有选择性的参数。</w:t>
      </w:r>
    </w:p>
    <w:p w14:paraId="02879130">
      <w:pPr>
        <w:bidi w:val="0"/>
        <w:rPr>
          <w:rFonts w:hint="eastAsia"/>
          <w:color w:val="auto"/>
        </w:rPr>
      </w:pPr>
    </w:p>
    <w:p w14:paraId="6F73136B">
      <w:pPr>
        <w:spacing w:line="320" w:lineRule="exact"/>
        <w:ind w:left="420" w:leftChars="200"/>
        <w:jc w:val="left"/>
        <w:outlineLvl w:val="9"/>
        <w:rPr>
          <w:rFonts w:ascii="宋体" w:hAnsi="宋体"/>
          <w:b/>
          <w:color w:val="auto"/>
          <w:sz w:val="24"/>
        </w:rPr>
      </w:pPr>
      <w:r>
        <w:rPr>
          <w:rFonts w:hint="eastAsia" w:ascii="宋体" w:hAnsi="宋体"/>
          <w:b/>
          <w:color w:val="auto"/>
          <w:sz w:val="24"/>
        </w:rPr>
        <w:t xml:space="preserve"> 供应商代表签名：</w:t>
      </w:r>
    </w:p>
    <w:p w14:paraId="3B756446">
      <w:pPr>
        <w:spacing w:line="360" w:lineRule="exact"/>
        <w:rPr>
          <w:rFonts w:ascii="宋体" w:hAnsi="宋体"/>
          <w:color w:val="auto"/>
          <w:sz w:val="24"/>
        </w:rPr>
      </w:pPr>
    </w:p>
    <w:p w14:paraId="3FE35C9A">
      <w:pPr>
        <w:pStyle w:val="17"/>
        <w:outlineLvl w:val="9"/>
        <w:rPr>
          <w:color w:val="auto"/>
        </w:rPr>
      </w:pPr>
    </w:p>
    <w:p w14:paraId="706FC9D4">
      <w:pPr>
        <w:spacing w:line="360" w:lineRule="exact"/>
        <w:outlineLvl w:val="9"/>
        <w:rPr>
          <w:rFonts w:ascii="宋体" w:hAnsi="宋体"/>
          <w:b/>
          <w:color w:val="auto"/>
          <w:sz w:val="24"/>
        </w:rPr>
      </w:pPr>
    </w:p>
    <w:p w14:paraId="2CC30637">
      <w:pPr>
        <w:pStyle w:val="17"/>
        <w:outlineLvl w:val="9"/>
        <w:rPr>
          <w:rFonts w:ascii="宋体" w:hAnsi="宋体"/>
          <w:b/>
          <w:color w:val="auto"/>
          <w:sz w:val="24"/>
        </w:rPr>
      </w:pPr>
    </w:p>
    <w:p w14:paraId="3924F5B7">
      <w:pPr>
        <w:pStyle w:val="17"/>
        <w:outlineLvl w:val="9"/>
        <w:rPr>
          <w:rFonts w:ascii="宋体" w:hAnsi="宋体"/>
          <w:b/>
          <w:color w:val="auto"/>
          <w:sz w:val="24"/>
        </w:rPr>
      </w:pPr>
    </w:p>
    <w:p w14:paraId="188C0C3F">
      <w:pPr>
        <w:pStyle w:val="17"/>
        <w:outlineLvl w:val="9"/>
        <w:rPr>
          <w:rFonts w:ascii="宋体" w:hAnsi="宋体"/>
          <w:b/>
          <w:color w:val="auto"/>
          <w:sz w:val="24"/>
        </w:rPr>
      </w:pPr>
    </w:p>
    <w:p w14:paraId="009E39D2">
      <w:pPr>
        <w:pStyle w:val="17"/>
        <w:outlineLvl w:val="9"/>
        <w:rPr>
          <w:rFonts w:ascii="宋体" w:hAnsi="宋体"/>
          <w:b/>
          <w:color w:val="auto"/>
          <w:sz w:val="24"/>
        </w:rPr>
      </w:pPr>
    </w:p>
    <w:p w14:paraId="45E485D2">
      <w:pPr>
        <w:pStyle w:val="17"/>
        <w:outlineLvl w:val="9"/>
        <w:rPr>
          <w:rFonts w:ascii="宋体" w:hAnsi="宋体"/>
          <w:b/>
          <w:color w:val="auto"/>
          <w:sz w:val="24"/>
        </w:rPr>
      </w:pPr>
    </w:p>
    <w:p w14:paraId="2A3A6F7E">
      <w:pPr>
        <w:pStyle w:val="17"/>
        <w:outlineLvl w:val="9"/>
        <w:rPr>
          <w:rFonts w:ascii="宋体" w:hAnsi="宋体"/>
          <w:b/>
          <w:color w:val="auto"/>
          <w:sz w:val="24"/>
        </w:rPr>
      </w:pPr>
    </w:p>
    <w:p w14:paraId="5FEF22F8">
      <w:pPr>
        <w:spacing w:line="360" w:lineRule="exact"/>
        <w:outlineLvl w:val="9"/>
        <w:rPr>
          <w:rFonts w:ascii="宋体" w:hAnsi="宋体"/>
          <w:b/>
          <w:color w:val="auto"/>
          <w:sz w:val="24"/>
        </w:rPr>
      </w:pPr>
    </w:p>
    <w:p w14:paraId="33196E18">
      <w:pPr>
        <w:spacing w:line="360" w:lineRule="exact"/>
        <w:outlineLvl w:val="9"/>
        <w:rPr>
          <w:rFonts w:ascii="宋体" w:hAnsi="宋体"/>
          <w:b/>
          <w:color w:val="auto"/>
          <w:sz w:val="24"/>
        </w:rPr>
      </w:pPr>
    </w:p>
    <w:p w14:paraId="375F2A0E">
      <w:pPr>
        <w:spacing w:line="360" w:lineRule="exact"/>
        <w:outlineLvl w:val="9"/>
        <w:rPr>
          <w:rFonts w:ascii="宋体" w:hAnsi="宋体"/>
          <w:b/>
          <w:color w:val="auto"/>
          <w:sz w:val="24"/>
        </w:rPr>
      </w:pPr>
    </w:p>
    <w:p w14:paraId="6DC8A418">
      <w:pPr>
        <w:spacing w:line="360" w:lineRule="exact"/>
        <w:outlineLvl w:val="9"/>
        <w:rPr>
          <w:rFonts w:ascii="宋体" w:hAnsi="宋体"/>
          <w:b/>
          <w:color w:val="auto"/>
          <w:sz w:val="24"/>
        </w:rPr>
      </w:pPr>
      <w:r>
        <w:rPr>
          <w:rFonts w:hint="eastAsia" w:ascii="宋体" w:hAnsi="宋体"/>
          <w:b/>
          <w:color w:val="auto"/>
          <w:sz w:val="24"/>
        </w:rPr>
        <w:t>附件4</w:t>
      </w:r>
    </w:p>
    <w:p w14:paraId="5EB1EDED">
      <w:pPr>
        <w:bidi w:val="0"/>
        <w:rPr>
          <w:color w:val="auto"/>
        </w:rPr>
      </w:pPr>
    </w:p>
    <w:p w14:paraId="083F37F9">
      <w:pPr>
        <w:spacing w:line="360" w:lineRule="exact"/>
        <w:jc w:val="center"/>
        <w:rPr>
          <w:rFonts w:ascii="宋体" w:hAnsi="宋体"/>
          <w:b/>
          <w:color w:val="auto"/>
          <w:sz w:val="24"/>
        </w:rPr>
      </w:pPr>
      <w:r>
        <w:rPr>
          <w:rFonts w:hint="eastAsia" w:ascii="宋体" w:hAnsi="宋体"/>
          <w:b/>
          <w:color w:val="auto"/>
          <w:sz w:val="24"/>
        </w:rPr>
        <w:t>服务计划</w:t>
      </w:r>
    </w:p>
    <w:p w14:paraId="587E962C">
      <w:pPr>
        <w:spacing w:line="360" w:lineRule="exact"/>
        <w:jc w:val="center"/>
        <w:rPr>
          <w:rFonts w:ascii="宋体" w:hAnsi="宋体"/>
          <w:b/>
          <w:color w:val="auto"/>
          <w:sz w:val="24"/>
        </w:rPr>
      </w:pPr>
    </w:p>
    <w:p w14:paraId="6003C366">
      <w:pPr>
        <w:spacing w:before="240" w:line="360" w:lineRule="exact"/>
        <w:ind w:firstLine="480" w:firstLineChars="200"/>
        <w:rPr>
          <w:rFonts w:ascii="宋体" w:hAnsi="宋体"/>
          <w:color w:val="auto"/>
          <w:sz w:val="24"/>
        </w:rPr>
      </w:pPr>
      <w:r>
        <w:rPr>
          <w:rFonts w:hint="eastAsia" w:ascii="宋体" w:hAnsi="宋体"/>
          <w:color w:val="auto"/>
          <w:sz w:val="24"/>
        </w:rPr>
        <w:t xml:space="preserve">                             （自拟）</w:t>
      </w:r>
    </w:p>
    <w:p w14:paraId="3410E5C9">
      <w:pPr>
        <w:spacing w:before="240" w:line="360" w:lineRule="exact"/>
        <w:rPr>
          <w:rFonts w:ascii="宋体" w:hAnsi="宋体"/>
          <w:color w:val="auto"/>
          <w:sz w:val="24"/>
        </w:rPr>
      </w:pPr>
    </w:p>
    <w:p w14:paraId="5A3E5638">
      <w:pPr>
        <w:spacing w:before="240" w:line="360" w:lineRule="exact"/>
        <w:rPr>
          <w:rFonts w:ascii="宋体" w:hAnsi="宋体"/>
          <w:color w:val="auto"/>
          <w:sz w:val="24"/>
        </w:rPr>
      </w:pPr>
    </w:p>
    <w:p w14:paraId="35AA6DCB">
      <w:pPr>
        <w:spacing w:before="240" w:line="360" w:lineRule="exact"/>
        <w:rPr>
          <w:rFonts w:ascii="宋体" w:hAnsi="宋体"/>
          <w:color w:val="auto"/>
          <w:sz w:val="24"/>
        </w:rPr>
      </w:pPr>
    </w:p>
    <w:p w14:paraId="46A57E1F">
      <w:pPr>
        <w:pStyle w:val="17"/>
        <w:rPr>
          <w:color w:val="auto"/>
        </w:rPr>
      </w:pPr>
    </w:p>
    <w:p w14:paraId="718D9614">
      <w:pPr>
        <w:spacing w:before="240" w:line="360" w:lineRule="exact"/>
        <w:rPr>
          <w:rFonts w:ascii="宋体" w:hAnsi="宋体"/>
          <w:color w:val="auto"/>
          <w:sz w:val="24"/>
        </w:rPr>
      </w:pPr>
    </w:p>
    <w:p w14:paraId="4886F4DC">
      <w:pPr>
        <w:spacing w:line="360" w:lineRule="exact"/>
        <w:rPr>
          <w:rFonts w:ascii="宋体" w:hAnsi="宋体"/>
          <w:b/>
          <w:color w:val="auto"/>
          <w:sz w:val="24"/>
        </w:rPr>
      </w:pPr>
      <w:r>
        <w:rPr>
          <w:rFonts w:hint="eastAsia" w:ascii="宋体" w:hAnsi="宋体"/>
          <w:b/>
          <w:color w:val="auto"/>
          <w:sz w:val="24"/>
        </w:rPr>
        <w:t>附件5</w:t>
      </w:r>
    </w:p>
    <w:p w14:paraId="302CC2C3">
      <w:pPr>
        <w:spacing w:line="360" w:lineRule="exact"/>
        <w:rPr>
          <w:rFonts w:ascii="宋体" w:hAnsi="宋体"/>
          <w:color w:val="auto"/>
          <w:sz w:val="24"/>
        </w:rPr>
      </w:pPr>
      <w:r>
        <w:rPr>
          <w:rFonts w:hint="eastAsia" w:ascii="宋体" w:hAnsi="宋体"/>
          <w:color w:val="auto"/>
          <w:sz w:val="24"/>
          <w:lang w:val="en-US" w:eastAsia="zh-CN"/>
        </w:rPr>
        <w:t>质</w:t>
      </w:r>
      <w:r>
        <w:rPr>
          <w:rFonts w:hint="eastAsia" w:ascii="宋体" w:hAnsi="宋体"/>
          <w:color w:val="auto"/>
          <w:sz w:val="24"/>
        </w:rPr>
        <w:t>保函格式（成交后根据合同约定提供）</w:t>
      </w:r>
    </w:p>
    <w:p w14:paraId="24C2A02E">
      <w:pPr>
        <w:spacing w:line="360" w:lineRule="exact"/>
        <w:jc w:val="center"/>
        <w:rPr>
          <w:rFonts w:hint="eastAsia" w:ascii="宋体" w:hAnsi="宋体" w:eastAsia="宋体"/>
          <w:b/>
          <w:bCs/>
          <w:color w:val="auto"/>
          <w:sz w:val="24"/>
          <w:lang w:eastAsia="zh-CN"/>
        </w:rPr>
      </w:pPr>
      <w:r>
        <w:rPr>
          <w:rFonts w:hint="eastAsia" w:ascii="宋体" w:hAnsi="宋体"/>
          <w:b/>
          <w:bCs/>
          <w:color w:val="auto"/>
          <w:sz w:val="24"/>
          <w:lang w:val="en-US" w:eastAsia="zh-CN"/>
        </w:rPr>
        <w:t>质保函</w:t>
      </w:r>
    </w:p>
    <w:p w14:paraId="0519ADC0">
      <w:pPr>
        <w:spacing w:line="360" w:lineRule="exact"/>
        <w:rPr>
          <w:rFonts w:ascii="宋体" w:hAnsi="宋体"/>
          <w:color w:val="auto"/>
          <w:sz w:val="24"/>
        </w:rPr>
      </w:pPr>
      <w:r>
        <w:rPr>
          <w:rFonts w:hint="eastAsia" w:ascii="宋体" w:hAnsi="宋体"/>
          <w:color w:val="auto"/>
          <w:sz w:val="24"/>
        </w:rPr>
        <w:t>致：                 （采购人）</w:t>
      </w:r>
    </w:p>
    <w:p w14:paraId="67706CA1">
      <w:pPr>
        <w:spacing w:line="360" w:lineRule="exact"/>
        <w:ind w:firstLine="480" w:firstLineChars="200"/>
        <w:jc w:val="left"/>
        <w:rPr>
          <w:rFonts w:ascii="宋体" w:hAnsi="宋体"/>
          <w:color w:val="auto"/>
          <w:sz w:val="24"/>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4547870</wp:posOffset>
                </wp:positionH>
                <wp:positionV relativeFrom="paragraph">
                  <wp:posOffset>152400</wp:posOffset>
                </wp:positionV>
                <wp:extent cx="126428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2642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8.1pt;margin-top:12pt;height:0pt;width:99.55pt;z-index:251660288;mso-width-relative:page;mso-height-relative:page;" filled="f" stroked="t" coordsize="21600,21600" o:gfxdata="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fDDNcAAAAJAQAADwAAAAAAAAABACAAAAAiAAAAZHJzL2Rvd25yZXYueG1sUEsBAhQAFAAA&#10;AAgAh07iQENTp7DwAQAA5gMAAA4AAAAAAAAAAQAgAAAAJgEAAGRycy9lMm9Eb2MueG1sUEsFBgAA&#10;AAAGAAYAWQEAAIg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1312" behindDoc="0" locked="0" layoutInCell="1" allowOverlap="1">
                <wp:simplePos x="0" y="0"/>
                <wp:positionH relativeFrom="column">
                  <wp:posOffset>2733675</wp:posOffset>
                </wp:positionH>
                <wp:positionV relativeFrom="paragraph">
                  <wp:posOffset>457200</wp:posOffset>
                </wp:positionV>
                <wp:extent cx="57467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74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5.25pt;margin-top:36pt;height:0pt;width:45.25pt;z-index:251661312;mso-width-relative:page;mso-height-relative:page;" filled="f" stroked="t" coordsize="21600,21600" o:gfxdata="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zdFT1gAAAAkBAAAPAAAAAAAAAAEAIAAAACIAAABkcnMvZG93bnJldi54bWxQSwECFAAUAAAA&#10;CACHTuJASFptx/ABAADlAwAADgAAAAAAAAABACAAAAAlAQAAZHJzL2Uyb0RvYy54bWxQSwUGAAAA&#10;AAYABgBZAQAAhwUAAAAA&#10;">
                <v:fill on="f" focussize="0,0"/>
                <v:stroke color="#000000" joinstyle="round"/>
                <v:imagedata o:title=""/>
                <o:lock v:ext="edit" aspectratio="f"/>
              </v:line>
            </w:pict>
          </mc:Fallback>
        </mc:AlternateContent>
      </w:r>
      <w:r>
        <w:rPr>
          <w:rFonts w:hint="eastAsia" w:ascii="宋体" w:hAnsi="宋体"/>
          <w:color w:val="auto"/>
          <w:sz w:val="24"/>
        </w:rPr>
        <w:t>本保函作为贵方与政府分散采购成交供应商于  年  月  日就                   项目（以下简称“项目”）项下提供签订的       号合同</w:t>
      </w:r>
      <w:r>
        <w:rPr>
          <w:rFonts w:hint="eastAsia" w:ascii="宋体" w:hAnsi="宋体"/>
          <w:color w:val="auto"/>
          <w:sz w:val="24"/>
          <w:lang w:val="en-US" w:eastAsia="zh-CN"/>
        </w:rPr>
        <w:t>质</w:t>
      </w:r>
      <w:r>
        <w:rPr>
          <w:rFonts w:hint="eastAsia" w:ascii="宋体" w:hAnsi="宋体"/>
          <w:color w:val="auto"/>
          <w:sz w:val="24"/>
        </w:rPr>
        <w:t>保证金。银行（以下简称银行）无条件地、</w:t>
      </w:r>
      <w:r>
        <w:rPr>
          <w:rFonts w:hint="eastAsia" w:ascii="宋体" w:hAnsi="宋体"/>
          <w:color w:val="auto"/>
          <w:sz w:val="24"/>
          <w:lang w:eastAsia="zh-CN"/>
        </w:rPr>
        <w:t>不可撤销</w:t>
      </w:r>
      <w:r>
        <w:rPr>
          <w:rFonts w:hint="eastAsia" w:ascii="宋体" w:hAnsi="宋体"/>
          <w:color w:val="auto"/>
          <w:sz w:val="24"/>
        </w:rPr>
        <w:t>地保证本行、其继承和受让人无条件追索地向贵方以人民币支付总额不超过       元，即相当于合同价格的5%。</w:t>
      </w:r>
    </w:p>
    <w:p w14:paraId="37441FCB">
      <w:pPr>
        <w:spacing w:line="360" w:lineRule="exact"/>
        <w:ind w:left="1200" w:hanging="1200" w:hangingChars="500"/>
        <w:jc w:val="left"/>
        <w:rPr>
          <w:rFonts w:ascii="宋体" w:hAnsi="宋体"/>
          <w:color w:val="auto"/>
          <w:sz w:val="24"/>
        </w:rPr>
      </w:pPr>
      <w:r>
        <w:rPr>
          <w:rFonts w:ascii="宋体" w:hAnsi="宋体"/>
          <w:color w:val="auto"/>
          <w:sz w:val="24"/>
        </w:rPr>
        <mc:AlternateContent>
          <mc:Choice Requires="wps">
            <w:drawing>
              <wp:anchor distT="0" distB="0" distL="114300" distR="114300" simplePos="0" relativeHeight="251662336" behindDoc="0" locked="0" layoutInCell="1" allowOverlap="1">
                <wp:simplePos x="0" y="0"/>
                <wp:positionH relativeFrom="column">
                  <wp:posOffset>1494155</wp:posOffset>
                </wp:positionH>
                <wp:positionV relativeFrom="paragraph">
                  <wp:posOffset>91440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65pt;margin-top:7.2pt;height:0pt;width:0.05pt;z-index:251662336;mso-width-relative:page;mso-height-relative:page;" filled="f" stroked="t" coordsize="21600,21600" o:gfxdata="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q+&#10;nH7VAAAACQEAAA8AAAAAAAAAAQAgAAAAIgAAAGRycy9kb3ducmV2LnhtbFBLAQIUABQAAAAIAIdO&#10;4kCu2b0a7QEAAOI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olor w:val="auto"/>
          <w:sz w:val="24"/>
        </w:rPr>
        <w:t>并以此约定如下：</w:t>
      </w:r>
    </w:p>
    <w:p w14:paraId="0BA57FAF">
      <w:pPr>
        <w:pStyle w:val="8"/>
        <w:spacing w:line="360" w:lineRule="exact"/>
        <w:ind w:left="225" w:leftChars="107" w:firstLine="480" w:firstLineChars="200"/>
        <w:rPr>
          <w:rFonts w:ascii="宋体" w:hAnsi="宋体"/>
          <w:color w:val="auto"/>
        </w:rPr>
      </w:pPr>
      <w:r>
        <w:rPr>
          <w:rFonts w:hint="eastAsia" w:ascii="宋体" w:hAnsi="宋体"/>
          <w:color w:val="auto"/>
        </w:rPr>
        <w:t>1、成交供应商未能忠实地履行所有合同文件的规定和双方以后可能做出的并同意的修改、补充和变动，包括更换或修补贵方认为对有缺陷服务（以下简称违约），只要贵方确实，无论成交供应商有何反对，本行凭贵方的书面违约通知，立即按贵方提出的不超过上述累计总额的金额和按该通知规定的方式付给贵方。</w:t>
      </w:r>
    </w:p>
    <w:p w14:paraId="70A1F33D">
      <w:pPr>
        <w:spacing w:line="360" w:lineRule="exact"/>
        <w:ind w:left="225" w:leftChars="107" w:firstLine="480" w:firstLineChars="200"/>
        <w:rPr>
          <w:rFonts w:ascii="宋体" w:hAnsi="宋体"/>
          <w:color w:val="auto"/>
          <w:sz w:val="24"/>
        </w:rPr>
      </w:pPr>
      <w:r>
        <w:rPr>
          <w:rFonts w:hint="eastAsia" w:ascii="宋体" w:hAnsi="宋体"/>
          <w:color w:val="auto"/>
          <w:sz w:val="24"/>
        </w:rPr>
        <w:t>2、本保证函的规定构面本行无条件的、</w:t>
      </w:r>
      <w:r>
        <w:rPr>
          <w:rFonts w:hint="eastAsia" w:ascii="宋体" w:hAnsi="宋体"/>
          <w:color w:val="auto"/>
          <w:sz w:val="24"/>
          <w:lang w:eastAsia="zh-CN"/>
        </w:rPr>
        <w:t>不可撤销</w:t>
      </w:r>
      <w:r>
        <w:rPr>
          <w:rFonts w:hint="eastAsia" w:ascii="宋体" w:hAnsi="宋体"/>
          <w:color w:val="auto"/>
          <w:sz w:val="24"/>
        </w:rPr>
        <w:t>的直接义务。今后任何对合同条款的修改、贵方在时间上的通融、其他宽容、让步或由贵方采取的除了本款以外都适用的可能免除本行责任的任何删除或其他行为，均不能解除或免除本行在该保证函项下的责任。</w:t>
      </w:r>
    </w:p>
    <w:p w14:paraId="3A0695DF">
      <w:pPr>
        <w:spacing w:line="360" w:lineRule="exact"/>
        <w:ind w:left="225" w:leftChars="107" w:firstLine="480" w:firstLineChars="200"/>
        <w:rPr>
          <w:rFonts w:ascii="宋体" w:hAnsi="宋体"/>
          <w:color w:val="auto"/>
          <w:sz w:val="24"/>
        </w:rPr>
      </w:pPr>
      <w:r>
        <w:rPr>
          <w:rFonts w:hint="eastAsia" w:ascii="宋体" w:hAnsi="宋体"/>
          <w:color w:val="auto"/>
          <w:sz w:val="24"/>
        </w:rPr>
        <w:t>3、保证函在本合同规定的保证期满前完全有效。</w:t>
      </w:r>
    </w:p>
    <w:p w14:paraId="060AB4CC">
      <w:pPr>
        <w:spacing w:line="360" w:lineRule="exact"/>
        <w:ind w:left="585"/>
        <w:rPr>
          <w:rFonts w:ascii="宋体" w:hAnsi="宋体"/>
          <w:color w:val="auto"/>
          <w:sz w:val="24"/>
        </w:rPr>
      </w:pPr>
    </w:p>
    <w:p w14:paraId="71ABB50D">
      <w:pPr>
        <w:spacing w:line="360" w:lineRule="exact"/>
        <w:ind w:left="420" w:leftChars="200" w:firstLine="5460" w:firstLineChars="2275"/>
        <w:rPr>
          <w:rFonts w:ascii="宋体" w:hAnsi="宋体"/>
          <w:color w:val="auto"/>
          <w:sz w:val="24"/>
        </w:rPr>
      </w:pPr>
      <w:r>
        <w:rPr>
          <w:rFonts w:hint="eastAsia" w:ascii="宋体" w:hAnsi="宋体"/>
          <w:color w:val="auto"/>
          <w:sz w:val="24"/>
        </w:rPr>
        <w:t>出证行名称：</w:t>
      </w:r>
    </w:p>
    <w:p w14:paraId="01D94E13">
      <w:pPr>
        <w:spacing w:line="360" w:lineRule="exact"/>
        <w:ind w:left="420" w:leftChars="200" w:firstLine="5460" w:firstLineChars="2275"/>
        <w:rPr>
          <w:rFonts w:ascii="宋体" w:hAnsi="宋体"/>
          <w:color w:val="auto"/>
          <w:sz w:val="24"/>
        </w:rPr>
      </w:pPr>
      <w:r>
        <w:rPr>
          <w:rFonts w:hint="eastAsia" w:ascii="宋体" w:hAnsi="宋体"/>
          <w:color w:val="auto"/>
          <w:sz w:val="24"/>
        </w:rPr>
        <w:t>签字、盖章：</w:t>
      </w:r>
    </w:p>
    <w:p w14:paraId="7F181256">
      <w:pPr>
        <w:spacing w:line="360" w:lineRule="exact"/>
        <w:ind w:firstLine="6000" w:firstLineChars="2500"/>
        <w:rPr>
          <w:rFonts w:ascii="宋体" w:hAnsi="宋体"/>
          <w:color w:val="auto"/>
          <w:sz w:val="24"/>
        </w:rPr>
      </w:pPr>
      <w:r>
        <w:rPr>
          <w:rFonts w:hint="eastAsia" w:ascii="宋体" w:hAnsi="宋体"/>
          <w:color w:val="auto"/>
          <w:sz w:val="24"/>
        </w:rPr>
        <w:t>日     期：</w:t>
      </w:r>
    </w:p>
    <w:p w14:paraId="79582AC0">
      <w:pPr>
        <w:spacing w:line="360" w:lineRule="exact"/>
        <w:rPr>
          <w:rFonts w:ascii="宋体" w:hAnsi="宋体"/>
          <w:color w:val="auto"/>
          <w:sz w:val="24"/>
        </w:rPr>
      </w:pPr>
      <w:r>
        <w:rPr>
          <w:rFonts w:ascii="宋体" w:hAnsi="宋体"/>
          <w:color w:val="auto"/>
          <w:sz w:val="24"/>
        </w:rPr>
        <w:br w:type="page"/>
      </w:r>
    </w:p>
    <w:p w14:paraId="64FCF51C">
      <w:pPr>
        <w:jc w:val="left"/>
        <w:outlineLvl w:val="9"/>
        <w:rPr>
          <w:rFonts w:ascii="宋体" w:hAnsi="宋体" w:eastAsia="宋体"/>
          <w:b w:val="0"/>
          <w:color w:val="auto"/>
          <w:szCs w:val="24"/>
        </w:rPr>
      </w:pPr>
      <w:bookmarkStart w:id="44" w:name="_Toc520356224"/>
      <w:bookmarkStart w:id="45" w:name="_Ref467988543"/>
      <w:bookmarkStart w:id="46" w:name="_Toc480942355"/>
      <w:bookmarkStart w:id="47" w:name="_Toc183588702"/>
      <w:r>
        <w:rPr>
          <w:rFonts w:hint="eastAsia" w:ascii="宋体" w:hAnsi="宋体" w:eastAsia="宋体"/>
          <w:b/>
          <w:bCs/>
          <w:color w:val="auto"/>
          <w:szCs w:val="24"/>
        </w:rPr>
        <w:t>附件6 资格证明文件（格式</w:t>
      </w:r>
      <w:bookmarkEnd w:id="44"/>
      <w:bookmarkEnd w:id="45"/>
      <w:bookmarkEnd w:id="46"/>
      <w:r>
        <w:rPr>
          <w:rFonts w:hint="eastAsia" w:ascii="宋体" w:hAnsi="宋体" w:eastAsia="宋体"/>
          <w:b/>
          <w:bCs/>
          <w:color w:val="auto"/>
          <w:szCs w:val="24"/>
        </w:rPr>
        <w:t>）</w:t>
      </w:r>
      <w:bookmarkEnd w:id="47"/>
      <w:r>
        <w:rPr>
          <w:rFonts w:ascii="宋体" w:hAnsi="宋体" w:eastAsia="宋体"/>
          <w:b w:val="0"/>
          <w:color w:val="auto"/>
          <w:szCs w:val="24"/>
        </w:rPr>
        <w:cr/>
      </w:r>
    </w:p>
    <w:p w14:paraId="38C42E9C">
      <w:pPr>
        <w:pStyle w:val="10"/>
        <w:tabs>
          <w:tab w:val="left" w:pos="5160"/>
        </w:tabs>
        <w:ind w:left="2820" w:firstLine="241"/>
        <w:rPr>
          <w:rFonts w:hAnsi="宋体"/>
          <w:color w:val="auto"/>
          <w:szCs w:val="24"/>
        </w:rPr>
      </w:pPr>
      <w:r>
        <w:rPr>
          <w:rFonts w:hint="eastAsia" w:hAnsi="宋体"/>
          <w:color w:val="auto"/>
          <w:szCs w:val="24"/>
        </w:rPr>
        <w:t>目     录</w:t>
      </w:r>
      <w:r>
        <w:rPr>
          <w:rFonts w:hAnsi="宋体"/>
          <w:color w:val="auto"/>
          <w:szCs w:val="24"/>
        </w:rPr>
        <w:tab/>
      </w:r>
    </w:p>
    <w:p w14:paraId="6A6B6D72">
      <w:pPr>
        <w:pStyle w:val="10"/>
        <w:tabs>
          <w:tab w:val="left" w:pos="5160"/>
        </w:tabs>
        <w:ind w:left="2820" w:firstLine="241"/>
        <w:rPr>
          <w:rFonts w:hAnsi="宋体"/>
          <w:color w:val="auto"/>
          <w:szCs w:val="24"/>
        </w:rPr>
      </w:pPr>
    </w:p>
    <w:p w14:paraId="203620F4">
      <w:pPr>
        <w:spacing w:line="380" w:lineRule="exact"/>
        <w:rPr>
          <w:rFonts w:ascii="宋体" w:hAnsi="宋体"/>
          <w:bCs/>
          <w:color w:val="auto"/>
          <w:sz w:val="24"/>
        </w:rPr>
      </w:pPr>
      <w:r>
        <w:rPr>
          <w:rFonts w:hint="eastAsia" w:ascii="宋体" w:hAnsi="宋体"/>
          <w:color w:val="auto"/>
          <w:sz w:val="24"/>
        </w:rPr>
        <w:t xml:space="preserve">6.1 </w:t>
      </w:r>
      <w:r>
        <w:rPr>
          <w:rFonts w:hint="eastAsia" w:ascii="宋体" w:hAnsi="宋体"/>
          <w:bCs/>
          <w:color w:val="auto"/>
          <w:sz w:val="24"/>
        </w:rPr>
        <w:t>法人营业执照的扫描件（须加盖本单位公章）</w:t>
      </w:r>
    </w:p>
    <w:p w14:paraId="28B043C8">
      <w:pPr>
        <w:spacing w:line="380" w:lineRule="exact"/>
        <w:rPr>
          <w:rFonts w:ascii="宋体" w:hAnsi="宋体"/>
          <w:bCs/>
          <w:color w:val="auto"/>
          <w:sz w:val="24"/>
        </w:rPr>
      </w:pPr>
      <w:r>
        <w:rPr>
          <w:rFonts w:hint="eastAsia" w:ascii="宋体" w:hAnsi="宋体"/>
          <w:bCs/>
          <w:color w:val="auto"/>
          <w:sz w:val="24"/>
        </w:rPr>
        <w:t>6.2法定代表人授权书（格式）</w:t>
      </w:r>
    </w:p>
    <w:p w14:paraId="615AE2F0">
      <w:pPr>
        <w:spacing w:line="380" w:lineRule="exact"/>
        <w:rPr>
          <w:rFonts w:ascii="宋体" w:hAnsi="宋体"/>
          <w:bCs/>
          <w:color w:val="auto"/>
          <w:sz w:val="24"/>
        </w:rPr>
      </w:pPr>
      <w:r>
        <w:rPr>
          <w:rFonts w:hint="eastAsia" w:ascii="宋体" w:hAnsi="宋体"/>
          <w:bCs/>
          <w:color w:val="auto"/>
          <w:sz w:val="24"/>
        </w:rPr>
        <w:t>6.3供应商</w:t>
      </w:r>
      <w:r>
        <w:rPr>
          <w:rFonts w:ascii="宋体" w:hAnsi="宋体"/>
          <w:bCs/>
          <w:color w:val="auto"/>
          <w:sz w:val="24"/>
        </w:rPr>
        <w:t>基本情况</w:t>
      </w:r>
      <w:r>
        <w:rPr>
          <w:rFonts w:hint="eastAsia" w:ascii="宋体" w:hAnsi="宋体"/>
          <w:bCs/>
          <w:color w:val="auto"/>
          <w:sz w:val="24"/>
        </w:rPr>
        <w:t>（格式）</w:t>
      </w:r>
    </w:p>
    <w:p w14:paraId="2BB2AD85">
      <w:pPr>
        <w:spacing w:line="380" w:lineRule="exact"/>
        <w:rPr>
          <w:rFonts w:ascii="宋体" w:hAnsi="宋体"/>
          <w:bCs/>
          <w:color w:val="auto"/>
          <w:sz w:val="24"/>
        </w:rPr>
      </w:pPr>
      <w:r>
        <w:rPr>
          <w:rFonts w:hint="eastAsia" w:ascii="宋体" w:hAnsi="宋体"/>
          <w:bCs/>
          <w:color w:val="auto"/>
          <w:sz w:val="24"/>
        </w:rPr>
        <w:t>6.4具有良好的商业信誉和健全的财务会计制度（提供承诺函加盖公章）</w:t>
      </w:r>
    </w:p>
    <w:p w14:paraId="08AD6EA8">
      <w:pPr>
        <w:spacing w:line="380" w:lineRule="exact"/>
        <w:rPr>
          <w:color w:val="auto"/>
        </w:rPr>
      </w:pPr>
      <w:r>
        <w:rPr>
          <w:rFonts w:hint="eastAsia" w:ascii="宋体" w:hAnsi="宋体"/>
          <w:bCs/>
          <w:color w:val="auto"/>
          <w:sz w:val="24"/>
        </w:rPr>
        <w:t>6.5</w:t>
      </w:r>
      <w:r>
        <w:rPr>
          <w:rFonts w:ascii="宋体" w:hAnsi="宋体"/>
          <w:color w:val="auto"/>
          <w:sz w:val="24"/>
        </w:rPr>
        <w:t>具有履行合同所必需的设备和专业技术能力</w:t>
      </w:r>
      <w:r>
        <w:rPr>
          <w:rFonts w:hint="eastAsia" w:ascii="宋体" w:hAnsi="宋体"/>
          <w:color w:val="auto"/>
          <w:sz w:val="24"/>
        </w:rPr>
        <w:t>(</w:t>
      </w:r>
      <w:r>
        <w:rPr>
          <w:rFonts w:hint="eastAsia" w:ascii="宋体" w:hAnsi="宋体"/>
          <w:bCs/>
          <w:color w:val="auto"/>
          <w:sz w:val="24"/>
        </w:rPr>
        <w:t>提供</w:t>
      </w:r>
      <w:r>
        <w:rPr>
          <w:rFonts w:ascii="宋体" w:hAnsi="宋体"/>
          <w:color w:val="auto"/>
          <w:sz w:val="24"/>
        </w:rPr>
        <w:t>承诺书</w:t>
      </w:r>
      <w:r>
        <w:rPr>
          <w:rFonts w:hint="eastAsia" w:ascii="宋体" w:hAnsi="宋体"/>
          <w:color w:val="auto"/>
          <w:sz w:val="24"/>
        </w:rPr>
        <w:t>)</w:t>
      </w:r>
    </w:p>
    <w:p w14:paraId="339B9133">
      <w:pPr>
        <w:spacing w:line="380" w:lineRule="exact"/>
        <w:rPr>
          <w:rFonts w:ascii="宋体" w:hAnsi="宋体"/>
          <w:bCs/>
          <w:color w:val="auto"/>
          <w:sz w:val="24"/>
        </w:rPr>
      </w:pPr>
      <w:r>
        <w:rPr>
          <w:rFonts w:hint="eastAsia" w:ascii="宋体" w:hAnsi="宋体"/>
          <w:bCs/>
          <w:color w:val="auto"/>
          <w:sz w:val="24"/>
        </w:rPr>
        <w:t>6.6有依法缴纳税收和社会保障资金的良好记录（提供承诺函加盖公章）</w:t>
      </w:r>
    </w:p>
    <w:p w14:paraId="442A4C7A">
      <w:pPr>
        <w:spacing w:line="380" w:lineRule="exact"/>
        <w:rPr>
          <w:rFonts w:ascii="宋体" w:hAnsi="宋体"/>
          <w:bCs/>
          <w:color w:val="auto"/>
          <w:sz w:val="24"/>
        </w:rPr>
      </w:pPr>
      <w:r>
        <w:rPr>
          <w:rFonts w:hint="eastAsia" w:ascii="宋体" w:hAnsi="宋体"/>
          <w:bCs/>
          <w:color w:val="auto"/>
          <w:sz w:val="24"/>
        </w:rPr>
        <w:t>6.7供应商参加政府采购活动近三年内，在经营活动中没有重大事故、违法记录的声明</w:t>
      </w:r>
    </w:p>
    <w:p w14:paraId="4715781D">
      <w:pPr>
        <w:spacing w:line="380" w:lineRule="exact"/>
        <w:rPr>
          <w:rFonts w:ascii="宋体" w:hAnsi="宋体"/>
          <w:bCs/>
          <w:color w:val="auto"/>
          <w:sz w:val="24"/>
        </w:rPr>
      </w:pPr>
      <w:r>
        <w:rPr>
          <w:rFonts w:hint="eastAsia" w:ascii="宋体" w:hAnsi="宋体"/>
          <w:bCs/>
          <w:color w:val="auto"/>
          <w:sz w:val="24"/>
        </w:rPr>
        <w:t>6.8供应商参加政府采购活动前三年内，在经营活动中没有环保类行政处罚记录</w:t>
      </w:r>
    </w:p>
    <w:p w14:paraId="189886F3">
      <w:pPr>
        <w:spacing w:line="380" w:lineRule="exact"/>
        <w:rPr>
          <w:rFonts w:ascii="宋体" w:hAnsi="宋体"/>
          <w:bCs/>
          <w:color w:val="auto"/>
          <w:sz w:val="24"/>
        </w:rPr>
      </w:pPr>
      <w:r>
        <w:rPr>
          <w:rFonts w:hint="eastAsia" w:ascii="宋体" w:hAnsi="宋体"/>
          <w:bCs/>
          <w:color w:val="auto"/>
          <w:sz w:val="24"/>
        </w:rPr>
        <w:t>6.9供应商保证金支付证明</w:t>
      </w:r>
    </w:p>
    <w:p w14:paraId="0ED5D08B">
      <w:pPr>
        <w:spacing w:line="380" w:lineRule="exact"/>
        <w:rPr>
          <w:rFonts w:ascii="宋体" w:hAnsi="宋体"/>
          <w:b/>
          <w:bCs/>
          <w:color w:val="auto"/>
          <w:sz w:val="24"/>
        </w:rPr>
      </w:pPr>
      <w:r>
        <w:rPr>
          <w:rFonts w:hint="eastAsia" w:ascii="宋体" w:hAnsi="宋体"/>
          <w:b/>
          <w:bCs/>
          <w:color w:val="auto"/>
          <w:sz w:val="24"/>
        </w:rPr>
        <w:t>6.10其他资格证明文件</w:t>
      </w:r>
    </w:p>
    <w:p w14:paraId="193D6126">
      <w:pPr>
        <w:spacing w:line="380" w:lineRule="exact"/>
        <w:rPr>
          <w:rFonts w:ascii="宋体" w:hAnsi="宋体" w:cs="宋体"/>
          <w:bCs/>
          <w:color w:val="auto"/>
          <w:sz w:val="24"/>
        </w:rPr>
      </w:pPr>
    </w:p>
    <w:p w14:paraId="54BCCD4E">
      <w:pPr>
        <w:spacing w:line="360" w:lineRule="exact"/>
        <w:rPr>
          <w:rFonts w:ascii="宋体" w:hAnsi="宋体"/>
          <w:color w:val="auto"/>
          <w:sz w:val="24"/>
          <w:u w:val="single"/>
        </w:rPr>
      </w:pPr>
    </w:p>
    <w:p w14:paraId="59E6C9E8">
      <w:pPr>
        <w:spacing w:line="360" w:lineRule="exact"/>
        <w:ind w:firstLine="5640" w:firstLineChars="2350"/>
        <w:rPr>
          <w:rFonts w:ascii="宋体" w:hAnsi="宋体"/>
          <w:color w:val="auto"/>
          <w:sz w:val="24"/>
          <w:u w:val="single"/>
        </w:rPr>
      </w:pPr>
    </w:p>
    <w:p w14:paraId="008A2870">
      <w:pPr>
        <w:keepNext w:val="0"/>
        <w:pageBreakBefore/>
        <w:outlineLvl w:val="9"/>
        <w:rPr>
          <w:rFonts w:ascii="宋体" w:hAnsi="宋体" w:eastAsia="宋体"/>
          <w:b/>
          <w:bCs/>
          <w:color w:val="auto"/>
          <w:sz w:val="24"/>
          <w:szCs w:val="32"/>
        </w:rPr>
      </w:pPr>
      <w:bookmarkStart w:id="48" w:name="_Toc183588703"/>
      <w:r>
        <w:rPr>
          <w:rFonts w:hint="eastAsia" w:ascii="宋体" w:hAnsi="宋体" w:eastAsia="宋体"/>
          <w:b/>
          <w:bCs/>
          <w:color w:val="auto"/>
          <w:sz w:val="24"/>
          <w:szCs w:val="32"/>
        </w:rPr>
        <w:t>附件6.1</w:t>
      </w:r>
      <w:bookmarkStart w:id="49" w:name="_Hlt520274911"/>
      <w:bookmarkEnd w:id="49"/>
      <w:r>
        <w:rPr>
          <w:rFonts w:hint="eastAsia" w:ascii="宋体" w:hAnsi="宋体" w:eastAsia="宋体"/>
          <w:b/>
          <w:bCs/>
          <w:color w:val="auto"/>
          <w:sz w:val="24"/>
          <w:szCs w:val="32"/>
        </w:rPr>
        <w:t xml:space="preserve">  法人营业执照的扫描件</w:t>
      </w:r>
      <w:bookmarkEnd w:id="48"/>
    </w:p>
    <w:p w14:paraId="4CF5992E">
      <w:pPr>
        <w:pStyle w:val="10"/>
        <w:tabs>
          <w:tab w:val="left" w:pos="5580"/>
        </w:tabs>
        <w:jc w:val="center"/>
        <w:rPr>
          <w:rFonts w:hAnsi="宋体"/>
          <w:b/>
          <w:color w:val="auto"/>
          <w:szCs w:val="24"/>
        </w:rPr>
      </w:pPr>
    </w:p>
    <w:p w14:paraId="3721959C">
      <w:pPr>
        <w:pStyle w:val="10"/>
        <w:jc w:val="center"/>
        <w:rPr>
          <w:rFonts w:hAnsi="宋体"/>
          <w:color w:val="auto"/>
          <w:szCs w:val="24"/>
        </w:rPr>
      </w:pPr>
      <w:r>
        <w:rPr>
          <w:rFonts w:hint="eastAsia" w:hAnsi="宋体"/>
          <w:color w:val="auto"/>
          <w:szCs w:val="24"/>
        </w:rPr>
        <w:t>提供工商年检合格的营业执照副本扫描件</w:t>
      </w:r>
    </w:p>
    <w:p w14:paraId="0E7E1DC4">
      <w:pPr>
        <w:pStyle w:val="10"/>
        <w:tabs>
          <w:tab w:val="left" w:pos="5580"/>
        </w:tabs>
        <w:jc w:val="center"/>
        <w:rPr>
          <w:rFonts w:hAnsi="宋体"/>
          <w:b/>
          <w:color w:val="auto"/>
          <w:szCs w:val="24"/>
        </w:rPr>
      </w:pPr>
    </w:p>
    <w:p w14:paraId="6BEB1FF0">
      <w:pPr>
        <w:pStyle w:val="10"/>
        <w:tabs>
          <w:tab w:val="left" w:pos="5580"/>
        </w:tabs>
        <w:jc w:val="center"/>
        <w:rPr>
          <w:rFonts w:hAnsi="宋体"/>
          <w:b/>
          <w:color w:val="auto"/>
          <w:szCs w:val="24"/>
        </w:rPr>
      </w:pPr>
      <w:r>
        <w:rPr>
          <w:rFonts w:hint="eastAsia" w:hAnsi="宋体"/>
          <w:b/>
          <w:color w:val="auto"/>
          <w:szCs w:val="24"/>
        </w:rPr>
        <w:t>（须加盖本单位公章）</w:t>
      </w:r>
    </w:p>
    <w:p w14:paraId="2F9670C1">
      <w:pPr>
        <w:jc w:val="center"/>
        <w:rPr>
          <w:rFonts w:ascii="宋体" w:hAnsi="宋体"/>
          <w:b/>
          <w:bCs/>
          <w:color w:val="auto"/>
          <w:sz w:val="24"/>
        </w:rPr>
      </w:pPr>
    </w:p>
    <w:p w14:paraId="588FCE13">
      <w:pPr>
        <w:jc w:val="center"/>
        <w:rPr>
          <w:rFonts w:ascii="宋体" w:hAnsi="宋体"/>
          <w:b/>
          <w:bCs/>
          <w:color w:val="auto"/>
          <w:sz w:val="24"/>
        </w:rPr>
      </w:pPr>
    </w:p>
    <w:p w14:paraId="22124AC4">
      <w:pPr>
        <w:rPr>
          <w:rFonts w:ascii="宋体" w:hAnsi="宋体"/>
          <w:b/>
          <w:bCs/>
          <w:color w:val="auto"/>
          <w:sz w:val="24"/>
        </w:rPr>
      </w:pPr>
    </w:p>
    <w:p w14:paraId="6E16CF7D">
      <w:pPr>
        <w:keepNext w:val="0"/>
        <w:pageBreakBefore/>
        <w:outlineLvl w:val="9"/>
        <w:rPr>
          <w:rFonts w:hint="eastAsia" w:ascii="宋体" w:hAnsi="宋体" w:eastAsia="宋体"/>
          <w:b/>
          <w:bCs/>
          <w:color w:val="auto"/>
          <w:sz w:val="24"/>
          <w:szCs w:val="32"/>
        </w:rPr>
      </w:pPr>
      <w:bookmarkStart w:id="50" w:name="_Toc183588706"/>
      <w:bookmarkStart w:id="51" w:name="_Ref467988485"/>
      <w:bookmarkStart w:id="52" w:name="_Toc480942357"/>
      <w:bookmarkStart w:id="53" w:name="_Ref467988471"/>
      <w:bookmarkStart w:id="54" w:name="_Ref467990058"/>
      <w:bookmarkStart w:id="55" w:name="_Ref467990100"/>
      <w:bookmarkStart w:id="56" w:name="_Toc520125061"/>
      <w:bookmarkStart w:id="57" w:name="_Toc520125062"/>
      <w:bookmarkStart w:id="58" w:name="_Toc520356228"/>
      <w:bookmarkStart w:id="59" w:name="_Ref467990064"/>
      <w:bookmarkStart w:id="60" w:name="_Toc480942358"/>
      <w:bookmarkStart w:id="61" w:name="_Ref467988479"/>
      <w:bookmarkStart w:id="62" w:name="_Toc520356229"/>
      <w:bookmarkStart w:id="63" w:name="_Ref467990101"/>
      <w:r>
        <w:rPr>
          <w:rFonts w:hint="eastAsia" w:ascii="宋体" w:hAnsi="宋体" w:eastAsia="宋体"/>
          <w:b/>
          <w:bCs/>
          <w:color w:val="auto"/>
          <w:sz w:val="24"/>
          <w:szCs w:val="32"/>
        </w:rPr>
        <w:t>附件6.2          法定代表人授权书</w:t>
      </w:r>
      <w:bookmarkEnd w:id="50"/>
    </w:p>
    <w:p w14:paraId="2E7E4105">
      <w:pPr>
        <w:pStyle w:val="4"/>
        <w:ind w:firstLine="480"/>
        <w:rPr>
          <w:rFonts w:hAnsi="宋体"/>
          <w:color w:val="auto"/>
        </w:rPr>
      </w:pPr>
    </w:p>
    <w:p w14:paraId="382C3205">
      <w:pPr>
        <w:pStyle w:val="10"/>
        <w:rPr>
          <w:rFonts w:hAnsi="宋体"/>
          <w:color w:val="auto"/>
          <w:szCs w:val="24"/>
        </w:rPr>
      </w:pPr>
      <w:r>
        <w:rPr>
          <w:rFonts w:hint="eastAsia" w:hAnsi="宋体"/>
          <w:color w:val="auto"/>
          <w:szCs w:val="24"/>
        </w:rPr>
        <w:t xml:space="preserve">    本授权书声明：注册于</w:t>
      </w:r>
      <w:r>
        <w:rPr>
          <w:rFonts w:hint="eastAsia" w:hAnsi="宋体"/>
          <w:color w:val="auto"/>
          <w:szCs w:val="24"/>
          <w:u w:val="single"/>
        </w:rPr>
        <w:t>（国家或地区的名称）</w:t>
      </w:r>
      <w:r>
        <w:rPr>
          <w:rFonts w:hint="eastAsia" w:hAnsi="宋体"/>
          <w:color w:val="auto"/>
          <w:szCs w:val="24"/>
        </w:rPr>
        <w:t>的（</w:t>
      </w:r>
      <w:r>
        <w:rPr>
          <w:rFonts w:hint="eastAsia" w:hAnsi="宋体"/>
          <w:i/>
          <w:color w:val="auto"/>
          <w:szCs w:val="24"/>
          <w:u w:val="single"/>
        </w:rPr>
        <w:t>公司名称</w:t>
      </w:r>
      <w:r>
        <w:rPr>
          <w:rFonts w:hint="eastAsia" w:hAnsi="宋体"/>
          <w:color w:val="auto"/>
          <w:szCs w:val="24"/>
        </w:rPr>
        <w:t>）的在下面签字的（</w:t>
      </w:r>
      <w:r>
        <w:rPr>
          <w:rFonts w:hint="eastAsia" w:hAnsi="宋体"/>
          <w:i/>
          <w:color w:val="auto"/>
          <w:szCs w:val="24"/>
          <w:u w:val="single"/>
        </w:rPr>
        <w:t>法人代表姓名、职务</w:t>
      </w:r>
      <w:r>
        <w:rPr>
          <w:rFonts w:hint="eastAsia" w:hAnsi="宋体"/>
          <w:color w:val="auto"/>
          <w:szCs w:val="24"/>
        </w:rPr>
        <w:t>）代表本公司授权（</w:t>
      </w:r>
      <w:r>
        <w:rPr>
          <w:rFonts w:hint="eastAsia" w:hAnsi="宋体"/>
          <w:i/>
          <w:color w:val="auto"/>
          <w:szCs w:val="24"/>
          <w:u w:val="single"/>
        </w:rPr>
        <w:t>单位名称</w:t>
      </w:r>
      <w:r>
        <w:rPr>
          <w:rFonts w:hint="eastAsia" w:hAnsi="宋体"/>
          <w:color w:val="auto"/>
          <w:szCs w:val="24"/>
        </w:rPr>
        <w:t>）的在下面签字的（</w:t>
      </w:r>
      <w:r>
        <w:rPr>
          <w:rFonts w:hint="eastAsia" w:hAnsi="宋体"/>
          <w:i/>
          <w:color w:val="auto"/>
          <w:szCs w:val="24"/>
          <w:u w:val="single"/>
        </w:rPr>
        <w:t>被授权人的姓名、职务</w:t>
      </w:r>
      <w:r>
        <w:rPr>
          <w:rFonts w:hint="eastAsia" w:hAnsi="宋体"/>
          <w:color w:val="auto"/>
          <w:szCs w:val="24"/>
        </w:rPr>
        <w:t>）为本公司的合法代理人，就（</w:t>
      </w:r>
      <w:r>
        <w:rPr>
          <w:rFonts w:hint="eastAsia" w:hAnsi="宋体"/>
          <w:i/>
          <w:color w:val="auto"/>
          <w:szCs w:val="24"/>
          <w:u w:val="single"/>
        </w:rPr>
        <w:t>项目名称</w:t>
      </w:r>
      <w:r>
        <w:rPr>
          <w:rFonts w:hint="eastAsia" w:hAnsi="宋体"/>
          <w:color w:val="auto"/>
          <w:szCs w:val="24"/>
        </w:rPr>
        <w:t>）的投标，以本公司名义处理一切与之有关的事务。</w:t>
      </w:r>
      <w:r>
        <w:rPr>
          <w:rFonts w:hint="eastAsia" w:hAnsi="宋体"/>
          <w:color w:val="auto"/>
          <w:szCs w:val="24"/>
        </w:rPr>
        <w:cr/>
      </w:r>
      <w:r>
        <w:rPr>
          <w:rFonts w:hint="eastAsia" w:hAnsi="宋体"/>
          <w:color w:val="auto"/>
          <w:szCs w:val="24"/>
        </w:rPr>
        <w:t>　　</w:t>
      </w:r>
    </w:p>
    <w:p w14:paraId="163DBD31">
      <w:pPr>
        <w:pStyle w:val="10"/>
        <w:tabs>
          <w:tab w:val="left" w:pos="5580"/>
        </w:tabs>
        <w:ind w:firstLine="480"/>
        <w:rPr>
          <w:rFonts w:hAnsi="宋体"/>
          <w:color w:val="auto"/>
          <w:szCs w:val="24"/>
        </w:rPr>
      </w:pPr>
      <w:r>
        <w:rPr>
          <w:rFonts w:hint="eastAsia" w:hAnsi="宋体"/>
          <w:color w:val="auto"/>
          <w:szCs w:val="24"/>
        </w:rPr>
        <w:t>本授权书于__________年_____月______日签字生效,特此声明。</w:t>
      </w:r>
      <w:r>
        <w:rPr>
          <w:rFonts w:hint="eastAsia" w:hAnsi="宋体"/>
          <w:color w:val="auto"/>
          <w:szCs w:val="24"/>
        </w:rPr>
        <w:cr/>
      </w:r>
      <w:r>
        <w:rPr>
          <w:rFonts w:hint="eastAsia" w:hAnsi="宋体"/>
          <w:color w:val="auto"/>
          <w:szCs w:val="24"/>
        </w:rPr>
        <w:t>法定代表人签字或盖章_______________________________</w:t>
      </w:r>
    </w:p>
    <w:p w14:paraId="0E51DF81">
      <w:pPr>
        <w:pStyle w:val="10"/>
        <w:tabs>
          <w:tab w:val="left" w:pos="5580"/>
        </w:tabs>
        <w:rPr>
          <w:rFonts w:hAnsi="宋体"/>
          <w:color w:val="auto"/>
          <w:szCs w:val="24"/>
        </w:rPr>
      </w:pPr>
      <w:r>
        <w:rPr>
          <w:rFonts w:hint="eastAsia" w:hAnsi="宋体"/>
          <w:color w:val="auto"/>
          <w:szCs w:val="24"/>
        </w:rPr>
        <w:cr/>
      </w:r>
      <w:r>
        <w:rPr>
          <w:rFonts w:hint="eastAsia" w:hAnsi="宋体"/>
          <w:color w:val="auto"/>
          <w:szCs w:val="24"/>
        </w:rPr>
        <w:t>被授权人签字_______________________________</w:t>
      </w:r>
    </w:p>
    <w:p w14:paraId="4BAD0658">
      <w:pPr>
        <w:pStyle w:val="10"/>
        <w:tabs>
          <w:tab w:val="left" w:pos="5580"/>
        </w:tabs>
        <w:rPr>
          <w:rFonts w:hAnsi="宋体"/>
          <w:color w:val="auto"/>
          <w:szCs w:val="24"/>
        </w:rPr>
      </w:pPr>
      <w:r>
        <w:rPr>
          <w:rFonts w:hint="eastAsia" w:hAnsi="宋体"/>
          <w:color w:val="auto"/>
          <w:szCs w:val="24"/>
        </w:rPr>
        <w:t xml:space="preserve">公司盖章：                                 </w:t>
      </w:r>
    </w:p>
    <w:p w14:paraId="45C6ABD1">
      <w:pPr>
        <w:pStyle w:val="10"/>
        <w:tabs>
          <w:tab w:val="left" w:pos="5580"/>
        </w:tabs>
        <w:rPr>
          <w:rFonts w:hAnsi="宋体"/>
          <w:color w:val="auto"/>
          <w:szCs w:val="24"/>
        </w:rPr>
      </w:pPr>
      <w:r>
        <w:rPr>
          <w:rFonts w:hint="eastAsia" w:hAnsi="宋体"/>
          <w:color w:val="auto"/>
          <w:szCs w:val="24"/>
        </w:rPr>
        <w:t>附：</w:t>
      </w:r>
    </w:p>
    <w:p w14:paraId="101A2FC1">
      <w:pPr>
        <w:pStyle w:val="10"/>
        <w:tabs>
          <w:tab w:val="left" w:pos="5580"/>
        </w:tabs>
        <w:rPr>
          <w:rFonts w:hAnsi="宋体"/>
          <w:color w:val="auto"/>
          <w:szCs w:val="24"/>
        </w:rPr>
      </w:pPr>
      <w:r>
        <w:rPr>
          <w:rFonts w:hint="eastAsia" w:hAnsi="宋体"/>
          <w:color w:val="auto"/>
          <w:szCs w:val="24"/>
        </w:rPr>
        <w:t>被授权人姓名：</w:t>
      </w:r>
    </w:p>
    <w:p w14:paraId="0D3F0BCE">
      <w:pPr>
        <w:pStyle w:val="10"/>
        <w:tabs>
          <w:tab w:val="left" w:pos="5580"/>
        </w:tabs>
        <w:rPr>
          <w:rFonts w:hAnsi="宋体"/>
          <w:color w:val="auto"/>
          <w:szCs w:val="24"/>
        </w:rPr>
      </w:pPr>
      <w:r>
        <w:rPr>
          <w:rFonts w:hint="eastAsia" w:hAnsi="宋体"/>
          <w:color w:val="auto"/>
          <w:szCs w:val="24"/>
        </w:rPr>
        <w:t>职　　　　务：</w:t>
      </w:r>
    </w:p>
    <w:p w14:paraId="39F41ECD">
      <w:pPr>
        <w:pStyle w:val="10"/>
        <w:tabs>
          <w:tab w:val="left" w:pos="5580"/>
        </w:tabs>
        <w:rPr>
          <w:rFonts w:hAnsi="宋体"/>
          <w:color w:val="auto"/>
          <w:szCs w:val="24"/>
        </w:rPr>
      </w:pPr>
      <w:r>
        <w:rPr>
          <w:rFonts w:hint="eastAsia" w:hAnsi="宋体"/>
          <w:color w:val="auto"/>
          <w:szCs w:val="24"/>
        </w:rPr>
        <w:t>详细通讯地址：</w:t>
      </w:r>
    </w:p>
    <w:p w14:paraId="3F6200C9">
      <w:pPr>
        <w:pStyle w:val="10"/>
        <w:tabs>
          <w:tab w:val="left" w:pos="5580"/>
        </w:tabs>
        <w:rPr>
          <w:rFonts w:hAnsi="宋体"/>
          <w:color w:val="auto"/>
          <w:szCs w:val="24"/>
        </w:rPr>
      </w:pPr>
      <w:r>
        <w:rPr>
          <w:rFonts w:hint="eastAsia" w:hAnsi="宋体"/>
          <w:color w:val="auto"/>
          <w:szCs w:val="24"/>
        </w:rPr>
        <w:t>邮政编码　　：</w:t>
      </w:r>
    </w:p>
    <w:p w14:paraId="0241CBBA">
      <w:pPr>
        <w:pStyle w:val="10"/>
        <w:tabs>
          <w:tab w:val="left" w:pos="5580"/>
        </w:tabs>
        <w:rPr>
          <w:rFonts w:hAnsi="宋体"/>
          <w:color w:val="auto"/>
          <w:szCs w:val="24"/>
        </w:rPr>
      </w:pPr>
      <w:r>
        <w:rPr>
          <w:rFonts w:hint="eastAsia" w:hAnsi="宋体"/>
          <w:color w:val="auto"/>
          <w:szCs w:val="24"/>
        </w:rPr>
        <w:t>传　　　　真：</w:t>
      </w:r>
    </w:p>
    <w:p w14:paraId="7DBF43F5">
      <w:pPr>
        <w:pStyle w:val="10"/>
        <w:tabs>
          <w:tab w:val="left" w:pos="5580"/>
        </w:tabs>
        <w:rPr>
          <w:rFonts w:hAnsi="宋体"/>
          <w:color w:val="auto"/>
          <w:szCs w:val="24"/>
        </w:rPr>
      </w:pPr>
      <w:r>
        <w:rPr>
          <w:rFonts w:hint="eastAsia" w:hAnsi="宋体"/>
          <w:color w:val="auto"/>
          <w:szCs w:val="24"/>
        </w:rPr>
        <w:t>电　　　　话：</w:t>
      </w:r>
    </w:p>
    <w:tbl>
      <w:tblPr>
        <w:tblStyle w:val="18"/>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5CAA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trPr>
        <w:tc>
          <w:tcPr>
            <w:tcW w:w="3992" w:type="dxa"/>
            <w:noWrap/>
            <w:vAlign w:val="center"/>
          </w:tcPr>
          <w:p w14:paraId="000B7980">
            <w:pPr>
              <w:spacing w:line="360" w:lineRule="exact"/>
              <w:jc w:val="center"/>
              <w:rPr>
                <w:rFonts w:ascii="宋体" w:hAnsi="宋体"/>
                <w:color w:val="auto"/>
                <w:sz w:val="24"/>
              </w:rPr>
            </w:pPr>
            <w:r>
              <w:rPr>
                <w:rFonts w:hint="eastAsia" w:ascii="宋体" w:hAnsi="宋体"/>
                <w:color w:val="auto"/>
                <w:sz w:val="24"/>
              </w:rPr>
              <w:t>粘贴</w:t>
            </w:r>
          </w:p>
          <w:p w14:paraId="77DC90C9">
            <w:pPr>
              <w:spacing w:line="360" w:lineRule="exact"/>
              <w:jc w:val="center"/>
              <w:rPr>
                <w:rFonts w:ascii="宋体" w:hAnsi="宋体"/>
                <w:color w:val="auto"/>
                <w:sz w:val="24"/>
              </w:rPr>
            </w:pPr>
            <w:r>
              <w:rPr>
                <w:rFonts w:hint="eastAsia" w:ascii="宋体" w:hAnsi="宋体"/>
                <w:color w:val="auto"/>
                <w:sz w:val="24"/>
              </w:rPr>
              <w:t>法人及投标方代表身份证扫描件正反面</w:t>
            </w:r>
          </w:p>
        </w:tc>
      </w:tr>
    </w:tbl>
    <w:p w14:paraId="10136AD9">
      <w:pPr>
        <w:pStyle w:val="10"/>
        <w:tabs>
          <w:tab w:val="left" w:pos="5580"/>
        </w:tabs>
        <w:rPr>
          <w:rFonts w:hAnsi="宋体"/>
          <w:color w:val="auto"/>
          <w:szCs w:val="24"/>
        </w:rPr>
      </w:pPr>
    </w:p>
    <w:p w14:paraId="3B291A98">
      <w:pPr>
        <w:pStyle w:val="10"/>
        <w:tabs>
          <w:tab w:val="left" w:pos="5580"/>
        </w:tabs>
        <w:rPr>
          <w:rFonts w:hAnsi="宋体"/>
          <w:color w:val="auto"/>
          <w:szCs w:val="24"/>
        </w:rPr>
      </w:pPr>
    </w:p>
    <w:p w14:paraId="52CB1A4D">
      <w:pPr>
        <w:pStyle w:val="10"/>
        <w:tabs>
          <w:tab w:val="left" w:pos="5580"/>
        </w:tabs>
        <w:rPr>
          <w:rFonts w:hAnsi="宋体"/>
          <w:color w:val="auto"/>
          <w:szCs w:val="24"/>
        </w:rPr>
      </w:pPr>
    </w:p>
    <w:p w14:paraId="0AC049AE">
      <w:pPr>
        <w:pStyle w:val="10"/>
        <w:tabs>
          <w:tab w:val="left" w:pos="5580"/>
        </w:tabs>
        <w:rPr>
          <w:rFonts w:hAnsi="宋体"/>
          <w:color w:val="auto"/>
          <w:szCs w:val="24"/>
        </w:rPr>
      </w:pPr>
    </w:p>
    <w:p w14:paraId="2C103C27">
      <w:pPr>
        <w:bidi w:val="0"/>
        <w:rPr>
          <w:color w:val="auto"/>
        </w:rPr>
      </w:pPr>
      <w:bookmarkStart w:id="64" w:name="_Toc183588707"/>
    </w:p>
    <w:p w14:paraId="711F4BBA">
      <w:pPr>
        <w:bidi w:val="0"/>
        <w:rPr>
          <w:color w:val="auto"/>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p w14:paraId="004D7C1E">
      <w:pPr>
        <w:spacing w:line="360" w:lineRule="auto"/>
        <w:ind w:left="2787"/>
        <w:rPr>
          <w:rFonts w:hint="eastAsia" w:ascii="宋体" w:hAnsi="宋体" w:cs="宋体"/>
          <w:b/>
          <w:bCs/>
          <w:color w:val="auto"/>
          <w:sz w:val="24"/>
        </w:rPr>
      </w:pPr>
    </w:p>
    <w:p w14:paraId="17FFDD43">
      <w:pPr>
        <w:spacing w:line="360" w:lineRule="auto"/>
        <w:ind w:left="2787"/>
        <w:rPr>
          <w:rFonts w:hint="eastAsia" w:ascii="宋体" w:hAnsi="宋体" w:cs="宋体"/>
          <w:b/>
          <w:bCs/>
          <w:color w:val="auto"/>
          <w:sz w:val="24"/>
        </w:rPr>
      </w:pPr>
    </w:p>
    <w:p w14:paraId="745B3E4C">
      <w:pPr>
        <w:spacing w:line="360" w:lineRule="auto"/>
        <w:ind w:left="2787"/>
        <w:rPr>
          <w:rFonts w:hint="eastAsia" w:ascii="宋体" w:hAnsi="宋体" w:cs="宋体"/>
          <w:b/>
          <w:bCs/>
          <w:color w:val="auto"/>
          <w:sz w:val="24"/>
        </w:rPr>
      </w:pPr>
    </w:p>
    <w:p w14:paraId="63030B89">
      <w:pPr>
        <w:spacing w:line="360" w:lineRule="auto"/>
        <w:ind w:left="2787"/>
        <w:rPr>
          <w:rFonts w:hint="eastAsia" w:ascii="宋体" w:hAnsi="宋体" w:cs="宋体"/>
          <w:b/>
          <w:bCs/>
          <w:color w:val="auto"/>
          <w:sz w:val="24"/>
        </w:rPr>
      </w:pPr>
    </w:p>
    <w:p w14:paraId="2F5A36BB">
      <w:pPr>
        <w:spacing w:line="360" w:lineRule="auto"/>
        <w:ind w:left="2787"/>
        <w:rPr>
          <w:rFonts w:hint="eastAsia" w:ascii="宋体" w:hAnsi="宋体" w:cs="宋体"/>
          <w:b/>
          <w:bCs/>
          <w:color w:val="auto"/>
          <w:sz w:val="24"/>
        </w:rPr>
      </w:pPr>
    </w:p>
    <w:p w14:paraId="76A578DD">
      <w:pPr>
        <w:spacing w:line="360" w:lineRule="auto"/>
        <w:ind w:left="2787"/>
        <w:rPr>
          <w:b/>
          <w:color w:val="auto"/>
          <w:sz w:val="24"/>
        </w:rPr>
      </w:pPr>
      <w:r>
        <w:rPr>
          <w:rFonts w:hint="eastAsia" w:ascii="宋体" w:hAnsi="宋体" w:cs="宋体"/>
          <w:b/>
          <w:bCs/>
          <w:color w:val="auto"/>
          <w:sz w:val="24"/>
        </w:rPr>
        <w:t>附件</w:t>
      </w:r>
      <w:r>
        <w:rPr>
          <w:rFonts w:eastAsia="Times New Roman"/>
          <w:b/>
          <w:bCs/>
          <w:color w:val="auto"/>
          <w:sz w:val="24"/>
        </w:rPr>
        <w:t>6.3</w:t>
      </w:r>
      <w:r>
        <w:rPr>
          <w:rFonts w:ascii="宋体" w:hAnsi="宋体" w:cs="宋体"/>
          <w:b/>
          <w:color w:val="auto"/>
          <w:sz w:val="24"/>
        </w:rPr>
        <w:t>、</w:t>
      </w:r>
      <w:r>
        <w:rPr>
          <w:rFonts w:hint="eastAsia" w:ascii="宋体" w:hAnsi="宋体" w:cs="宋体"/>
          <w:b/>
          <w:color w:val="auto"/>
          <w:sz w:val="24"/>
        </w:rPr>
        <w:t>供应商</w:t>
      </w:r>
      <w:r>
        <w:rPr>
          <w:rFonts w:ascii="宋体" w:hAnsi="宋体" w:cs="宋体"/>
          <w:b/>
          <w:color w:val="auto"/>
          <w:sz w:val="24"/>
        </w:rPr>
        <w:t>基本情况</w:t>
      </w:r>
    </w:p>
    <w:tbl>
      <w:tblPr>
        <w:tblStyle w:val="18"/>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674C979F">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77EED0FD">
            <w:pPr>
              <w:spacing w:line="360" w:lineRule="auto"/>
              <w:ind w:left="216"/>
              <w:rPr>
                <w:color w:val="auto"/>
              </w:rPr>
            </w:pPr>
            <w:r>
              <w:rPr>
                <w:rFonts w:ascii="宋体" w:hAnsi="宋体" w:cs="宋体"/>
                <w:color w:val="auto"/>
              </w:rPr>
              <w:t xml:space="preserve">投标人名称 </w:t>
            </w:r>
          </w:p>
        </w:tc>
        <w:tc>
          <w:tcPr>
            <w:tcW w:w="1241" w:type="dxa"/>
            <w:tcBorders>
              <w:top w:val="single" w:color="000000" w:sz="4" w:space="0"/>
              <w:left w:val="single" w:color="000000" w:sz="6" w:space="0"/>
              <w:bottom w:val="single" w:color="000000" w:sz="6" w:space="0"/>
              <w:right w:val="nil"/>
            </w:tcBorders>
          </w:tcPr>
          <w:p w14:paraId="67AC9647">
            <w:pPr>
              <w:spacing w:line="360" w:lineRule="auto"/>
              <w:rPr>
                <w:color w:val="auto"/>
              </w:rPr>
            </w:pPr>
          </w:p>
        </w:tc>
        <w:tc>
          <w:tcPr>
            <w:tcW w:w="6522" w:type="dxa"/>
            <w:gridSpan w:val="9"/>
            <w:tcBorders>
              <w:top w:val="single" w:color="000000" w:sz="4" w:space="0"/>
              <w:left w:val="nil"/>
              <w:bottom w:val="single" w:color="000000" w:sz="6" w:space="0"/>
              <w:right w:val="single" w:color="000000" w:sz="4" w:space="0"/>
            </w:tcBorders>
            <w:vAlign w:val="center"/>
          </w:tcPr>
          <w:p w14:paraId="7BF8612D">
            <w:pPr>
              <w:spacing w:line="360" w:lineRule="auto"/>
              <w:ind w:left="2532"/>
              <w:rPr>
                <w:color w:val="auto"/>
              </w:rPr>
            </w:pPr>
          </w:p>
        </w:tc>
      </w:tr>
      <w:tr w14:paraId="456E39C3">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187AB3D">
            <w:pPr>
              <w:spacing w:line="360" w:lineRule="auto"/>
              <w:ind w:right="109"/>
              <w:jc w:val="center"/>
              <w:rPr>
                <w:color w:val="auto"/>
              </w:rPr>
            </w:pPr>
            <w:r>
              <w:rPr>
                <w:rFonts w:ascii="宋体" w:hAnsi="宋体" w:cs="宋体"/>
                <w:color w:val="auto"/>
              </w:rPr>
              <w:t xml:space="preserve">注册地址 </w:t>
            </w:r>
          </w:p>
        </w:tc>
        <w:tc>
          <w:tcPr>
            <w:tcW w:w="1241" w:type="dxa"/>
            <w:tcBorders>
              <w:top w:val="single" w:color="000000" w:sz="6" w:space="0"/>
              <w:left w:val="single" w:color="000000" w:sz="6" w:space="0"/>
              <w:bottom w:val="single" w:color="000000" w:sz="6" w:space="0"/>
              <w:right w:val="nil"/>
            </w:tcBorders>
          </w:tcPr>
          <w:p w14:paraId="003E30D8">
            <w:pPr>
              <w:spacing w:line="360" w:lineRule="auto"/>
              <w:rPr>
                <w:color w:val="auto"/>
              </w:rPr>
            </w:pPr>
          </w:p>
        </w:tc>
        <w:tc>
          <w:tcPr>
            <w:tcW w:w="1980" w:type="dxa"/>
            <w:gridSpan w:val="2"/>
            <w:tcBorders>
              <w:top w:val="single" w:color="000000" w:sz="6" w:space="0"/>
              <w:left w:val="nil"/>
              <w:bottom w:val="single" w:color="000000" w:sz="6" w:space="0"/>
              <w:right w:val="single" w:color="000000" w:sz="6" w:space="0"/>
            </w:tcBorders>
            <w:vAlign w:val="center"/>
          </w:tcPr>
          <w:p w14:paraId="0EDA3BB9">
            <w:pPr>
              <w:spacing w:line="360" w:lineRule="auto"/>
              <w:ind w:left="262"/>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33D2CF89">
            <w:pPr>
              <w:spacing w:line="360" w:lineRule="auto"/>
              <w:ind w:left="254"/>
              <w:rPr>
                <w:color w:val="auto"/>
              </w:rPr>
            </w:pPr>
            <w:r>
              <w:rPr>
                <w:rFonts w:ascii="宋体" w:hAnsi="宋体" w:cs="宋体"/>
                <w:color w:val="auto"/>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0F089824">
            <w:pPr>
              <w:spacing w:line="360" w:lineRule="auto"/>
              <w:ind w:right="3"/>
              <w:jc w:val="center"/>
              <w:rPr>
                <w:color w:val="auto"/>
              </w:rPr>
            </w:pPr>
          </w:p>
        </w:tc>
      </w:tr>
      <w:tr w14:paraId="614D4E04">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32353716">
            <w:pPr>
              <w:spacing w:line="360" w:lineRule="auto"/>
              <w:ind w:right="109"/>
              <w:jc w:val="center"/>
              <w:rPr>
                <w:color w:val="auto"/>
              </w:rPr>
            </w:pPr>
            <w:r>
              <w:rPr>
                <w:rFonts w:ascii="宋体" w:hAnsi="宋体" w:cs="宋体"/>
                <w:color w:val="auto"/>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13D676A3">
            <w:pPr>
              <w:spacing w:line="360" w:lineRule="auto"/>
              <w:ind w:left="197"/>
              <w:rPr>
                <w:color w:val="auto"/>
              </w:rPr>
            </w:pPr>
            <w:r>
              <w:rPr>
                <w:rFonts w:ascii="宋体" w:hAnsi="宋体" w:cs="宋体"/>
                <w:color w:val="auto"/>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4751847F">
            <w:pPr>
              <w:spacing w:line="360" w:lineRule="auto"/>
              <w:ind w:right="5"/>
              <w:jc w:val="center"/>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0406CD23">
            <w:pPr>
              <w:spacing w:line="360" w:lineRule="auto"/>
              <w:ind w:right="109"/>
              <w:jc w:val="center"/>
              <w:rPr>
                <w:color w:val="auto"/>
              </w:rPr>
            </w:pPr>
            <w:r>
              <w:rPr>
                <w:rFonts w:ascii="宋体" w:hAnsi="宋体" w:cs="宋体"/>
                <w:color w:val="auto"/>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9497552">
            <w:pPr>
              <w:spacing w:line="360" w:lineRule="auto"/>
              <w:ind w:right="3"/>
              <w:jc w:val="center"/>
              <w:rPr>
                <w:color w:val="auto"/>
              </w:rPr>
            </w:pPr>
          </w:p>
        </w:tc>
      </w:tr>
      <w:tr w14:paraId="319BCC16">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2818E2FF">
            <w:pPr>
              <w:spacing w:line="360" w:lineRule="auto"/>
              <w:rPr>
                <w:color w:val="auto"/>
              </w:rPr>
            </w:pPr>
          </w:p>
        </w:tc>
        <w:tc>
          <w:tcPr>
            <w:tcW w:w="1241" w:type="dxa"/>
            <w:tcBorders>
              <w:top w:val="single" w:color="000000" w:sz="6" w:space="0"/>
              <w:left w:val="single" w:color="000000" w:sz="6" w:space="0"/>
              <w:bottom w:val="single" w:color="000000" w:sz="6" w:space="0"/>
              <w:right w:val="single" w:color="000000" w:sz="6" w:space="0"/>
            </w:tcBorders>
            <w:vAlign w:val="center"/>
          </w:tcPr>
          <w:p w14:paraId="0599CF6F">
            <w:pPr>
              <w:spacing w:line="360" w:lineRule="auto"/>
              <w:ind w:right="106"/>
              <w:jc w:val="center"/>
              <w:rPr>
                <w:color w:val="auto"/>
              </w:rPr>
            </w:pPr>
            <w:r>
              <w:rPr>
                <w:rFonts w:ascii="宋体" w:hAnsi="宋体" w:cs="宋体"/>
                <w:color w:val="auto"/>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3390B3F3">
            <w:pPr>
              <w:spacing w:line="360" w:lineRule="auto"/>
              <w:ind w:right="5"/>
              <w:jc w:val="center"/>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7D3388DC">
            <w:pPr>
              <w:spacing w:line="360" w:lineRule="auto"/>
              <w:ind w:right="109"/>
              <w:jc w:val="center"/>
              <w:rPr>
                <w:color w:val="auto"/>
              </w:rPr>
            </w:pPr>
            <w:r>
              <w:rPr>
                <w:rFonts w:ascii="宋体" w:hAnsi="宋体" w:cs="宋体"/>
                <w:color w:val="auto"/>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3590791D">
            <w:pPr>
              <w:spacing w:line="360" w:lineRule="auto"/>
              <w:ind w:right="3"/>
              <w:jc w:val="center"/>
              <w:rPr>
                <w:color w:val="auto"/>
              </w:rPr>
            </w:pPr>
          </w:p>
        </w:tc>
      </w:tr>
      <w:tr w14:paraId="6E100508">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C014383">
            <w:pPr>
              <w:spacing w:line="360" w:lineRule="auto"/>
              <w:ind w:right="109"/>
              <w:jc w:val="center"/>
              <w:rPr>
                <w:color w:val="auto"/>
              </w:rPr>
            </w:pPr>
            <w:r>
              <w:rPr>
                <w:rFonts w:ascii="宋体" w:hAnsi="宋体" w:cs="宋体"/>
                <w:color w:val="auto"/>
              </w:rPr>
              <w:t xml:space="preserve">组织结构 </w:t>
            </w:r>
          </w:p>
        </w:tc>
        <w:tc>
          <w:tcPr>
            <w:tcW w:w="1241" w:type="dxa"/>
            <w:tcBorders>
              <w:top w:val="single" w:color="000000" w:sz="6" w:space="0"/>
              <w:left w:val="single" w:color="000000" w:sz="6" w:space="0"/>
              <w:bottom w:val="single" w:color="000000" w:sz="6" w:space="0"/>
              <w:right w:val="nil"/>
            </w:tcBorders>
          </w:tcPr>
          <w:p w14:paraId="0AFC04FC">
            <w:pPr>
              <w:spacing w:line="360" w:lineRule="auto"/>
              <w:rPr>
                <w:color w:val="auto"/>
              </w:rPr>
            </w:pPr>
          </w:p>
        </w:tc>
        <w:tc>
          <w:tcPr>
            <w:tcW w:w="6522" w:type="dxa"/>
            <w:gridSpan w:val="9"/>
            <w:tcBorders>
              <w:top w:val="single" w:color="000000" w:sz="6" w:space="0"/>
              <w:left w:val="nil"/>
              <w:bottom w:val="single" w:color="000000" w:sz="6" w:space="0"/>
              <w:right w:val="single" w:color="000000" w:sz="4" w:space="0"/>
            </w:tcBorders>
            <w:vAlign w:val="center"/>
          </w:tcPr>
          <w:p w14:paraId="543CC152">
            <w:pPr>
              <w:spacing w:line="360" w:lineRule="auto"/>
              <w:ind w:left="2324"/>
              <w:rPr>
                <w:color w:val="auto"/>
              </w:rPr>
            </w:pPr>
            <w:r>
              <w:rPr>
                <w:rFonts w:ascii="宋体" w:hAnsi="宋体" w:cs="宋体"/>
                <w:color w:val="auto"/>
              </w:rPr>
              <w:t xml:space="preserve">附后 </w:t>
            </w:r>
          </w:p>
        </w:tc>
      </w:tr>
      <w:tr w14:paraId="0F347586">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F73E7E9">
            <w:pPr>
              <w:spacing w:line="360" w:lineRule="auto"/>
              <w:ind w:left="216"/>
              <w:rPr>
                <w:color w:val="auto"/>
              </w:rPr>
            </w:pPr>
            <w:r>
              <w:rPr>
                <w:rFonts w:ascii="宋体" w:hAnsi="宋体" w:cs="宋体"/>
                <w:color w:val="auto"/>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7D9AD6AF">
            <w:pPr>
              <w:spacing w:line="360" w:lineRule="auto"/>
              <w:ind w:right="106"/>
              <w:jc w:val="center"/>
              <w:rPr>
                <w:color w:val="auto"/>
              </w:rPr>
            </w:pPr>
            <w:r>
              <w:rPr>
                <w:rFonts w:ascii="宋体" w:hAnsi="宋体" w:cs="宋体"/>
                <w:color w:val="auto"/>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263DDA05">
            <w:pPr>
              <w:spacing w:line="360" w:lineRule="auto"/>
              <w:ind w:right="5"/>
              <w:jc w:val="center"/>
              <w:rPr>
                <w:color w:val="auto"/>
              </w:rP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CFD69C5">
            <w:pPr>
              <w:spacing w:line="360" w:lineRule="auto"/>
              <w:ind w:left="111"/>
              <w:rPr>
                <w:color w:val="auto"/>
              </w:rPr>
            </w:pPr>
            <w:r>
              <w:rPr>
                <w:rFonts w:ascii="宋体" w:hAnsi="宋体" w:cs="宋体"/>
                <w:color w:val="auto"/>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C97AF5C">
            <w:pPr>
              <w:spacing w:line="360" w:lineRule="auto"/>
              <w:ind w:right="3"/>
              <w:jc w:val="center"/>
              <w:rPr>
                <w:color w:val="auto"/>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37EA0E82">
            <w:pPr>
              <w:spacing w:line="360" w:lineRule="auto"/>
              <w:ind w:left="168"/>
              <w:rPr>
                <w:color w:val="auto"/>
              </w:rPr>
            </w:pPr>
            <w:r>
              <w:rPr>
                <w:rFonts w:ascii="宋体" w:hAnsi="宋体" w:cs="宋体"/>
                <w:color w:val="auto"/>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5F5C49E9">
            <w:pPr>
              <w:spacing w:line="360" w:lineRule="auto"/>
              <w:ind w:right="3"/>
              <w:jc w:val="center"/>
              <w:rPr>
                <w:color w:val="auto"/>
              </w:rPr>
            </w:pPr>
          </w:p>
        </w:tc>
      </w:tr>
      <w:tr w14:paraId="3DB50BE0">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3D22D82">
            <w:pPr>
              <w:spacing w:line="360" w:lineRule="auto"/>
              <w:ind w:left="216"/>
              <w:rPr>
                <w:color w:val="auto"/>
              </w:rPr>
            </w:pPr>
            <w:r>
              <w:rPr>
                <w:rFonts w:ascii="宋体" w:hAnsi="宋体" w:cs="宋体"/>
                <w:color w:val="auto"/>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229B53CE">
            <w:pPr>
              <w:spacing w:line="360" w:lineRule="auto"/>
              <w:ind w:right="106"/>
              <w:jc w:val="center"/>
              <w:rPr>
                <w:color w:val="auto"/>
              </w:rPr>
            </w:pPr>
            <w:r>
              <w:rPr>
                <w:rFonts w:ascii="宋体" w:hAnsi="宋体" w:cs="宋体"/>
                <w:color w:val="auto"/>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62536871">
            <w:pPr>
              <w:spacing w:line="360" w:lineRule="auto"/>
              <w:ind w:right="5"/>
              <w:jc w:val="center"/>
              <w:rPr>
                <w:color w:val="auto"/>
              </w:rP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E83DBDE">
            <w:pPr>
              <w:spacing w:line="360" w:lineRule="auto"/>
              <w:ind w:left="111"/>
              <w:rPr>
                <w:color w:val="auto"/>
              </w:rPr>
            </w:pPr>
            <w:r>
              <w:rPr>
                <w:rFonts w:ascii="宋体" w:hAnsi="宋体" w:cs="宋体"/>
                <w:color w:val="auto"/>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57E54B5F">
            <w:pPr>
              <w:spacing w:line="360" w:lineRule="auto"/>
              <w:ind w:right="3"/>
              <w:jc w:val="center"/>
              <w:rPr>
                <w:color w:val="auto"/>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14DCCA90">
            <w:pPr>
              <w:spacing w:line="360" w:lineRule="auto"/>
              <w:ind w:left="168"/>
              <w:rPr>
                <w:color w:val="auto"/>
              </w:rPr>
            </w:pPr>
            <w:r>
              <w:rPr>
                <w:rFonts w:ascii="宋体" w:hAnsi="宋体" w:cs="宋体"/>
                <w:color w:val="auto"/>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7DC25EBD">
            <w:pPr>
              <w:spacing w:line="360" w:lineRule="auto"/>
              <w:ind w:right="3"/>
              <w:jc w:val="center"/>
              <w:rPr>
                <w:color w:val="auto"/>
              </w:rPr>
            </w:pPr>
          </w:p>
        </w:tc>
      </w:tr>
      <w:tr w14:paraId="372AE249">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985E063">
            <w:pPr>
              <w:spacing w:line="360" w:lineRule="auto"/>
              <w:ind w:right="109"/>
              <w:jc w:val="center"/>
              <w:rPr>
                <w:color w:val="auto"/>
              </w:rPr>
            </w:pPr>
            <w:r>
              <w:rPr>
                <w:rFonts w:ascii="宋体" w:hAnsi="宋体" w:cs="宋体"/>
                <w:color w:val="auto"/>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7E426C25">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58AF0920">
            <w:pPr>
              <w:spacing w:line="360" w:lineRule="auto"/>
              <w:rPr>
                <w:color w:val="auto"/>
              </w:rPr>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112C6D43">
            <w:pPr>
              <w:spacing w:line="360" w:lineRule="auto"/>
              <w:ind w:right="104"/>
              <w:jc w:val="center"/>
              <w:rPr>
                <w:color w:val="auto"/>
              </w:rPr>
            </w:pPr>
            <w:r>
              <w:rPr>
                <w:rFonts w:ascii="宋体" w:hAnsi="宋体" w:cs="宋体"/>
                <w:color w:val="auto"/>
              </w:rPr>
              <w:t xml:space="preserve">员工总人数： </w:t>
            </w:r>
          </w:p>
        </w:tc>
      </w:tr>
      <w:tr w14:paraId="4BCCF11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91D94B6">
            <w:pPr>
              <w:spacing w:line="360" w:lineRule="auto"/>
              <w:ind w:left="113"/>
              <w:rPr>
                <w:color w:val="auto"/>
              </w:rPr>
            </w:pPr>
            <w:r>
              <w:rPr>
                <w:rFonts w:ascii="宋体" w:hAnsi="宋体" w:cs="宋体"/>
                <w:color w:val="auto"/>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657E1304">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16F760A5">
            <w:pPr>
              <w:spacing w:line="360" w:lineRule="auto"/>
              <w:rPr>
                <w:color w:val="auto"/>
              </w:rPr>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25145401">
            <w:pPr>
              <w:spacing w:after="95" w:line="360" w:lineRule="auto"/>
              <w:ind w:right="108"/>
              <w:jc w:val="center"/>
              <w:rPr>
                <w:color w:val="auto"/>
              </w:rPr>
            </w:pPr>
            <w:r>
              <w:rPr>
                <w:rFonts w:ascii="宋体" w:hAnsi="宋体" w:cs="宋体"/>
                <w:color w:val="auto"/>
              </w:rPr>
              <w:t xml:space="preserve">其 </w:t>
            </w:r>
          </w:p>
          <w:p w14:paraId="5D79A01C">
            <w:pPr>
              <w:spacing w:after="92" w:line="360" w:lineRule="auto"/>
              <w:ind w:right="2"/>
              <w:jc w:val="center"/>
              <w:rPr>
                <w:color w:val="auto"/>
              </w:rPr>
            </w:pPr>
          </w:p>
          <w:p w14:paraId="6055017A">
            <w:pPr>
              <w:spacing w:line="360" w:lineRule="auto"/>
              <w:ind w:right="108"/>
              <w:jc w:val="center"/>
              <w:rPr>
                <w:color w:val="auto"/>
              </w:rPr>
            </w:pPr>
            <w:r>
              <w:rPr>
                <w:rFonts w:ascii="宋体" w:hAnsi="宋体" w:cs="宋体"/>
                <w:color w:val="auto"/>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23309416">
            <w:pPr>
              <w:spacing w:line="360" w:lineRule="auto"/>
              <w:ind w:right="106"/>
              <w:jc w:val="center"/>
              <w:rPr>
                <w:color w:val="auto"/>
              </w:rPr>
            </w:pPr>
            <w:r>
              <w:rPr>
                <w:rFonts w:ascii="宋体" w:hAnsi="宋体" w:cs="宋体"/>
                <w:color w:val="auto"/>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18123D2B">
            <w:pPr>
              <w:spacing w:line="360" w:lineRule="auto"/>
              <w:ind w:right="3"/>
              <w:jc w:val="center"/>
              <w:rPr>
                <w:color w:val="auto"/>
              </w:rPr>
            </w:pPr>
          </w:p>
        </w:tc>
      </w:tr>
      <w:tr w14:paraId="3A96E2AE">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95C8596">
            <w:pPr>
              <w:spacing w:line="360" w:lineRule="auto"/>
              <w:ind w:left="216"/>
              <w:rPr>
                <w:color w:val="auto"/>
              </w:rPr>
            </w:pPr>
            <w:r>
              <w:rPr>
                <w:rFonts w:ascii="宋体" w:hAnsi="宋体" w:cs="宋体"/>
                <w:color w:val="auto"/>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3DCE7E7F">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5143A6BE">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645A751B">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6E225BF">
            <w:pPr>
              <w:spacing w:line="360" w:lineRule="auto"/>
              <w:ind w:left="264"/>
              <w:rPr>
                <w:color w:val="auto"/>
              </w:rPr>
            </w:pPr>
            <w:r>
              <w:rPr>
                <w:rFonts w:ascii="宋体" w:hAnsi="宋体" w:cs="宋体"/>
                <w:color w:val="auto"/>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3EB54568">
            <w:pPr>
              <w:spacing w:line="360" w:lineRule="auto"/>
              <w:ind w:right="3"/>
              <w:jc w:val="center"/>
              <w:rPr>
                <w:color w:val="auto"/>
              </w:rPr>
            </w:pPr>
          </w:p>
        </w:tc>
      </w:tr>
      <w:tr w14:paraId="394E683E">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98917C5">
            <w:pPr>
              <w:spacing w:line="360" w:lineRule="auto"/>
              <w:ind w:right="109"/>
              <w:jc w:val="center"/>
              <w:rPr>
                <w:color w:val="auto"/>
              </w:rPr>
            </w:pPr>
            <w:r>
              <w:rPr>
                <w:rFonts w:ascii="宋体" w:hAnsi="宋体" w:cs="宋体"/>
                <w:color w:val="auto"/>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21D410AF">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7FDCEDDC">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61B4683F">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4922B6C7">
            <w:pPr>
              <w:spacing w:line="360" w:lineRule="auto"/>
              <w:ind w:left="264"/>
              <w:rPr>
                <w:color w:val="auto"/>
              </w:rPr>
            </w:pPr>
            <w:r>
              <w:rPr>
                <w:rFonts w:ascii="宋体" w:hAnsi="宋体" w:cs="宋体"/>
                <w:color w:val="auto"/>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797D70DE">
            <w:pPr>
              <w:spacing w:line="360" w:lineRule="auto"/>
              <w:ind w:right="3"/>
              <w:jc w:val="center"/>
              <w:rPr>
                <w:color w:val="auto"/>
              </w:rPr>
            </w:pPr>
          </w:p>
        </w:tc>
      </w:tr>
      <w:tr w14:paraId="6638DF05">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611CD134">
            <w:pPr>
              <w:spacing w:line="360" w:lineRule="auto"/>
              <w:rPr>
                <w:color w:val="auto"/>
              </w:rPr>
            </w:pPr>
          </w:p>
        </w:tc>
        <w:tc>
          <w:tcPr>
            <w:tcW w:w="1241" w:type="dxa"/>
            <w:tcBorders>
              <w:top w:val="single" w:color="000000" w:sz="6" w:space="0"/>
              <w:left w:val="single" w:color="000000" w:sz="6" w:space="0"/>
              <w:bottom w:val="nil"/>
              <w:right w:val="nil"/>
            </w:tcBorders>
          </w:tcPr>
          <w:p w14:paraId="54150425">
            <w:pPr>
              <w:spacing w:line="360" w:lineRule="auto"/>
              <w:rPr>
                <w:color w:val="auto"/>
              </w:rPr>
            </w:pPr>
          </w:p>
        </w:tc>
        <w:tc>
          <w:tcPr>
            <w:tcW w:w="1135" w:type="dxa"/>
            <w:tcBorders>
              <w:top w:val="single" w:color="000000" w:sz="6" w:space="0"/>
              <w:left w:val="nil"/>
              <w:bottom w:val="nil"/>
              <w:right w:val="single" w:color="000000" w:sz="6" w:space="0"/>
            </w:tcBorders>
          </w:tcPr>
          <w:p w14:paraId="7911A8CC">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0933C2EC">
            <w:pPr>
              <w:spacing w:line="360" w:lineRule="auto"/>
              <w:rPr>
                <w:color w:val="auto"/>
              </w:rPr>
            </w:pPr>
          </w:p>
        </w:tc>
        <w:tc>
          <w:tcPr>
            <w:tcW w:w="2007" w:type="dxa"/>
            <w:gridSpan w:val="4"/>
            <w:tcBorders>
              <w:top w:val="single" w:color="000000" w:sz="6" w:space="0"/>
              <w:left w:val="single" w:color="000000" w:sz="6" w:space="0"/>
              <w:bottom w:val="nil"/>
              <w:right w:val="single" w:color="000000" w:sz="6" w:space="0"/>
            </w:tcBorders>
          </w:tcPr>
          <w:p w14:paraId="229FB093">
            <w:pPr>
              <w:spacing w:line="360" w:lineRule="auto"/>
              <w:rPr>
                <w:color w:val="auto"/>
              </w:rPr>
            </w:pPr>
          </w:p>
        </w:tc>
        <w:tc>
          <w:tcPr>
            <w:tcW w:w="2386" w:type="dxa"/>
            <w:gridSpan w:val="2"/>
            <w:tcBorders>
              <w:top w:val="single" w:color="000000" w:sz="6" w:space="0"/>
              <w:left w:val="single" w:color="000000" w:sz="6" w:space="0"/>
              <w:bottom w:val="nil"/>
              <w:right w:val="single" w:color="000000" w:sz="4" w:space="0"/>
            </w:tcBorders>
          </w:tcPr>
          <w:p w14:paraId="3D3905C2">
            <w:pPr>
              <w:spacing w:line="360" w:lineRule="auto"/>
              <w:rPr>
                <w:color w:val="auto"/>
              </w:rPr>
            </w:pPr>
          </w:p>
        </w:tc>
      </w:tr>
      <w:tr w14:paraId="0CCC9E7D">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23292528">
            <w:pPr>
              <w:spacing w:line="360" w:lineRule="auto"/>
              <w:ind w:right="109"/>
              <w:jc w:val="center"/>
              <w:rPr>
                <w:color w:val="auto"/>
              </w:rPr>
            </w:pPr>
            <w:r>
              <w:rPr>
                <w:rFonts w:ascii="宋体" w:hAnsi="宋体" w:cs="宋体"/>
                <w:color w:val="auto"/>
              </w:rPr>
              <w:t xml:space="preserve">开户银行 </w:t>
            </w:r>
          </w:p>
        </w:tc>
        <w:tc>
          <w:tcPr>
            <w:tcW w:w="1241" w:type="dxa"/>
            <w:tcBorders>
              <w:top w:val="nil"/>
              <w:left w:val="single" w:color="000000" w:sz="6" w:space="0"/>
              <w:bottom w:val="single" w:color="000000" w:sz="6" w:space="0"/>
              <w:right w:val="nil"/>
            </w:tcBorders>
          </w:tcPr>
          <w:p w14:paraId="5A6D8331">
            <w:pPr>
              <w:spacing w:line="360" w:lineRule="auto"/>
              <w:ind w:right="-53"/>
              <w:jc w:val="right"/>
              <w:rPr>
                <w:color w:val="auto"/>
              </w:rPr>
            </w:pPr>
          </w:p>
        </w:tc>
        <w:tc>
          <w:tcPr>
            <w:tcW w:w="1135" w:type="dxa"/>
            <w:tcBorders>
              <w:top w:val="nil"/>
              <w:left w:val="nil"/>
              <w:bottom w:val="single" w:color="000000" w:sz="6" w:space="0"/>
              <w:right w:val="single" w:color="000000" w:sz="6" w:space="0"/>
            </w:tcBorders>
          </w:tcPr>
          <w:p w14:paraId="5573757B">
            <w:pPr>
              <w:spacing w:line="360" w:lineRule="auto"/>
              <w:rPr>
                <w:color w:val="auto"/>
              </w:rPr>
            </w:pPr>
          </w:p>
        </w:tc>
        <w:tc>
          <w:tcPr>
            <w:tcW w:w="994" w:type="dxa"/>
            <w:gridSpan w:val="2"/>
            <w:vMerge w:val="restart"/>
            <w:tcBorders>
              <w:top w:val="nil"/>
              <w:left w:val="single" w:color="000000" w:sz="6" w:space="0"/>
              <w:bottom w:val="single" w:color="000000" w:sz="6" w:space="0"/>
              <w:right w:val="single" w:color="000000" w:sz="6" w:space="0"/>
            </w:tcBorders>
          </w:tcPr>
          <w:p w14:paraId="5372C78E">
            <w:pPr>
              <w:spacing w:line="360" w:lineRule="auto"/>
              <w:ind w:right="2"/>
              <w:jc w:val="center"/>
              <w:rPr>
                <w:color w:val="auto"/>
              </w:rPr>
            </w:pPr>
          </w:p>
        </w:tc>
        <w:tc>
          <w:tcPr>
            <w:tcW w:w="2007" w:type="dxa"/>
            <w:gridSpan w:val="4"/>
            <w:tcBorders>
              <w:top w:val="nil"/>
              <w:left w:val="single" w:color="000000" w:sz="6" w:space="0"/>
              <w:bottom w:val="single" w:color="000000" w:sz="6" w:space="0"/>
              <w:right w:val="single" w:color="000000" w:sz="6" w:space="0"/>
            </w:tcBorders>
          </w:tcPr>
          <w:p w14:paraId="4C1E4369">
            <w:pPr>
              <w:spacing w:line="360" w:lineRule="auto"/>
              <w:ind w:left="264"/>
              <w:rPr>
                <w:color w:val="auto"/>
              </w:rPr>
            </w:pPr>
            <w:r>
              <w:rPr>
                <w:rFonts w:ascii="宋体" w:hAnsi="宋体" w:cs="宋体"/>
                <w:color w:val="auto"/>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20DD21CA">
            <w:pPr>
              <w:spacing w:line="360" w:lineRule="auto"/>
              <w:ind w:right="3"/>
              <w:jc w:val="center"/>
              <w:rPr>
                <w:color w:val="auto"/>
              </w:rPr>
            </w:pPr>
          </w:p>
        </w:tc>
      </w:tr>
      <w:tr w14:paraId="3673F182">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A46B17C">
            <w:pPr>
              <w:spacing w:line="360" w:lineRule="auto"/>
              <w:ind w:right="106"/>
              <w:jc w:val="center"/>
              <w:rPr>
                <w:color w:val="auto"/>
              </w:rPr>
            </w:pPr>
            <w:r>
              <w:rPr>
                <w:rFonts w:ascii="宋体" w:hAnsi="宋体" w:cs="宋体"/>
                <w:color w:val="auto"/>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2DF260EC">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4C5B25EA">
            <w:pPr>
              <w:spacing w:line="360" w:lineRule="auto"/>
              <w:rPr>
                <w:color w:val="auto"/>
              </w:rPr>
            </w:pPr>
          </w:p>
        </w:tc>
        <w:tc>
          <w:tcPr>
            <w:tcW w:w="0" w:type="auto"/>
            <w:gridSpan w:val="2"/>
            <w:vMerge w:val="continue"/>
            <w:tcBorders>
              <w:top w:val="nil"/>
              <w:left w:val="single" w:color="000000" w:sz="6" w:space="0"/>
              <w:bottom w:val="single" w:color="000000" w:sz="6" w:space="0"/>
              <w:right w:val="single" w:color="000000" w:sz="6" w:space="0"/>
            </w:tcBorders>
          </w:tcPr>
          <w:p w14:paraId="462A5BB0">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C11B3A8">
            <w:pPr>
              <w:spacing w:line="360" w:lineRule="auto"/>
              <w:ind w:right="109"/>
              <w:jc w:val="center"/>
              <w:rPr>
                <w:color w:val="auto"/>
              </w:rPr>
            </w:pPr>
            <w:r>
              <w:rPr>
                <w:rFonts w:ascii="宋体" w:hAnsi="宋体" w:cs="宋体"/>
                <w:color w:val="auto"/>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43A569B6">
            <w:pPr>
              <w:spacing w:line="360" w:lineRule="auto"/>
              <w:ind w:right="3"/>
              <w:jc w:val="center"/>
              <w:rPr>
                <w:color w:val="auto"/>
              </w:rPr>
            </w:pPr>
          </w:p>
        </w:tc>
      </w:tr>
      <w:tr w14:paraId="599D99AB">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51BDFAE">
            <w:pPr>
              <w:spacing w:line="360" w:lineRule="auto"/>
              <w:ind w:right="109"/>
              <w:jc w:val="center"/>
              <w:rPr>
                <w:color w:val="auto"/>
              </w:rPr>
            </w:pPr>
            <w:r>
              <w:rPr>
                <w:rFonts w:ascii="宋体" w:hAnsi="宋体" w:cs="宋体"/>
                <w:color w:val="auto"/>
              </w:rPr>
              <w:t xml:space="preserve">经营范围 </w:t>
            </w:r>
          </w:p>
        </w:tc>
        <w:tc>
          <w:tcPr>
            <w:tcW w:w="1241" w:type="dxa"/>
            <w:tcBorders>
              <w:top w:val="single" w:color="000000" w:sz="6" w:space="0"/>
              <w:left w:val="single" w:color="000000" w:sz="6" w:space="0"/>
              <w:bottom w:val="single" w:color="000000" w:sz="6" w:space="0"/>
              <w:right w:val="nil"/>
            </w:tcBorders>
          </w:tcPr>
          <w:p w14:paraId="2B6D10E7">
            <w:pPr>
              <w:spacing w:line="360" w:lineRule="auto"/>
              <w:ind w:left="127"/>
              <w:jc w:val="center"/>
              <w:rPr>
                <w:color w:val="auto"/>
              </w:rPr>
            </w:pPr>
          </w:p>
        </w:tc>
        <w:tc>
          <w:tcPr>
            <w:tcW w:w="6522" w:type="dxa"/>
            <w:gridSpan w:val="9"/>
            <w:tcBorders>
              <w:top w:val="single" w:color="000000" w:sz="6" w:space="0"/>
              <w:left w:val="nil"/>
              <w:bottom w:val="single" w:color="000000" w:sz="6" w:space="0"/>
              <w:right w:val="single" w:color="000000" w:sz="4" w:space="0"/>
            </w:tcBorders>
          </w:tcPr>
          <w:p w14:paraId="3399F6BA">
            <w:pPr>
              <w:spacing w:line="360" w:lineRule="auto"/>
              <w:rPr>
                <w:color w:val="auto"/>
              </w:rPr>
            </w:pPr>
          </w:p>
        </w:tc>
      </w:tr>
      <w:tr w14:paraId="0AC8507D">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4F15C6F5">
            <w:pPr>
              <w:spacing w:line="360" w:lineRule="auto"/>
              <w:ind w:right="106"/>
              <w:jc w:val="center"/>
              <w:rPr>
                <w:color w:val="auto"/>
              </w:rPr>
            </w:pPr>
            <w:r>
              <w:rPr>
                <w:rFonts w:ascii="宋体" w:hAnsi="宋体" w:cs="宋体"/>
                <w:color w:val="auto"/>
              </w:rPr>
              <w:t xml:space="preserve">备注 </w:t>
            </w:r>
          </w:p>
        </w:tc>
        <w:tc>
          <w:tcPr>
            <w:tcW w:w="1241" w:type="dxa"/>
            <w:tcBorders>
              <w:top w:val="single" w:color="000000" w:sz="6" w:space="0"/>
              <w:left w:val="single" w:color="000000" w:sz="6" w:space="0"/>
              <w:bottom w:val="single" w:color="000000" w:sz="4" w:space="0"/>
              <w:right w:val="nil"/>
            </w:tcBorders>
          </w:tcPr>
          <w:p w14:paraId="7128AE53">
            <w:pPr>
              <w:spacing w:line="360" w:lineRule="auto"/>
              <w:rPr>
                <w:color w:val="auto"/>
              </w:rPr>
            </w:pPr>
          </w:p>
        </w:tc>
        <w:tc>
          <w:tcPr>
            <w:tcW w:w="6522" w:type="dxa"/>
            <w:gridSpan w:val="9"/>
            <w:tcBorders>
              <w:top w:val="single" w:color="000000" w:sz="6" w:space="0"/>
              <w:left w:val="nil"/>
              <w:bottom w:val="single" w:color="000000" w:sz="4" w:space="0"/>
              <w:right w:val="single" w:color="000000" w:sz="4" w:space="0"/>
            </w:tcBorders>
          </w:tcPr>
          <w:p w14:paraId="3CE09D8F">
            <w:pPr>
              <w:spacing w:line="360" w:lineRule="auto"/>
              <w:rPr>
                <w:color w:val="auto"/>
              </w:rPr>
            </w:pPr>
          </w:p>
        </w:tc>
      </w:tr>
    </w:tbl>
    <w:p w14:paraId="0AC7D891">
      <w:pPr>
        <w:tabs>
          <w:tab w:val="left" w:pos="5580"/>
        </w:tabs>
        <w:spacing w:before="120" w:line="360" w:lineRule="exact"/>
        <w:rPr>
          <w:color w:val="auto"/>
          <w:sz w:val="24"/>
        </w:rPr>
      </w:pPr>
    </w:p>
    <w:p w14:paraId="332DC82C">
      <w:pPr>
        <w:spacing w:line="360" w:lineRule="auto"/>
        <w:ind w:left="876" w:leftChars="417" w:firstLine="360" w:firstLineChars="150"/>
        <w:rPr>
          <w:rFonts w:ascii="宋体" w:hAnsi="宋体"/>
          <w:color w:val="auto"/>
          <w:sz w:val="24"/>
        </w:rPr>
      </w:pPr>
      <w:r>
        <w:rPr>
          <w:rFonts w:ascii="宋体" w:hAnsi="宋体"/>
          <w:color w:val="auto"/>
          <w:sz w:val="24"/>
        </w:rPr>
        <w:br w:type="page"/>
      </w:r>
    </w:p>
    <w:p w14:paraId="58CD0F08">
      <w:pPr>
        <w:spacing w:line="360" w:lineRule="exact"/>
        <w:rPr>
          <w:rFonts w:ascii="宋体" w:hAnsi="宋体" w:cs="宋体"/>
          <w:b/>
          <w:color w:val="auto"/>
          <w:kern w:val="0"/>
          <w:sz w:val="24"/>
        </w:rPr>
      </w:pPr>
      <w:bookmarkStart w:id="65" w:name="_Toc183588711"/>
      <w:r>
        <w:rPr>
          <w:rFonts w:hint="eastAsia" w:ascii="宋体" w:hAnsi="宋体"/>
          <w:b/>
          <w:color w:val="auto"/>
          <w:sz w:val="24"/>
        </w:rPr>
        <w:t xml:space="preserve">附件6.4  </w:t>
      </w:r>
      <w:r>
        <w:rPr>
          <w:rFonts w:hint="eastAsia" w:ascii="宋体" w:hAnsi="宋体" w:cs="宋体"/>
          <w:b/>
          <w:color w:val="auto"/>
          <w:kern w:val="0"/>
          <w:sz w:val="24"/>
        </w:rPr>
        <w:t>具有良好的商业信誉和健全的财务会计制度（承诺函）</w:t>
      </w:r>
    </w:p>
    <w:p w14:paraId="0A9725F7">
      <w:pPr>
        <w:adjustRightInd w:val="0"/>
        <w:snapToGrid w:val="0"/>
        <w:spacing w:line="300" w:lineRule="auto"/>
        <w:rPr>
          <w:rFonts w:hAnsi="宋体"/>
          <w:color w:val="auto"/>
          <w:sz w:val="24"/>
        </w:rPr>
      </w:pPr>
    </w:p>
    <w:p w14:paraId="437C8A36">
      <w:pPr>
        <w:adjustRightInd w:val="0"/>
        <w:snapToGrid w:val="0"/>
        <w:spacing w:line="300" w:lineRule="auto"/>
        <w:rPr>
          <w:rFonts w:ascii="宋体" w:hAnsi="宋体"/>
          <w:color w:val="auto"/>
          <w:sz w:val="24"/>
        </w:rPr>
      </w:pPr>
      <w:r>
        <w:rPr>
          <w:rFonts w:hint="eastAsia" w:hAnsi="宋体"/>
          <w:color w:val="auto"/>
          <w:sz w:val="24"/>
        </w:rPr>
        <w:t>海南省教学仪器设备招标中心有限公司：</w:t>
      </w:r>
    </w:p>
    <w:p w14:paraId="23FA9A05">
      <w:pPr>
        <w:ind w:firstLine="480" w:firstLineChars="200"/>
        <w:jc w:val="left"/>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我单位在贵公司组织的（项目名称：     ），（项目编号：</w:t>
      </w:r>
      <w:r>
        <w:rPr>
          <w:rFonts w:hint="eastAsia" w:asciiTheme="minorEastAsia" w:hAnsiTheme="minorEastAsia" w:eastAsiaTheme="minorEastAsia" w:cstheme="minorEastAsia"/>
          <w:b w:val="0"/>
          <w:color w:val="auto"/>
          <w:sz w:val="24"/>
          <w:szCs w:val="24"/>
        </w:rPr>
        <w:tab/>
      </w:r>
      <w:r>
        <w:rPr>
          <w:rFonts w:hint="eastAsia" w:asciiTheme="minorEastAsia" w:hAnsiTheme="minorEastAsia" w:eastAsiaTheme="minorEastAsia" w:cstheme="minorEastAsia"/>
          <w:b w:val="0"/>
          <w:color w:val="auto"/>
          <w:sz w:val="24"/>
          <w:szCs w:val="24"/>
        </w:rPr>
        <w:tab/>
      </w:r>
      <w:r>
        <w:rPr>
          <w:rFonts w:hint="eastAsia" w:asciiTheme="minorEastAsia" w:hAnsiTheme="minorEastAsia" w:eastAsiaTheme="minorEastAsia" w:cstheme="minorEastAsia"/>
          <w:b w:val="0"/>
          <w:color w:val="auto"/>
          <w:sz w:val="24"/>
          <w:szCs w:val="24"/>
        </w:rPr>
        <w:t>）采购活动中郑重承诺具有良好的商业信誉和健全的财务会计制度。如有虚假承诺，我们愿承担相应的法律责任。</w:t>
      </w:r>
    </w:p>
    <w:p w14:paraId="0F96FBDC">
      <w:pPr>
        <w:adjustRightInd w:val="0"/>
        <w:spacing w:line="360" w:lineRule="auto"/>
        <w:ind w:firstLine="2880" w:firstLineChars="120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承诺人：    （填写名称并加盖公章）</w:t>
      </w:r>
    </w:p>
    <w:p w14:paraId="4CBCB02C">
      <w:pPr>
        <w:adjustRightInd w:val="0"/>
        <w:spacing w:line="360" w:lineRule="auto"/>
        <w:ind w:firstLine="2400" w:firstLineChars="100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iCs/>
          <w:color w:val="auto"/>
          <w:sz w:val="24"/>
          <w:szCs w:val="24"/>
        </w:rPr>
        <w:t>（签字或盖章）</w:t>
      </w:r>
    </w:p>
    <w:p w14:paraId="1416B41D">
      <w:pPr>
        <w:adjustRightInd w:val="0"/>
        <w:spacing w:line="360" w:lineRule="auto"/>
        <w:jc w:val="right"/>
        <w:rPr>
          <w:rFonts w:ascii="宋体" w:hAnsi="宋体"/>
          <w:bCs/>
          <w:color w:val="auto"/>
          <w:sz w:val="24"/>
        </w:rPr>
      </w:pPr>
    </w:p>
    <w:p w14:paraId="0CBF01A4">
      <w:pPr>
        <w:ind w:firstLine="2880" w:firstLineChars="1200"/>
        <w:jc w:val="right"/>
        <w:rPr>
          <w:rStyle w:val="28"/>
          <w:rFonts w:hAnsi="宋体"/>
          <w:color w:val="auto"/>
          <w:sz w:val="24"/>
        </w:rPr>
      </w:pPr>
      <w:r>
        <w:rPr>
          <w:rFonts w:hint="eastAsia" w:ascii="宋体" w:hAnsi="宋体"/>
          <w:bCs/>
          <w:color w:val="auto"/>
          <w:sz w:val="24"/>
        </w:rPr>
        <w:t>日期：</w:t>
      </w:r>
      <w:r>
        <w:rPr>
          <w:rFonts w:hint="eastAsia" w:ascii="宋体" w:hAnsi="宋体"/>
          <w:bCs/>
          <w:color w:val="auto"/>
          <w:sz w:val="24"/>
          <w:lang w:eastAsia="zh-CN"/>
        </w:rPr>
        <w:t>2026年</w:t>
      </w:r>
      <w:r>
        <w:rPr>
          <w:rFonts w:hint="eastAsia" w:ascii="宋体" w:hAnsi="宋体"/>
          <w:bCs/>
          <w:color w:val="auto"/>
          <w:sz w:val="24"/>
        </w:rPr>
        <w:t xml:space="preserve">  月  日</w:t>
      </w:r>
    </w:p>
    <w:p w14:paraId="46ACBD3D">
      <w:pPr>
        <w:rPr>
          <w:rFonts w:ascii="宋体" w:hAnsi="宋体"/>
          <w:color w:val="auto"/>
          <w:sz w:val="24"/>
        </w:rPr>
      </w:pPr>
    </w:p>
    <w:p w14:paraId="239A218C">
      <w:pPr>
        <w:rPr>
          <w:rFonts w:ascii="宋体" w:hAnsi="宋体"/>
          <w:b/>
          <w:color w:val="auto"/>
          <w:sz w:val="24"/>
        </w:rPr>
      </w:pPr>
      <w:r>
        <w:rPr>
          <w:rFonts w:hint="eastAsia" w:ascii="宋体" w:hAnsi="宋体"/>
          <w:b/>
          <w:color w:val="auto"/>
          <w:sz w:val="24"/>
        </w:rPr>
        <w:t>附件</w:t>
      </w:r>
      <w:r>
        <w:rPr>
          <w:rFonts w:hint="eastAsia" w:ascii="宋体" w:hAnsi="宋体"/>
          <w:b/>
          <w:bCs/>
          <w:color w:val="auto"/>
          <w:sz w:val="24"/>
        </w:rPr>
        <w:t>6.5</w:t>
      </w:r>
      <w:r>
        <w:rPr>
          <w:rFonts w:ascii="宋体" w:hAnsi="宋体"/>
          <w:b/>
          <w:color w:val="auto"/>
          <w:sz w:val="24"/>
        </w:rPr>
        <w:t>具有履行合同所必需的设备和专业技术能力承诺书</w:t>
      </w:r>
    </w:p>
    <w:p w14:paraId="45F1FDA5">
      <w:pPr>
        <w:spacing w:line="360" w:lineRule="auto"/>
        <w:rPr>
          <w:rFonts w:ascii="宋体" w:hAnsi="宋体"/>
          <w:color w:val="auto"/>
          <w:sz w:val="24"/>
        </w:rPr>
      </w:pPr>
    </w:p>
    <w:p w14:paraId="77E1D892">
      <w:pPr>
        <w:spacing w:line="360" w:lineRule="auto"/>
        <w:rPr>
          <w:rFonts w:ascii="宋体" w:hAnsi="宋体"/>
          <w:color w:val="auto"/>
          <w:sz w:val="24"/>
          <w:u w:val="single"/>
        </w:rPr>
      </w:pPr>
      <w:r>
        <w:rPr>
          <w:rFonts w:hint="eastAsia" w:ascii="宋体" w:hAnsi="宋体"/>
          <w:color w:val="auto"/>
          <w:sz w:val="24"/>
          <w:u w:val="single"/>
        </w:rPr>
        <w:t>海南省教学仪器设备招标中心有限公司：</w:t>
      </w:r>
    </w:p>
    <w:p w14:paraId="1AF69906">
      <w:pPr>
        <w:spacing w:line="360" w:lineRule="auto"/>
        <w:ind w:firstLine="480" w:firstLineChars="200"/>
        <w:rPr>
          <w:rFonts w:ascii="宋体" w:hAnsi="宋体"/>
          <w:color w:val="auto"/>
          <w:sz w:val="24"/>
        </w:rPr>
      </w:pPr>
      <w:r>
        <w:rPr>
          <w:rFonts w:ascii="宋体" w:hAnsi="宋体"/>
          <w:color w:val="auto"/>
          <w:sz w:val="24"/>
        </w:rPr>
        <w:t>我单位参与你公司组织的</w:t>
      </w:r>
      <w:r>
        <w:rPr>
          <w:rFonts w:ascii="宋体" w:hAnsi="宋体"/>
          <w:color w:val="auto"/>
          <w:sz w:val="24"/>
          <w:u w:val="single"/>
        </w:rPr>
        <w:t xml:space="preserve">（项目名称） </w:t>
      </w:r>
      <w:r>
        <w:rPr>
          <w:rFonts w:ascii="宋体" w:hAnsi="宋体"/>
          <w:color w:val="auto"/>
          <w:sz w:val="24"/>
        </w:rPr>
        <w:t>采购活动，现承诺具有履行合同所必需的人员</w:t>
      </w:r>
      <w:r>
        <w:rPr>
          <w:rFonts w:hint="eastAsia" w:ascii="宋体" w:hAnsi="宋体"/>
          <w:color w:val="auto"/>
          <w:sz w:val="24"/>
        </w:rPr>
        <w:t>、</w:t>
      </w:r>
      <w:r>
        <w:rPr>
          <w:rFonts w:ascii="宋体" w:hAnsi="宋体"/>
          <w:color w:val="auto"/>
          <w:sz w:val="24"/>
        </w:rPr>
        <w:t>设备和专业技术能力，如有虚假承诺，愿承担一切法律责任。</w:t>
      </w:r>
    </w:p>
    <w:p w14:paraId="5EDBCBFC">
      <w:pPr>
        <w:spacing w:line="360" w:lineRule="auto"/>
        <w:rPr>
          <w:rFonts w:ascii="宋体" w:hAnsi="宋体"/>
          <w:color w:val="auto"/>
          <w:sz w:val="24"/>
        </w:rPr>
      </w:pPr>
      <w:r>
        <w:rPr>
          <w:rFonts w:ascii="宋体" w:hAnsi="宋体"/>
          <w:color w:val="auto"/>
          <w:sz w:val="24"/>
        </w:rPr>
        <w:t>特此承诺</w:t>
      </w:r>
      <w:r>
        <w:rPr>
          <w:rFonts w:hint="eastAsia" w:ascii="宋体" w:hAnsi="宋体"/>
          <w:color w:val="auto"/>
          <w:sz w:val="24"/>
        </w:rPr>
        <w:t>。</w:t>
      </w:r>
    </w:p>
    <w:p w14:paraId="0D4CA10B">
      <w:pPr>
        <w:spacing w:line="360" w:lineRule="auto"/>
        <w:rPr>
          <w:rFonts w:ascii="宋体" w:hAnsi="宋体"/>
          <w:color w:val="auto"/>
          <w:sz w:val="24"/>
        </w:rPr>
      </w:pPr>
    </w:p>
    <w:p w14:paraId="132D3401">
      <w:pPr>
        <w:spacing w:line="360" w:lineRule="auto"/>
        <w:jc w:val="right"/>
        <w:rPr>
          <w:rFonts w:ascii="宋体" w:hAnsi="宋体"/>
          <w:iCs/>
          <w:color w:val="auto"/>
          <w:sz w:val="24"/>
        </w:rPr>
      </w:pPr>
      <w:r>
        <w:rPr>
          <w:rFonts w:hint="eastAsia" w:ascii="宋体" w:hAnsi="宋体"/>
          <w:color w:val="auto"/>
          <w:sz w:val="24"/>
        </w:rPr>
        <w:t>供应商</w:t>
      </w:r>
      <w:r>
        <w:rPr>
          <w:rFonts w:ascii="宋体" w:hAnsi="宋体"/>
          <w:color w:val="auto"/>
          <w:sz w:val="24"/>
        </w:rPr>
        <w:t>：（填写名称并盖章）</w:t>
      </w:r>
    </w:p>
    <w:p w14:paraId="4718FB6E">
      <w:pPr>
        <w:spacing w:line="360" w:lineRule="auto"/>
        <w:jc w:val="right"/>
        <w:rPr>
          <w:rFonts w:ascii="宋体" w:hAnsi="宋体"/>
          <w:color w:val="auto"/>
          <w:sz w:val="24"/>
        </w:rPr>
      </w:pPr>
    </w:p>
    <w:p w14:paraId="29C92D7C">
      <w:pPr>
        <w:spacing w:line="360" w:lineRule="auto"/>
        <w:jc w:val="right"/>
        <w:rPr>
          <w:rFonts w:ascii="宋体" w:hAnsi="宋体"/>
          <w:color w:val="auto"/>
          <w:sz w:val="24"/>
        </w:rPr>
      </w:pPr>
      <w:r>
        <w:rPr>
          <w:rFonts w:ascii="宋体" w:hAnsi="宋体"/>
          <w:color w:val="auto"/>
          <w:sz w:val="24"/>
        </w:rPr>
        <w:t>法定代表人或其授权委托人：</w:t>
      </w:r>
      <w:r>
        <w:rPr>
          <w:rFonts w:ascii="宋体" w:hAnsi="宋体"/>
          <w:iCs/>
          <w:color w:val="auto"/>
          <w:sz w:val="24"/>
        </w:rPr>
        <w:t>（签字或盖章）</w:t>
      </w:r>
    </w:p>
    <w:p w14:paraId="271CD91F">
      <w:pPr>
        <w:spacing w:line="360" w:lineRule="auto"/>
        <w:jc w:val="right"/>
        <w:rPr>
          <w:rFonts w:ascii="宋体" w:hAnsi="宋体"/>
          <w:color w:val="auto"/>
          <w:sz w:val="24"/>
        </w:rPr>
      </w:pPr>
    </w:p>
    <w:p w14:paraId="08156C81">
      <w:pPr>
        <w:jc w:val="right"/>
        <w:rPr>
          <w:rFonts w:ascii="宋体" w:hAnsi="宋体"/>
          <w:color w:val="auto"/>
          <w:sz w:val="24"/>
        </w:rPr>
      </w:pPr>
      <w:r>
        <w:rPr>
          <w:rFonts w:ascii="宋体" w:hAnsi="宋体"/>
          <w:color w:val="auto"/>
          <w:sz w:val="24"/>
        </w:rPr>
        <w:t>日期：</w:t>
      </w:r>
      <w:r>
        <w:rPr>
          <w:rFonts w:hint="eastAsia" w:ascii="宋体" w:hAnsi="宋体"/>
          <w:color w:val="auto"/>
          <w:sz w:val="24"/>
          <w:lang w:eastAsia="zh-CN"/>
        </w:rPr>
        <w:t>2026年</w:t>
      </w:r>
      <w:r>
        <w:rPr>
          <w:rFonts w:hint="eastAsia" w:ascii="宋体" w:hAnsi="宋体"/>
          <w:color w:val="auto"/>
          <w:sz w:val="24"/>
        </w:rPr>
        <w:t xml:space="preserve">   月   日</w:t>
      </w:r>
    </w:p>
    <w:p w14:paraId="12B0C2D9">
      <w:pPr>
        <w:rPr>
          <w:rFonts w:ascii="宋体" w:hAnsi="宋体"/>
          <w:color w:val="auto"/>
          <w:sz w:val="24"/>
        </w:rPr>
      </w:pPr>
    </w:p>
    <w:p w14:paraId="1BBFF296">
      <w:pPr>
        <w:snapToGrid w:val="0"/>
        <w:spacing w:line="300" w:lineRule="auto"/>
        <w:jc w:val="both"/>
        <w:outlineLvl w:val="9"/>
        <w:rPr>
          <w:rFonts w:ascii="宋体" w:hAnsi="宋体" w:eastAsia="宋体" w:cs="Times New Roman"/>
          <w:b/>
          <w:color w:val="auto"/>
          <w:spacing w:val="0"/>
          <w:kern w:val="2"/>
          <w:sz w:val="24"/>
          <w:szCs w:val="24"/>
          <w:lang w:val="en-US" w:eastAsia="zh-CN" w:bidi="ar-SA"/>
        </w:rPr>
      </w:pPr>
      <w:r>
        <w:rPr>
          <w:rFonts w:hint="eastAsia" w:ascii="宋体" w:hAnsi="宋体" w:eastAsia="宋体" w:cs="Times New Roman"/>
          <w:b/>
          <w:color w:val="auto"/>
          <w:spacing w:val="0"/>
          <w:kern w:val="2"/>
          <w:sz w:val="24"/>
          <w:szCs w:val="24"/>
          <w:lang w:val="en-US" w:eastAsia="zh-CN" w:bidi="ar-SA"/>
        </w:rPr>
        <w:t>附件6.6  具有依法缴纳税收和社会保障资金的良好记录（承诺函）</w:t>
      </w:r>
    </w:p>
    <w:p w14:paraId="1C777411">
      <w:pPr>
        <w:adjustRightInd w:val="0"/>
        <w:snapToGrid w:val="0"/>
        <w:spacing w:line="300" w:lineRule="auto"/>
        <w:rPr>
          <w:rFonts w:hAnsi="宋体"/>
          <w:color w:val="auto"/>
          <w:sz w:val="24"/>
        </w:rPr>
      </w:pPr>
    </w:p>
    <w:p w14:paraId="4FA08E94">
      <w:pPr>
        <w:adjustRightInd w:val="0"/>
        <w:snapToGrid w:val="0"/>
        <w:spacing w:line="300" w:lineRule="auto"/>
        <w:rPr>
          <w:rFonts w:hint="eastAsia" w:hAnsi="宋体"/>
          <w:color w:val="auto"/>
          <w:sz w:val="24"/>
        </w:rPr>
      </w:pPr>
      <w:r>
        <w:rPr>
          <w:rFonts w:hint="eastAsia" w:hAnsi="宋体"/>
          <w:color w:val="auto"/>
          <w:sz w:val="24"/>
        </w:rPr>
        <w:t>海南省教学仪器设备招标中心有限公司：</w:t>
      </w:r>
    </w:p>
    <w:p w14:paraId="0E784E47">
      <w:pPr>
        <w:pStyle w:val="17"/>
        <w:rPr>
          <w:color w:val="auto"/>
        </w:rPr>
      </w:pPr>
    </w:p>
    <w:p w14:paraId="452571ED">
      <w:pPr>
        <w:bidi w:val="0"/>
        <w:rPr>
          <w:rFonts w:ascii="宋体" w:hAnsi="宋体" w:eastAsia="宋体" w:cs="宋体"/>
          <w:b w:val="0"/>
          <w:color w:val="auto"/>
          <w:sz w:val="24"/>
          <w:szCs w:val="32"/>
        </w:rPr>
      </w:pPr>
      <w:r>
        <w:rPr>
          <w:rFonts w:hint="eastAsia" w:ascii="宋体" w:hAnsi="宋体" w:eastAsia="宋体"/>
          <w:b w:val="0"/>
          <w:color w:val="auto"/>
          <w:sz w:val="24"/>
          <w:szCs w:val="32"/>
        </w:rPr>
        <w:t xml:space="preserve"> </w:t>
      </w:r>
      <w:r>
        <w:rPr>
          <w:rFonts w:hint="eastAsia" w:ascii="宋体" w:hAnsi="宋体" w:eastAsia="宋体"/>
          <w:b w:val="0"/>
          <w:color w:val="auto"/>
          <w:sz w:val="24"/>
          <w:szCs w:val="32"/>
          <w:lang w:val="en-US" w:eastAsia="zh-CN"/>
        </w:rPr>
        <w:t xml:space="preserve">  </w:t>
      </w:r>
      <w:r>
        <w:rPr>
          <w:rFonts w:hint="eastAsia" w:ascii="宋体" w:hAnsi="宋体" w:eastAsia="宋体"/>
          <w:b w:val="0"/>
          <w:color w:val="auto"/>
          <w:sz w:val="24"/>
          <w:szCs w:val="32"/>
        </w:rPr>
        <w:t>我单位在贵公司组织的（项目名称：     ），（项目编号：</w:t>
      </w:r>
      <w:r>
        <w:rPr>
          <w:rFonts w:ascii="宋体" w:hAnsi="宋体" w:eastAsia="宋体"/>
          <w:b w:val="0"/>
          <w:color w:val="auto"/>
          <w:sz w:val="24"/>
          <w:szCs w:val="32"/>
        </w:rPr>
        <w:tab/>
      </w:r>
      <w:r>
        <w:rPr>
          <w:rFonts w:ascii="宋体" w:hAnsi="宋体" w:eastAsia="宋体"/>
          <w:b w:val="0"/>
          <w:color w:val="auto"/>
          <w:sz w:val="24"/>
          <w:szCs w:val="32"/>
        </w:rPr>
        <w:tab/>
      </w:r>
      <w:r>
        <w:rPr>
          <w:rFonts w:hint="eastAsia" w:ascii="宋体" w:hAnsi="宋体" w:eastAsia="宋体"/>
          <w:b w:val="0"/>
          <w:color w:val="auto"/>
          <w:sz w:val="24"/>
          <w:szCs w:val="32"/>
        </w:rPr>
        <w:t>）采购活动中郑重承诺</w:t>
      </w:r>
      <w:r>
        <w:rPr>
          <w:rFonts w:hint="eastAsia" w:ascii="宋体" w:hAnsi="宋体" w:eastAsia="宋体" w:cs="宋体"/>
          <w:b w:val="0"/>
          <w:color w:val="auto"/>
          <w:sz w:val="24"/>
          <w:szCs w:val="32"/>
        </w:rPr>
        <w:t>具有依法缴纳税收和社会保障资金的良好记录。</w:t>
      </w:r>
      <w:r>
        <w:rPr>
          <w:rFonts w:ascii="宋体" w:hAnsi="宋体" w:eastAsia="宋体" w:cs="宋体"/>
          <w:b w:val="0"/>
          <w:color w:val="auto"/>
          <w:sz w:val="24"/>
          <w:szCs w:val="32"/>
        </w:rPr>
        <w:t>如有虚假承诺</w:t>
      </w:r>
      <w:r>
        <w:rPr>
          <w:rFonts w:hint="eastAsia" w:ascii="宋体" w:hAnsi="宋体" w:eastAsia="宋体" w:cs="宋体"/>
          <w:b w:val="0"/>
          <w:color w:val="auto"/>
          <w:sz w:val="24"/>
          <w:szCs w:val="32"/>
        </w:rPr>
        <w:t>，我们愿承担相应的法律责任。</w:t>
      </w:r>
    </w:p>
    <w:p w14:paraId="3E0A35B6">
      <w:pPr>
        <w:ind w:firstLine="2822" w:firstLineChars="1176"/>
        <w:jc w:val="right"/>
        <w:outlineLvl w:val="9"/>
        <w:rPr>
          <w:rFonts w:asciiTheme="majorEastAsia" w:hAnsiTheme="majorEastAsia" w:eastAsiaTheme="majorEastAsia"/>
          <w:b w:val="0"/>
          <w:bCs/>
          <w:color w:val="auto"/>
          <w:sz w:val="24"/>
          <w:szCs w:val="32"/>
        </w:rPr>
      </w:pPr>
      <w:r>
        <w:rPr>
          <w:rFonts w:hint="eastAsia" w:asciiTheme="majorEastAsia" w:hAnsiTheme="majorEastAsia" w:eastAsiaTheme="majorEastAsia"/>
          <w:b w:val="0"/>
          <w:color w:val="auto"/>
          <w:sz w:val="24"/>
          <w:szCs w:val="32"/>
        </w:rPr>
        <w:t>承诺人：    （填写名称并加盖公章）</w:t>
      </w:r>
    </w:p>
    <w:p w14:paraId="058026E0">
      <w:pPr>
        <w:adjustRightInd w:val="0"/>
        <w:spacing w:line="360" w:lineRule="auto"/>
        <w:ind w:firstLine="2640" w:firstLineChars="1100"/>
        <w:jc w:val="right"/>
        <w:rPr>
          <w:rFonts w:ascii="宋体" w:hAnsi="宋体"/>
          <w:bCs/>
          <w:color w:val="auto"/>
          <w:sz w:val="24"/>
        </w:rPr>
      </w:pPr>
      <w:r>
        <w:rPr>
          <w:rFonts w:hint="eastAsia" w:ascii="宋体" w:hAnsi="宋体"/>
          <w:color w:val="auto"/>
          <w:sz w:val="24"/>
        </w:rPr>
        <w:t>法定代表人或授权代表</w:t>
      </w:r>
      <w:r>
        <w:rPr>
          <w:rFonts w:hint="eastAsia" w:ascii="宋体" w:hAnsi="宋体"/>
          <w:bCs/>
          <w:color w:val="auto"/>
          <w:sz w:val="24"/>
        </w:rPr>
        <w:t>：</w:t>
      </w:r>
      <w:r>
        <w:rPr>
          <w:rFonts w:hint="eastAsia" w:ascii="宋体" w:hAnsi="宋体"/>
          <w:iCs/>
          <w:color w:val="auto"/>
          <w:sz w:val="24"/>
          <w:szCs w:val="21"/>
        </w:rPr>
        <w:t>（签字或盖章）</w:t>
      </w:r>
    </w:p>
    <w:p w14:paraId="534A8F88">
      <w:pPr>
        <w:adjustRightInd w:val="0"/>
        <w:spacing w:line="360" w:lineRule="auto"/>
        <w:ind w:firstLine="480" w:firstLineChars="200"/>
        <w:jc w:val="right"/>
        <w:rPr>
          <w:rFonts w:ascii="宋体" w:hAnsi="宋体"/>
          <w:bCs/>
          <w:color w:val="auto"/>
          <w:sz w:val="24"/>
        </w:rPr>
      </w:pPr>
    </w:p>
    <w:p w14:paraId="37AB34ED">
      <w:pPr>
        <w:ind w:firstLine="3240" w:firstLineChars="1350"/>
        <w:jc w:val="right"/>
        <w:rPr>
          <w:rStyle w:val="28"/>
          <w:rFonts w:hAnsi="宋体"/>
          <w:color w:val="auto"/>
          <w:sz w:val="24"/>
        </w:rPr>
      </w:pPr>
      <w:r>
        <w:rPr>
          <w:rFonts w:hint="eastAsia" w:ascii="宋体" w:hAnsi="宋体"/>
          <w:bCs/>
          <w:color w:val="auto"/>
          <w:sz w:val="24"/>
        </w:rPr>
        <w:t>日期：</w:t>
      </w:r>
      <w:r>
        <w:rPr>
          <w:rFonts w:hint="eastAsia" w:ascii="宋体" w:hAnsi="宋体"/>
          <w:bCs/>
          <w:color w:val="auto"/>
          <w:sz w:val="24"/>
          <w:lang w:eastAsia="zh-CN"/>
        </w:rPr>
        <w:t>2026年</w:t>
      </w:r>
      <w:r>
        <w:rPr>
          <w:rFonts w:hint="eastAsia" w:ascii="宋体" w:hAnsi="宋体"/>
          <w:bCs/>
          <w:color w:val="auto"/>
          <w:sz w:val="24"/>
        </w:rPr>
        <w:t xml:space="preserve">  月  日</w:t>
      </w:r>
    </w:p>
    <w:p w14:paraId="22E0EC31">
      <w:pPr>
        <w:bidi w:val="0"/>
        <w:rPr>
          <w:color w:val="auto"/>
        </w:rPr>
      </w:pPr>
    </w:p>
    <w:p w14:paraId="733FA662">
      <w:pPr>
        <w:keepNext w:val="0"/>
        <w:keepLines w:val="0"/>
        <w:outlineLvl w:val="9"/>
        <w:rPr>
          <w:rFonts w:ascii="宋体" w:hAnsi="宋体" w:eastAsia="宋体"/>
          <w:b/>
          <w:bCs w:val="0"/>
          <w:color w:val="auto"/>
          <w:sz w:val="24"/>
          <w:szCs w:val="32"/>
        </w:rPr>
      </w:pPr>
      <w:r>
        <w:rPr>
          <w:rFonts w:hint="eastAsia" w:ascii="宋体" w:hAnsi="宋体" w:eastAsia="宋体"/>
          <w:b/>
          <w:bCs w:val="0"/>
          <w:color w:val="auto"/>
          <w:sz w:val="24"/>
          <w:szCs w:val="32"/>
        </w:rPr>
        <w:t>附件6.7 响应供应商参加政府采购活动近三年内，在经营活动中没有重大事故、违法记录的声明</w:t>
      </w:r>
      <w:bookmarkEnd w:id="65"/>
    </w:p>
    <w:p w14:paraId="3E08BE20">
      <w:pPr>
        <w:spacing w:line="360" w:lineRule="auto"/>
        <w:jc w:val="center"/>
        <w:rPr>
          <w:rFonts w:ascii="宋体" w:hAnsi="宋体"/>
          <w:color w:val="auto"/>
          <w:sz w:val="24"/>
        </w:rPr>
      </w:pPr>
      <w:r>
        <w:rPr>
          <w:rFonts w:hint="eastAsia" w:ascii="宋体" w:hAnsi="宋体"/>
          <w:color w:val="auto"/>
          <w:sz w:val="24"/>
        </w:rPr>
        <w:t>（须加盖本单位公章）</w:t>
      </w:r>
    </w:p>
    <w:p w14:paraId="04199AF4">
      <w:pPr>
        <w:rPr>
          <w:rFonts w:ascii="宋体" w:hAnsi="宋体"/>
          <w:color w:val="auto"/>
          <w:sz w:val="24"/>
        </w:rPr>
      </w:pPr>
      <w:r>
        <w:rPr>
          <w:rFonts w:hint="eastAsia" w:ascii="宋体" w:hAnsi="宋体"/>
          <w:color w:val="auto"/>
          <w:sz w:val="24"/>
        </w:rPr>
        <w:t>海南省教学仪器设备招标中心有限公司：</w:t>
      </w:r>
    </w:p>
    <w:p w14:paraId="46733864">
      <w:pPr>
        <w:rPr>
          <w:rFonts w:ascii="宋体" w:hAnsi="宋体"/>
          <w:color w:val="auto"/>
          <w:sz w:val="24"/>
        </w:rPr>
      </w:pPr>
    </w:p>
    <w:p w14:paraId="70AF9D7F">
      <w:pPr>
        <w:ind w:firstLine="480" w:firstLineChars="200"/>
        <w:rPr>
          <w:rFonts w:ascii="宋体" w:hAnsi="宋体"/>
          <w:color w:val="auto"/>
          <w:sz w:val="24"/>
        </w:rPr>
      </w:pPr>
      <w:r>
        <w:rPr>
          <w:rFonts w:hint="eastAsia" w:ascii="宋体" w:hAnsi="宋体"/>
          <w:color w:val="auto"/>
          <w:sz w:val="24"/>
        </w:rPr>
        <w:t>我公司在参加本次政府采购活动前三年内，在经营活动中没有重大事故、违法记录。</w:t>
      </w:r>
    </w:p>
    <w:p w14:paraId="14ECBEA1">
      <w:pPr>
        <w:rPr>
          <w:rFonts w:ascii="宋体" w:hAnsi="宋体"/>
          <w:color w:val="auto"/>
          <w:sz w:val="24"/>
        </w:rPr>
      </w:pPr>
    </w:p>
    <w:p w14:paraId="38B227E6">
      <w:pPr>
        <w:ind w:firstLine="480" w:firstLineChars="200"/>
        <w:rPr>
          <w:rFonts w:ascii="宋体" w:hAnsi="宋体"/>
          <w:color w:val="auto"/>
          <w:sz w:val="24"/>
        </w:rPr>
      </w:pPr>
      <w:r>
        <w:rPr>
          <w:rFonts w:hint="eastAsia" w:ascii="宋体" w:hAnsi="宋体"/>
          <w:color w:val="auto"/>
          <w:sz w:val="24"/>
        </w:rPr>
        <w:t>特此声明。</w:t>
      </w:r>
    </w:p>
    <w:p w14:paraId="37E8B0A1">
      <w:pPr>
        <w:ind w:firstLine="480" w:firstLineChars="200"/>
        <w:rPr>
          <w:rFonts w:ascii="宋体" w:hAnsi="宋体"/>
          <w:color w:val="auto"/>
          <w:sz w:val="24"/>
        </w:rPr>
      </w:pPr>
    </w:p>
    <w:p w14:paraId="58F3BE6C">
      <w:pPr>
        <w:ind w:firstLine="480" w:firstLineChars="200"/>
        <w:rPr>
          <w:rFonts w:ascii="宋体" w:hAnsi="宋体"/>
          <w:color w:val="auto"/>
          <w:sz w:val="24"/>
        </w:rPr>
      </w:pPr>
    </w:p>
    <w:p w14:paraId="450B40C9">
      <w:pPr>
        <w:ind w:firstLine="480" w:firstLineChars="200"/>
        <w:rPr>
          <w:rFonts w:ascii="宋体" w:hAnsi="宋体"/>
          <w:color w:val="auto"/>
          <w:sz w:val="24"/>
        </w:rPr>
      </w:pPr>
    </w:p>
    <w:p w14:paraId="08F4806A">
      <w:pPr>
        <w:ind w:firstLine="3600" w:firstLineChars="1500"/>
        <w:jc w:val="right"/>
        <w:rPr>
          <w:rFonts w:ascii="宋体" w:hAnsi="宋体"/>
          <w:color w:val="auto"/>
          <w:sz w:val="24"/>
        </w:rPr>
      </w:pPr>
      <w:r>
        <w:rPr>
          <w:rFonts w:hint="eastAsia" w:ascii="宋体" w:hAnsi="宋体"/>
          <w:color w:val="auto"/>
          <w:sz w:val="24"/>
        </w:rPr>
        <w:t>法定代表人或被授权人签字：</w:t>
      </w:r>
    </w:p>
    <w:p w14:paraId="642AA516">
      <w:pPr>
        <w:ind w:firstLine="3600" w:firstLineChars="1500"/>
        <w:jc w:val="right"/>
        <w:rPr>
          <w:rFonts w:ascii="宋体" w:hAnsi="宋体"/>
          <w:color w:val="auto"/>
          <w:sz w:val="24"/>
        </w:rPr>
      </w:pPr>
    </w:p>
    <w:p w14:paraId="760DAE76">
      <w:pPr>
        <w:ind w:firstLine="3600" w:firstLineChars="1500"/>
        <w:jc w:val="right"/>
        <w:rPr>
          <w:rFonts w:ascii="宋体" w:hAnsi="宋体"/>
          <w:color w:val="auto"/>
          <w:sz w:val="24"/>
        </w:rPr>
      </w:pPr>
    </w:p>
    <w:p w14:paraId="3514BDAC">
      <w:pPr>
        <w:ind w:firstLine="3840" w:firstLineChars="1600"/>
        <w:jc w:val="right"/>
        <w:rPr>
          <w:rFonts w:ascii="宋体" w:hAnsi="宋体"/>
          <w:color w:val="auto"/>
          <w:sz w:val="24"/>
        </w:rPr>
      </w:pPr>
      <w:r>
        <w:rPr>
          <w:rFonts w:hint="eastAsia" w:ascii="宋体" w:hAnsi="宋体"/>
          <w:color w:val="auto"/>
          <w:sz w:val="24"/>
        </w:rPr>
        <w:t>供应商名称：（盖公章）：</w:t>
      </w:r>
    </w:p>
    <w:p w14:paraId="11527E8A">
      <w:pPr>
        <w:ind w:firstLine="5280" w:firstLineChars="2200"/>
        <w:rPr>
          <w:rFonts w:ascii="宋体" w:hAnsi="宋体"/>
          <w:color w:val="auto"/>
          <w:sz w:val="24"/>
        </w:rPr>
      </w:pPr>
    </w:p>
    <w:p w14:paraId="51A9B552">
      <w:pPr>
        <w:ind w:firstLine="3600" w:firstLineChars="1500"/>
        <w:rPr>
          <w:rFonts w:ascii="宋体" w:hAnsi="宋体"/>
          <w:color w:val="auto"/>
          <w:sz w:val="24"/>
        </w:rPr>
      </w:pPr>
    </w:p>
    <w:p w14:paraId="31DDF268">
      <w:pPr>
        <w:ind w:firstLine="3600" w:firstLineChars="1500"/>
        <w:rPr>
          <w:rFonts w:ascii="宋体" w:hAnsi="宋体"/>
          <w:color w:val="auto"/>
          <w:sz w:val="24"/>
        </w:rPr>
      </w:pPr>
    </w:p>
    <w:p w14:paraId="4D67216B">
      <w:pPr>
        <w:ind w:firstLine="6360" w:firstLineChars="2650"/>
        <w:rPr>
          <w:rFonts w:ascii="仿宋_GB2312" w:eastAsia="仿宋_GB2312"/>
          <w:color w:val="auto"/>
          <w:sz w:val="24"/>
        </w:rPr>
      </w:pPr>
      <w:r>
        <w:rPr>
          <w:rFonts w:hint="eastAsia" w:ascii="宋体" w:hAnsi="宋体"/>
          <w:color w:val="auto"/>
          <w:sz w:val="24"/>
        </w:rPr>
        <w:t>年    月    日</w:t>
      </w:r>
    </w:p>
    <w:p w14:paraId="05B2D2C6">
      <w:pPr>
        <w:bidi w:val="0"/>
        <w:rPr>
          <w:color w:val="auto"/>
        </w:rPr>
      </w:pPr>
      <w:bookmarkStart w:id="66" w:name="_Toc183588717"/>
    </w:p>
    <w:p w14:paraId="5E58D062">
      <w:pPr>
        <w:rPr>
          <w:color w:val="auto"/>
        </w:rPr>
      </w:pPr>
    </w:p>
    <w:p w14:paraId="3A9F0179">
      <w:pPr>
        <w:jc w:val="both"/>
        <w:outlineLvl w:val="9"/>
        <w:rPr>
          <w:rStyle w:val="28"/>
          <w:rFonts w:hAnsi="宋体"/>
          <w:b/>
          <w:bCs/>
          <w:color w:val="auto"/>
          <w:sz w:val="24"/>
          <w:szCs w:val="32"/>
        </w:rPr>
      </w:pPr>
      <w:r>
        <w:rPr>
          <w:rFonts w:hint="eastAsia" w:ascii="宋体" w:hAnsi="宋体" w:eastAsia="宋体"/>
          <w:b/>
          <w:bCs/>
          <w:color w:val="auto"/>
          <w:sz w:val="24"/>
          <w:szCs w:val="32"/>
        </w:rPr>
        <w:t>附件6.8 参加政府采购活动前三年内，在经营活动中没有环保类行政处罚记录</w:t>
      </w:r>
    </w:p>
    <w:p w14:paraId="7BAC4D98">
      <w:pPr>
        <w:pStyle w:val="4"/>
        <w:overflowPunct w:val="0"/>
        <w:spacing w:line="560" w:lineRule="exact"/>
        <w:ind w:firstLine="0"/>
        <w:jc w:val="center"/>
        <w:rPr>
          <w:b/>
          <w:color w:val="auto"/>
          <w:sz w:val="32"/>
          <w:szCs w:val="32"/>
        </w:rPr>
      </w:pPr>
      <w:r>
        <w:rPr>
          <w:b/>
          <w:color w:val="auto"/>
          <w:sz w:val="32"/>
          <w:szCs w:val="32"/>
        </w:rPr>
        <w:t>环保类行政处罚记录声明函</w:t>
      </w:r>
    </w:p>
    <w:p w14:paraId="1B7D929E">
      <w:pPr>
        <w:spacing w:line="480" w:lineRule="auto"/>
        <w:rPr>
          <w:color w:val="auto"/>
          <w:sz w:val="24"/>
        </w:rPr>
      </w:pPr>
      <w:r>
        <w:rPr>
          <w:rFonts w:hint="eastAsia"/>
          <w:color w:val="auto"/>
          <w:sz w:val="24"/>
        </w:rPr>
        <w:t>致：</w:t>
      </w:r>
      <w:r>
        <w:rPr>
          <w:rFonts w:hint="eastAsia"/>
          <w:color w:val="auto"/>
          <w:sz w:val="24"/>
          <w:u w:val="single"/>
        </w:rPr>
        <w:t>（采购人名称）</w:t>
      </w:r>
    </w:p>
    <w:p w14:paraId="1FD65E06">
      <w:pPr>
        <w:spacing w:line="480" w:lineRule="auto"/>
        <w:ind w:firstLine="480" w:firstLineChars="200"/>
        <w:rPr>
          <w:color w:val="auto"/>
          <w:sz w:val="24"/>
        </w:rPr>
      </w:pPr>
      <w:r>
        <w:rPr>
          <w:rFonts w:hint="eastAsia"/>
          <w:color w:val="auto"/>
          <w:sz w:val="24"/>
        </w:rPr>
        <w:t>我单位（供应商名称）郑重声明：</w:t>
      </w:r>
    </w:p>
    <w:p w14:paraId="2AF50743">
      <w:pPr>
        <w:spacing w:line="480" w:lineRule="auto"/>
        <w:ind w:firstLine="480" w:firstLineChars="200"/>
        <w:rPr>
          <w:color w:val="auto"/>
          <w:sz w:val="24"/>
        </w:rPr>
      </w:pPr>
      <w:r>
        <w:rPr>
          <w:rFonts w:hint="eastAsia"/>
          <w:color w:val="auto"/>
          <w:sz w:val="24"/>
        </w:rPr>
        <w:t>我单位参加政府采购活动前三年内，在经营活动中</w:t>
      </w:r>
      <w:r>
        <w:rPr>
          <w:rFonts w:hint="eastAsia"/>
          <w:b/>
          <w:bCs/>
          <w:color w:val="auto"/>
          <w:sz w:val="24"/>
          <w:u w:val="single"/>
        </w:rPr>
        <w:t>没有</w:t>
      </w:r>
      <w:r>
        <w:rPr>
          <w:rFonts w:hint="eastAsia"/>
          <w:color w:val="auto"/>
          <w:sz w:val="24"/>
        </w:rPr>
        <w:t>（在下划线上如实填写：有或没有）环保类行政处罚记录，特此声明。</w:t>
      </w:r>
    </w:p>
    <w:p w14:paraId="6AF66FCB">
      <w:pPr>
        <w:adjustRightInd w:val="0"/>
        <w:spacing w:line="360" w:lineRule="auto"/>
        <w:ind w:firstLine="3240" w:firstLineChars="1350"/>
        <w:jc w:val="right"/>
        <w:rPr>
          <w:bCs/>
          <w:color w:val="auto"/>
          <w:sz w:val="24"/>
        </w:rPr>
      </w:pPr>
      <w:r>
        <w:rPr>
          <w:rFonts w:hint="eastAsia"/>
          <w:color w:val="auto"/>
          <w:sz w:val="24"/>
        </w:rPr>
        <w:t>声明人：（填写名称并盖章）</w:t>
      </w:r>
    </w:p>
    <w:p w14:paraId="510E8BC9">
      <w:pPr>
        <w:adjustRightInd w:val="0"/>
        <w:spacing w:line="360" w:lineRule="auto"/>
        <w:ind w:firstLine="480" w:firstLineChars="200"/>
        <w:jc w:val="right"/>
        <w:rPr>
          <w:color w:val="auto"/>
          <w:sz w:val="24"/>
        </w:rPr>
      </w:pPr>
    </w:p>
    <w:p w14:paraId="5A8A278A">
      <w:pPr>
        <w:adjustRightInd w:val="0"/>
        <w:spacing w:line="360" w:lineRule="auto"/>
        <w:ind w:firstLine="3240" w:firstLineChars="1350"/>
        <w:jc w:val="right"/>
        <w:rPr>
          <w:bCs/>
          <w:color w:val="auto"/>
          <w:sz w:val="24"/>
        </w:rPr>
      </w:pPr>
      <w:r>
        <w:rPr>
          <w:rFonts w:hint="eastAsia"/>
          <w:color w:val="auto"/>
          <w:sz w:val="24"/>
        </w:rPr>
        <w:t>法定代表人或授权代表</w:t>
      </w:r>
      <w:r>
        <w:rPr>
          <w:rFonts w:hint="eastAsia"/>
          <w:bCs/>
          <w:color w:val="auto"/>
          <w:sz w:val="24"/>
        </w:rPr>
        <w:t>：</w:t>
      </w:r>
      <w:r>
        <w:rPr>
          <w:rFonts w:hint="eastAsia"/>
          <w:iCs/>
          <w:color w:val="auto"/>
          <w:sz w:val="24"/>
          <w:szCs w:val="21"/>
        </w:rPr>
        <w:t>（签字或盖章）</w:t>
      </w:r>
    </w:p>
    <w:p w14:paraId="350139F5">
      <w:pPr>
        <w:ind w:firstLine="4320" w:firstLineChars="1800"/>
        <w:jc w:val="right"/>
        <w:rPr>
          <w:bCs/>
          <w:color w:val="auto"/>
          <w:sz w:val="24"/>
        </w:rPr>
      </w:pPr>
      <w:r>
        <w:rPr>
          <w:rFonts w:hint="eastAsia"/>
          <w:bCs/>
          <w:color w:val="auto"/>
          <w:sz w:val="24"/>
        </w:rPr>
        <w:t>年月日</w:t>
      </w:r>
    </w:p>
    <w:p w14:paraId="5C2B1612">
      <w:pPr>
        <w:ind w:firstLine="3795" w:firstLineChars="1800"/>
        <w:rPr>
          <w:rFonts w:ascii="宋体" w:hAnsi="宋体"/>
          <w:b/>
          <w:color w:val="auto"/>
        </w:rPr>
      </w:pPr>
    </w:p>
    <w:p w14:paraId="45D39EE6">
      <w:pPr>
        <w:ind w:firstLine="527" w:firstLineChars="250"/>
        <w:rPr>
          <w:rFonts w:ascii="宋体" w:hAnsi="宋体"/>
          <w:b/>
          <w:color w:val="auto"/>
        </w:rPr>
      </w:pPr>
    </w:p>
    <w:p w14:paraId="4C80022D">
      <w:pPr>
        <w:ind w:firstLine="722" w:firstLineChars="250"/>
        <w:jc w:val="left"/>
        <w:rPr>
          <w:rFonts w:hint="eastAsia" w:ascii="宋体" w:hAnsi="宋体"/>
          <w:b/>
          <w:color w:val="auto"/>
          <w:spacing w:val="24"/>
          <w:kern w:val="0"/>
          <w:sz w:val="24"/>
        </w:rPr>
      </w:pPr>
    </w:p>
    <w:p w14:paraId="5F944165">
      <w:pPr>
        <w:ind w:firstLine="722" w:firstLineChars="250"/>
        <w:jc w:val="left"/>
        <w:rPr>
          <w:rFonts w:hint="eastAsia" w:ascii="宋体" w:hAnsi="宋体"/>
          <w:b/>
          <w:color w:val="auto"/>
          <w:spacing w:val="24"/>
          <w:kern w:val="0"/>
          <w:sz w:val="24"/>
        </w:rPr>
      </w:pPr>
    </w:p>
    <w:p w14:paraId="7D6F9B11">
      <w:pPr>
        <w:ind w:firstLine="722" w:firstLineChars="250"/>
        <w:jc w:val="left"/>
        <w:rPr>
          <w:rFonts w:ascii="宋体" w:hAnsi="宋体"/>
          <w:b/>
          <w:color w:val="auto"/>
          <w:spacing w:val="24"/>
          <w:kern w:val="0"/>
          <w:sz w:val="24"/>
        </w:rPr>
      </w:pPr>
      <w:r>
        <w:rPr>
          <w:rFonts w:hint="eastAsia" w:ascii="宋体" w:hAnsi="宋体"/>
          <w:b/>
          <w:color w:val="auto"/>
          <w:spacing w:val="24"/>
          <w:kern w:val="0"/>
          <w:sz w:val="24"/>
        </w:rPr>
        <w:t>附件</w:t>
      </w:r>
      <w:bookmarkEnd w:id="66"/>
      <w:bookmarkStart w:id="67" w:name="_Toc183588718"/>
      <w:r>
        <w:rPr>
          <w:rFonts w:hint="eastAsia" w:ascii="宋体" w:hAnsi="宋体"/>
          <w:b/>
          <w:color w:val="auto"/>
          <w:spacing w:val="24"/>
          <w:kern w:val="0"/>
          <w:sz w:val="24"/>
        </w:rPr>
        <w:t>7、 代理服务费承诺书（格式）</w:t>
      </w:r>
      <w:bookmarkEnd w:id="67"/>
    </w:p>
    <w:p w14:paraId="55101A39">
      <w:pPr>
        <w:pStyle w:val="10"/>
        <w:ind w:firstLine="448" w:firstLineChars="200"/>
        <w:rPr>
          <w:rFonts w:hAnsi="宋体"/>
          <w:color w:val="auto"/>
          <w:szCs w:val="24"/>
        </w:rPr>
      </w:pPr>
      <w:r>
        <w:rPr>
          <w:rFonts w:hint="eastAsia" w:hAnsi="宋体"/>
          <w:color w:val="auto"/>
          <w:szCs w:val="24"/>
        </w:rPr>
        <w:t>致：海南省教学仪器设备招标中心有限公司：</w:t>
      </w:r>
    </w:p>
    <w:p w14:paraId="26C6626D">
      <w:pPr>
        <w:pStyle w:val="10"/>
        <w:ind w:firstLine="448" w:firstLineChars="200"/>
        <w:rPr>
          <w:rFonts w:hAnsi="宋体"/>
          <w:color w:val="auto"/>
          <w:szCs w:val="24"/>
        </w:rPr>
      </w:pPr>
      <w:r>
        <w:rPr>
          <w:rFonts w:hAnsi="宋体"/>
          <w:color w:val="auto"/>
          <w:szCs w:val="24"/>
        </w:rPr>
        <w:tab/>
      </w:r>
      <w:r>
        <w:rPr>
          <w:rFonts w:hint="eastAsia" w:hAnsi="宋体"/>
          <w:color w:val="auto"/>
          <w:szCs w:val="24"/>
        </w:rPr>
        <w:t>我们在贵公司组织的</w:t>
      </w:r>
      <w:r>
        <w:rPr>
          <w:rFonts w:hAnsi="宋体"/>
          <w:color w:val="auto"/>
          <w:szCs w:val="24"/>
          <w:u w:val="single"/>
        </w:rPr>
        <w:tab/>
      </w:r>
      <w:r>
        <w:rPr>
          <w:rFonts w:hAnsi="宋体"/>
          <w:color w:val="auto"/>
          <w:szCs w:val="24"/>
          <w:u w:val="single"/>
        </w:rPr>
        <w:tab/>
      </w:r>
      <w:r>
        <w:rPr>
          <w:rFonts w:hint="eastAsia" w:hAnsi="宋体"/>
          <w:color w:val="auto"/>
          <w:szCs w:val="24"/>
        </w:rPr>
        <w:t>项目（设备）采购活动中若获成交（项目文件编号：</w:t>
      </w:r>
      <w:r>
        <w:rPr>
          <w:rFonts w:hAnsi="宋体"/>
          <w:color w:val="auto"/>
          <w:szCs w:val="24"/>
          <w:u w:val="single"/>
        </w:rPr>
        <w:tab/>
      </w:r>
      <w:r>
        <w:rPr>
          <w:rFonts w:hAnsi="宋体"/>
          <w:color w:val="auto"/>
          <w:szCs w:val="24"/>
          <w:u w:val="single"/>
        </w:rPr>
        <w:tab/>
      </w:r>
      <w:r>
        <w:rPr>
          <w:rFonts w:hint="eastAsia" w:hAnsi="宋体"/>
          <w:color w:val="auto"/>
          <w:szCs w:val="24"/>
        </w:rPr>
        <w:t>），我们保证在签订合同的同时按采购文件的规定，以支票、汇票或现金方式，向贵公司一次性支付应该交纳的代理服务费用。成交服务费以成交金额(如成交金额高于省发改委最终批复的编制费，则以省发改委批复的编制费为准)为基准价，《海南省物价局关于降低部分招标代理服务收费标准的通知》（琼价费管</w:t>
      </w:r>
      <w:r>
        <w:rPr>
          <w:rFonts w:hint="eastAsia" w:hAnsi="宋体"/>
          <w:color w:val="auto"/>
          <w:szCs w:val="24"/>
          <w:lang w:eastAsia="zh-CN"/>
        </w:rPr>
        <w:t>〔2011〕225号</w:t>
      </w:r>
      <w:r>
        <w:rPr>
          <w:rFonts w:hint="eastAsia" w:hAnsi="宋体"/>
          <w:color w:val="auto"/>
          <w:szCs w:val="24"/>
        </w:rPr>
        <w:t>）规定标准收费，不足5000元的按照5000元收取。</w:t>
      </w:r>
    </w:p>
    <w:p w14:paraId="5A23EF88">
      <w:pPr>
        <w:pStyle w:val="10"/>
        <w:ind w:firstLine="448" w:firstLineChars="200"/>
        <w:rPr>
          <w:rFonts w:hAnsi="宋体"/>
          <w:color w:val="auto"/>
          <w:szCs w:val="24"/>
        </w:rPr>
      </w:pPr>
    </w:p>
    <w:p w14:paraId="6049AE11">
      <w:pPr>
        <w:pStyle w:val="10"/>
        <w:ind w:firstLine="448" w:firstLineChars="200"/>
        <w:rPr>
          <w:rFonts w:hAnsi="宋体"/>
          <w:color w:val="auto"/>
          <w:szCs w:val="24"/>
        </w:rPr>
      </w:pPr>
    </w:p>
    <w:p w14:paraId="7CF30D77">
      <w:pPr>
        <w:pStyle w:val="10"/>
        <w:ind w:firstLine="448" w:firstLineChars="200"/>
        <w:rPr>
          <w:rFonts w:hAnsi="宋体"/>
          <w:color w:val="auto"/>
          <w:szCs w:val="24"/>
        </w:rPr>
      </w:pPr>
      <w:r>
        <w:rPr>
          <w:rFonts w:hAnsi="宋体"/>
          <w:color w:val="auto"/>
          <w:szCs w:val="24"/>
        </w:rPr>
        <w:tab/>
      </w:r>
      <w:r>
        <w:rPr>
          <w:rFonts w:hAnsi="宋体"/>
          <w:color w:val="auto"/>
          <w:szCs w:val="24"/>
        </w:rPr>
        <w:tab/>
      </w:r>
      <w:r>
        <w:rPr>
          <w:rFonts w:hint="eastAsia" w:hAnsi="宋体"/>
          <w:color w:val="auto"/>
          <w:szCs w:val="24"/>
        </w:rPr>
        <w:t>特此承诺！</w:t>
      </w:r>
    </w:p>
    <w:p w14:paraId="41F24B94">
      <w:pPr>
        <w:pStyle w:val="10"/>
        <w:ind w:firstLine="448" w:firstLineChars="200"/>
        <w:rPr>
          <w:rFonts w:hAnsi="宋体"/>
          <w:color w:val="auto"/>
          <w:szCs w:val="24"/>
        </w:rPr>
      </w:pPr>
    </w:p>
    <w:p w14:paraId="55559E85">
      <w:pPr>
        <w:pStyle w:val="10"/>
        <w:ind w:firstLine="448" w:firstLineChars="200"/>
        <w:rPr>
          <w:rFonts w:hAnsi="宋体"/>
          <w:color w:val="auto"/>
          <w:szCs w:val="24"/>
        </w:rPr>
      </w:pPr>
      <w:r>
        <w:rPr>
          <w:rFonts w:hAnsi="宋体"/>
          <w:color w:val="auto"/>
          <w:szCs w:val="24"/>
        </w:rPr>
        <w:tab/>
      </w:r>
      <w:r>
        <w:rPr>
          <w:rFonts w:hint="eastAsia" w:hAnsi="宋体"/>
          <w:color w:val="auto"/>
          <w:szCs w:val="24"/>
        </w:rPr>
        <w:t>承诺方法定名称：</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p>
    <w:p w14:paraId="7A21A113">
      <w:pPr>
        <w:pStyle w:val="10"/>
        <w:ind w:firstLine="448" w:firstLineChars="200"/>
        <w:rPr>
          <w:rFonts w:hAnsi="宋体"/>
          <w:color w:val="auto"/>
          <w:szCs w:val="24"/>
        </w:rPr>
      </w:pPr>
      <w:r>
        <w:rPr>
          <w:rFonts w:hAnsi="宋体"/>
          <w:color w:val="auto"/>
          <w:szCs w:val="24"/>
        </w:rPr>
        <w:tab/>
      </w:r>
      <w:r>
        <w:rPr>
          <w:rFonts w:hint="eastAsia" w:hAnsi="宋体"/>
          <w:color w:val="auto"/>
          <w:szCs w:val="24"/>
        </w:rPr>
        <w:t>地址：</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p>
    <w:p w14:paraId="6CB8D300">
      <w:pPr>
        <w:pStyle w:val="10"/>
        <w:ind w:firstLine="448" w:firstLineChars="200"/>
        <w:rPr>
          <w:rFonts w:hAnsi="宋体"/>
          <w:color w:val="auto"/>
          <w:szCs w:val="24"/>
        </w:rPr>
      </w:pPr>
      <w:r>
        <w:rPr>
          <w:rFonts w:hAnsi="宋体"/>
          <w:color w:val="auto"/>
          <w:szCs w:val="24"/>
        </w:rPr>
        <w:tab/>
      </w:r>
      <w:r>
        <w:rPr>
          <w:rFonts w:hint="eastAsia" w:hAnsi="宋体"/>
          <w:color w:val="auto"/>
          <w:szCs w:val="24"/>
        </w:rPr>
        <w:t>电话：</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int="eastAsia" w:hAnsi="宋体"/>
          <w:color w:val="auto"/>
          <w:szCs w:val="24"/>
        </w:rPr>
        <w:t>传真：</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p>
    <w:p w14:paraId="14CA9E74">
      <w:pPr>
        <w:pStyle w:val="10"/>
        <w:ind w:firstLine="448" w:firstLineChars="200"/>
        <w:rPr>
          <w:rFonts w:hAnsi="宋体"/>
          <w:color w:val="auto"/>
          <w:szCs w:val="24"/>
        </w:rPr>
      </w:pPr>
      <w:r>
        <w:rPr>
          <w:rFonts w:hAnsi="宋体"/>
          <w:color w:val="auto"/>
          <w:szCs w:val="24"/>
        </w:rPr>
        <w:tab/>
      </w:r>
      <w:r>
        <w:rPr>
          <w:rFonts w:hint="eastAsia" w:hAnsi="宋体"/>
          <w:color w:val="auto"/>
          <w:szCs w:val="24"/>
        </w:rPr>
        <w:t>电传：</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int="eastAsia" w:hAnsi="宋体"/>
          <w:color w:val="auto"/>
          <w:szCs w:val="24"/>
        </w:rPr>
        <w:t>邮编：</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p>
    <w:p w14:paraId="6E9F2BCA">
      <w:pPr>
        <w:pStyle w:val="10"/>
        <w:ind w:firstLine="448" w:firstLineChars="200"/>
        <w:rPr>
          <w:rFonts w:hAnsi="宋体"/>
          <w:color w:val="auto"/>
          <w:szCs w:val="24"/>
        </w:rPr>
      </w:pPr>
      <w:r>
        <w:rPr>
          <w:rFonts w:hAnsi="宋体"/>
          <w:color w:val="auto"/>
          <w:szCs w:val="24"/>
        </w:rPr>
        <w:tab/>
      </w:r>
      <w:r>
        <w:rPr>
          <w:rFonts w:hint="eastAsia" w:hAnsi="宋体"/>
          <w:color w:val="auto"/>
          <w:szCs w:val="24"/>
        </w:rPr>
        <w:t>承诺方授权代表签字：</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r>
        <w:rPr>
          <w:rFonts w:hint="eastAsia" w:hAnsi="宋体"/>
          <w:color w:val="auto"/>
          <w:szCs w:val="24"/>
        </w:rPr>
        <w:t>（承诺方盖章）</w:t>
      </w:r>
    </w:p>
    <w:p w14:paraId="7E2B3F5D">
      <w:pPr>
        <w:pStyle w:val="10"/>
        <w:ind w:firstLine="448" w:firstLineChars="200"/>
        <w:rPr>
          <w:rFonts w:hAnsi="宋体"/>
          <w:color w:val="auto"/>
          <w:szCs w:val="24"/>
        </w:rPr>
      </w:pPr>
      <w:r>
        <w:rPr>
          <w:rFonts w:hAnsi="宋体"/>
          <w:color w:val="auto"/>
          <w:szCs w:val="24"/>
        </w:rPr>
        <w:tab/>
      </w:r>
      <w:r>
        <w:rPr>
          <w:rFonts w:hint="eastAsia" w:hAnsi="宋体"/>
          <w:color w:val="auto"/>
          <w:szCs w:val="24"/>
        </w:rPr>
        <w:t>承诺日期：</w:t>
      </w:r>
      <w:r>
        <w:rPr>
          <w:rFonts w:hAnsi="宋体"/>
          <w:color w:val="auto"/>
          <w:szCs w:val="24"/>
        </w:rPr>
        <w:tab/>
      </w:r>
      <w:r>
        <w:rPr>
          <w:rFonts w:hAnsi="宋体"/>
          <w:color w:val="auto"/>
          <w:szCs w:val="24"/>
        </w:rPr>
        <w:tab/>
      </w:r>
      <w:r>
        <w:rPr>
          <w:rFonts w:hAnsi="宋体"/>
          <w:color w:val="auto"/>
          <w:szCs w:val="24"/>
        </w:rPr>
        <w:tab/>
      </w:r>
      <w:r>
        <w:rPr>
          <w:rFonts w:hAnsi="宋体"/>
          <w:color w:val="auto"/>
          <w:szCs w:val="24"/>
        </w:rPr>
        <w:tab/>
      </w:r>
    </w:p>
    <w:p w14:paraId="0E5CDA8E">
      <w:pPr>
        <w:bidi w:val="0"/>
        <w:rPr>
          <w:color w:val="auto"/>
        </w:rPr>
      </w:pPr>
      <w:bookmarkStart w:id="68" w:name="_Toc183588719"/>
    </w:p>
    <w:p w14:paraId="0CEBA6DA">
      <w:pPr>
        <w:bidi w:val="0"/>
        <w:rPr>
          <w:color w:val="auto"/>
        </w:rPr>
      </w:pPr>
    </w:p>
    <w:p w14:paraId="56B7DAEB">
      <w:pPr>
        <w:bidi w:val="0"/>
        <w:rPr>
          <w:color w:val="auto"/>
        </w:rPr>
      </w:pPr>
    </w:p>
    <w:p w14:paraId="520CA73A">
      <w:pPr>
        <w:bidi w:val="0"/>
        <w:rPr>
          <w:b/>
          <w:bCs/>
          <w:color w:val="auto"/>
          <w:sz w:val="24"/>
          <w:szCs w:val="32"/>
        </w:rPr>
      </w:pPr>
      <w:r>
        <w:rPr>
          <w:rFonts w:hint="eastAsia"/>
          <w:b/>
          <w:bCs/>
          <w:color w:val="auto"/>
          <w:sz w:val="24"/>
          <w:szCs w:val="32"/>
        </w:rPr>
        <w:t>附件8、 响应供应商认为需要提供的用于参与评审其他相关资料</w:t>
      </w:r>
      <w:bookmarkEnd w:id="68"/>
    </w:p>
    <w:p w14:paraId="258ABD86">
      <w:pPr>
        <w:rPr>
          <w:color w:val="auto"/>
        </w:rPr>
      </w:pPr>
    </w:p>
    <w:p w14:paraId="3DB935FB">
      <w:pPr>
        <w:autoSpaceDE w:val="0"/>
        <w:autoSpaceDN w:val="0"/>
        <w:adjustRightInd w:val="0"/>
        <w:jc w:val="left"/>
        <w:rPr>
          <w:rFonts w:ascii="宋体" w:hAnsi="宋体" w:cs="仿宋"/>
          <w:b/>
          <w:color w:val="auto"/>
          <w:kern w:val="0"/>
          <w:sz w:val="24"/>
        </w:rPr>
      </w:pPr>
    </w:p>
    <w:p w14:paraId="33491B29">
      <w:pPr>
        <w:autoSpaceDE w:val="0"/>
        <w:autoSpaceDN w:val="0"/>
        <w:adjustRightInd w:val="0"/>
        <w:jc w:val="left"/>
        <w:rPr>
          <w:rFonts w:ascii="宋体" w:hAnsi="宋体" w:cs="仿宋"/>
          <w:b/>
          <w:color w:val="auto"/>
          <w:kern w:val="0"/>
          <w:sz w:val="24"/>
        </w:rPr>
      </w:pPr>
    </w:p>
    <w:p w14:paraId="76BB698F">
      <w:pPr>
        <w:autoSpaceDE w:val="0"/>
        <w:autoSpaceDN w:val="0"/>
        <w:adjustRightInd w:val="0"/>
        <w:jc w:val="left"/>
        <w:rPr>
          <w:rFonts w:ascii="宋体" w:hAnsi="宋体" w:cs="仿宋"/>
          <w:b/>
          <w:color w:val="auto"/>
          <w:kern w:val="0"/>
          <w:sz w:val="24"/>
        </w:rPr>
      </w:pPr>
    </w:p>
    <w:p w14:paraId="35653CC8">
      <w:pPr>
        <w:autoSpaceDE w:val="0"/>
        <w:autoSpaceDN w:val="0"/>
        <w:adjustRightInd w:val="0"/>
        <w:jc w:val="left"/>
        <w:rPr>
          <w:rFonts w:ascii="宋体" w:hAnsi="宋体" w:cs="仿宋"/>
          <w:b/>
          <w:color w:val="auto"/>
          <w:kern w:val="0"/>
          <w:sz w:val="24"/>
        </w:rPr>
      </w:pPr>
    </w:p>
    <w:p w14:paraId="6AEC4668">
      <w:pPr>
        <w:autoSpaceDE w:val="0"/>
        <w:autoSpaceDN w:val="0"/>
        <w:adjustRightInd w:val="0"/>
        <w:jc w:val="left"/>
        <w:rPr>
          <w:rFonts w:ascii="宋体" w:hAnsi="宋体" w:cs="仿宋"/>
          <w:b/>
          <w:color w:val="auto"/>
          <w:kern w:val="0"/>
          <w:sz w:val="24"/>
        </w:rPr>
      </w:pPr>
    </w:p>
    <w:p w14:paraId="0C905BA3">
      <w:pPr>
        <w:autoSpaceDE w:val="0"/>
        <w:autoSpaceDN w:val="0"/>
        <w:adjustRightInd w:val="0"/>
        <w:jc w:val="left"/>
        <w:rPr>
          <w:rFonts w:ascii="宋体" w:hAnsi="宋体" w:cs="仿宋"/>
          <w:b/>
          <w:color w:val="auto"/>
          <w:kern w:val="0"/>
          <w:sz w:val="24"/>
        </w:rPr>
      </w:pPr>
    </w:p>
    <w:p w14:paraId="2921C55D">
      <w:pPr>
        <w:autoSpaceDE w:val="0"/>
        <w:autoSpaceDN w:val="0"/>
        <w:adjustRightInd w:val="0"/>
        <w:jc w:val="left"/>
        <w:rPr>
          <w:rFonts w:ascii="宋体" w:hAnsi="宋体" w:cs="仿宋"/>
          <w:b/>
          <w:color w:val="auto"/>
          <w:kern w:val="0"/>
          <w:sz w:val="24"/>
        </w:rPr>
      </w:pPr>
    </w:p>
    <w:p w14:paraId="38119276">
      <w:pPr>
        <w:autoSpaceDE w:val="0"/>
        <w:autoSpaceDN w:val="0"/>
        <w:adjustRightInd w:val="0"/>
        <w:jc w:val="left"/>
        <w:rPr>
          <w:rFonts w:ascii="宋体" w:hAnsi="宋体" w:cs="仿宋"/>
          <w:b/>
          <w:color w:val="auto"/>
          <w:kern w:val="0"/>
          <w:sz w:val="24"/>
        </w:rPr>
      </w:pPr>
    </w:p>
    <w:p w14:paraId="0AE6F4CE">
      <w:pPr>
        <w:autoSpaceDE w:val="0"/>
        <w:autoSpaceDN w:val="0"/>
        <w:adjustRightInd w:val="0"/>
        <w:jc w:val="left"/>
        <w:rPr>
          <w:rFonts w:ascii="宋体" w:hAnsi="宋体" w:cs="仿宋"/>
          <w:b/>
          <w:color w:val="auto"/>
          <w:kern w:val="0"/>
          <w:sz w:val="24"/>
        </w:rPr>
      </w:pPr>
    </w:p>
    <w:p w14:paraId="46110E90">
      <w:pPr>
        <w:autoSpaceDE w:val="0"/>
        <w:autoSpaceDN w:val="0"/>
        <w:adjustRightInd w:val="0"/>
        <w:jc w:val="left"/>
        <w:rPr>
          <w:rFonts w:ascii="宋体" w:hAnsi="宋体" w:cs="仿宋"/>
          <w:b/>
          <w:color w:val="auto"/>
          <w:kern w:val="0"/>
          <w:sz w:val="24"/>
        </w:rPr>
      </w:pPr>
    </w:p>
    <w:p w14:paraId="72DD2E98">
      <w:pPr>
        <w:pStyle w:val="17"/>
        <w:rPr>
          <w:rFonts w:ascii="宋体" w:hAnsi="宋体" w:cs="仿宋"/>
          <w:b/>
          <w:color w:val="auto"/>
          <w:kern w:val="0"/>
          <w:sz w:val="24"/>
        </w:rPr>
      </w:pPr>
    </w:p>
    <w:p w14:paraId="4217AD65">
      <w:pPr>
        <w:pStyle w:val="17"/>
        <w:rPr>
          <w:rFonts w:ascii="宋体" w:hAnsi="宋体" w:cs="仿宋"/>
          <w:b/>
          <w:color w:val="auto"/>
          <w:kern w:val="0"/>
          <w:sz w:val="24"/>
        </w:rPr>
      </w:pPr>
    </w:p>
    <w:p w14:paraId="72BA04F9">
      <w:pPr>
        <w:autoSpaceDE w:val="0"/>
        <w:autoSpaceDN w:val="0"/>
        <w:adjustRightInd w:val="0"/>
        <w:jc w:val="left"/>
        <w:rPr>
          <w:rFonts w:ascii="宋体" w:hAnsi="宋体" w:cs="仿宋"/>
          <w:b/>
          <w:color w:val="auto"/>
          <w:kern w:val="0"/>
          <w:sz w:val="24"/>
        </w:rPr>
      </w:pPr>
    </w:p>
    <w:p w14:paraId="61858B8F">
      <w:pPr>
        <w:autoSpaceDE w:val="0"/>
        <w:autoSpaceDN w:val="0"/>
        <w:adjustRightInd w:val="0"/>
        <w:jc w:val="left"/>
        <w:rPr>
          <w:rFonts w:ascii="宋体" w:hAnsi="宋体" w:cs="仿宋"/>
          <w:b/>
          <w:color w:val="auto"/>
          <w:kern w:val="0"/>
          <w:sz w:val="24"/>
        </w:rPr>
      </w:pPr>
    </w:p>
    <w:p w14:paraId="773A1B9E">
      <w:pPr>
        <w:autoSpaceDE w:val="0"/>
        <w:autoSpaceDN w:val="0"/>
        <w:adjustRightInd w:val="0"/>
        <w:jc w:val="left"/>
        <w:rPr>
          <w:rFonts w:ascii="宋体" w:hAnsi="宋体" w:cs="仿宋"/>
          <w:b/>
          <w:color w:val="auto"/>
          <w:kern w:val="0"/>
          <w:sz w:val="24"/>
        </w:rPr>
      </w:pPr>
    </w:p>
    <w:p w14:paraId="205A26B5">
      <w:pPr>
        <w:autoSpaceDE w:val="0"/>
        <w:autoSpaceDN w:val="0"/>
        <w:adjustRightInd w:val="0"/>
        <w:jc w:val="left"/>
        <w:rPr>
          <w:rFonts w:ascii="宋体" w:hAnsi="宋体" w:cs="仿宋"/>
          <w:b/>
          <w:color w:val="auto"/>
          <w:kern w:val="0"/>
          <w:sz w:val="24"/>
        </w:rPr>
      </w:pPr>
    </w:p>
    <w:p w14:paraId="1FD5148A">
      <w:pPr>
        <w:autoSpaceDE w:val="0"/>
        <w:autoSpaceDN w:val="0"/>
        <w:adjustRightInd w:val="0"/>
        <w:jc w:val="left"/>
        <w:rPr>
          <w:rFonts w:ascii="宋体" w:hAnsi="宋体" w:cs="仿宋"/>
          <w:b/>
          <w:color w:val="auto"/>
          <w:kern w:val="0"/>
          <w:sz w:val="24"/>
        </w:rPr>
      </w:pPr>
      <w:r>
        <w:rPr>
          <w:rFonts w:hint="eastAsia" w:ascii="宋体" w:hAnsi="宋体" w:cs="仿宋"/>
          <w:b/>
          <w:color w:val="auto"/>
          <w:kern w:val="0"/>
          <w:sz w:val="24"/>
        </w:rPr>
        <w:t>附件9、  中小型、微型企业声明函</w:t>
      </w:r>
    </w:p>
    <w:p w14:paraId="6FBFF8C6">
      <w:pPr>
        <w:autoSpaceDE w:val="0"/>
        <w:autoSpaceDN w:val="0"/>
        <w:adjustRightInd w:val="0"/>
        <w:jc w:val="left"/>
        <w:rPr>
          <w:rFonts w:ascii="宋体" w:hAnsi="宋体" w:cs="仿宋"/>
          <w:b/>
          <w:color w:val="auto"/>
          <w:kern w:val="0"/>
          <w:sz w:val="24"/>
        </w:rPr>
      </w:pPr>
    </w:p>
    <w:p w14:paraId="34BF2A44">
      <w:pPr>
        <w:autoSpaceDE w:val="0"/>
        <w:autoSpaceDN w:val="0"/>
        <w:adjustRightInd w:val="0"/>
        <w:spacing w:line="520" w:lineRule="exact"/>
        <w:jc w:val="center"/>
        <w:rPr>
          <w:rFonts w:ascii="宋体" w:hAnsi="宋体" w:cs="宋体"/>
          <w:kern w:val="0"/>
          <w:sz w:val="24"/>
        </w:rPr>
      </w:pPr>
      <w:r>
        <w:rPr>
          <w:rFonts w:hint="eastAsia" w:ascii="宋体" w:hAnsi="宋体" w:cs="宋体"/>
          <w:kern w:val="0"/>
          <w:sz w:val="24"/>
        </w:rPr>
        <w:t>中小企业声明函（</w:t>
      </w:r>
      <w:r>
        <w:rPr>
          <w:rFonts w:hint="eastAsia" w:ascii="宋体" w:hAnsi="宋体" w:cs="宋体"/>
          <w:kern w:val="0"/>
          <w:sz w:val="24"/>
          <w:lang w:val="en-US" w:eastAsia="zh-CN"/>
        </w:rPr>
        <w:t>服务</w:t>
      </w:r>
      <w:r>
        <w:rPr>
          <w:rFonts w:hint="eastAsia" w:ascii="宋体" w:hAnsi="宋体" w:cs="宋体"/>
          <w:kern w:val="0"/>
          <w:sz w:val="24"/>
        </w:rPr>
        <w:t>）</w:t>
      </w:r>
    </w:p>
    <w:p w14:paraId="3517D120">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46</w:t>
      </w:r>
      <w:r>
        <w:rPr>
          <w:rFonts w:hint="eastAsia" w:ascii="宋体" w:hAnsi="宋体" w:cs="仿宋"/>
          <w:kern w:val="0"/>
          <w:sz w:val="24"/>
        </w:rPr>
        <w:t>号）的规定，本公司属于</w:t>
      </w:r>
      <w:r>
        <w:rPr>
          <w:rFonts w:hint="eastAsia" w:ascii="宋体" w:hAnsi="宋体" w:cs="仿宋"/>
          <w:kern w:val="0"/>
          <w:sz w:val="24"/>
          <w:u w:val="single"/>
        </w:rPr>
        <w:t>（采购文件中明确的所属行业）；</w:t>
      </w:r>
      <w:r>
        <w:rPr>
          <w:rFonts w:hint="eastAsia" w:ascii="宋体" w:hAnsi="宋体" w:cs="仿宋"/>
          <w:kern w:val="0"/>
          <w:sz w:val="24"/>
        </w:rPr>
        <w:t>属于</w:t>
      </w:r>
      <w:r>
        <w:rPr>
          <w:rFonts w:hint="eastAsia" w:ascii="宋体" w:hAnsi="宋体" w:cs="仿宋"/>
          <w:kern w:val="0"/>
          <w:sz w:val="24"/>
          <w:u w:val="single"/>
        </w:rPr>
        <w:t>（中型企业、小型企业、微型企业）</w:t>
      </w:r>
      <w:r>
        <w:rPr>
          <w:rFonts w:hint="eastAsia" w:ascii="宋体" w:hAnsi="宋体" w:cs="仿宋"/>
          <w:kern w:val="0"/>
          <w:sz w:val="24"/>
        </w:rPr>
        <w:t>；本公司（联合体）参加（单位名称）的（项目名称）采购活动，提供的货物全部由符合政策要求的中小企业制造。相关企业（含联合体中的中小企业、签订分包意向协议的中小企业）的具体情况如下：</w:t>
      </w:r>
    </w:p>
    <w:p w14:paraId="77212D02">
      <w:pPr>
        <w:autoSpaceDE w:val="0"/>
        <w:autoSpaceDN w:val="0"/>
        <w:adjustRightInd w:val="0"/>
        <w:spacing w:line="520" w:lineRule="exact"/>
        <w:jc w:val="left"/>
        <w:rPr>
          <w:rFonts w:ascii="宋体" w:hAnsi="宋体" w:cs="仿宋"/>
          <w:kern w:val="0"/>
          <w:sz w:val="24"/>
        </w:rPr>
      </w:pPr>
      <w:r>
        <w:rPr>
          <w:rFonts w:ascii="宋体" w:hAnsi="宋体" w:cs="仿宋"/>
          <w:kern w:val="0"/>
          <w:sz w:val="24"/>
        </w:rPr>
        <w:t>1.</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6A330829">
      <w:pPr>
        <w:autoSpaceDE w:val="0"/>
        <w:autoSpaceDN w:val="0"/>
        <w:adjustRightInd w:val="0"/>
        <w:spacing w:line="520" w:lineRule="exact"/>
        <w:jc w:val="left"/>
        <w:rPr>
          <w:rFonts w:ascii="宋体" w:hAnsi="宋体" w:cs="仿宋"/>
          <w:kern w:val="0"/>
          <w:sz w:val="24"/>
        </w:rPr>
      </w:pPr>
      <w:r>
        <w:rPr>
          <w:rFonts w:ascii="宋体" w:hAnsi="宋体" w:cs="仿宋"/>
          <w:kern w:val="0"/>
          <w:sz w:val="24"/>
        </w:rPr>
        <w:t>2.</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281BD5C8">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w:t>
      </w:r>
    </w:p>
    <w:p w14:paraId="2F99A41D">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55BDC783">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本企业对上述声明内容的真实性负责。如有虚假，将依法承担相应责任。</w:t>
      </w:r>
    </w:p>
    <w:p w14:paraId="15890E42">
      <w:pPr>
        <w:autoSpaceDE w:val="0"/>
        <w:autoSpaceDN w:val="0"/>
        <w:adjustRightInd w:val="0"/>
        <w:spacing w:line="520" w:lineRule="exact"/>
        <w:ind w:firstLine="3480" w:firstLineChars="1450"/>
        <w:jc w:val="left"/>
        <w:rPr>
          <w:rFonts w:ascii="宋体" w:hAnsi="宋体" w:cs="仿宋"/>
          <w:kern w:val="0"/>
          <w:sz w:val="24"/>
        </w:rPr>
      </w:pPr>
      <w:r>
        <w:rPr>
          <w:rFonts w:hint="eastAsia" w:ascii="宋体" w:hAnsi="宋体" w:cs="仿宋"/>
          <w:kern w:val="0"/>
          <w:sz w:val="24"/>
        </w:rPr>
        <w:t>企业名称（盖章）：</w:t>
      </w:r>
    </w:p>
    <w:p w14:paraId="2EC20768">
      <w:pPr>
        <w:spacing w:line="460" w:lineRule="exact"/>
        <w:ind w:firstLine="3480" w:firstLineChars="1450"/>
        <w:rPr>
          <w:rFonts w:hint="eastAsia" w:ascii="宋体" w:hAnsi="宋体"/>
          <w:sz w:val="24"/>
        </w:rPr>
      </w:pPr>
      <w:r>
        <w:rPr>
          <w:rFonts w:hint="eastAsia"/>
          <w:bCs/>
          <w:sz w:val="24"/>
        </w:rPr>
        <w:t>日期：</w:t>
      </w:r>
      <w:r>
        <w:rPr>
          <w:rFonts w:hint="eastAsia"/>
          <w:bCs/>
          <w:sz w:val="24"/>
          <w:lang w:eastAsia="zh-CN"/>
        </w:rPr>
        <w:t>2026年</w:t>
      </w:r>
      <w:r>
        <w:rPr>
          <w:rFonts w:hint="eastAsia"/>
          <w:bCs/>
          <w:sz w:val="24"/>
        </w:rPr>
        <w:t>月日</w:t>
      </w:r>
    </w:p>
    <w:p w14:paraId="5A4E23F8">
      <w:pPr>
        <w:spacing w:line="460" w:lineRule="exact"/>
        <w:ind w:firstLine="480" w:firstLineChars="200"/>
        <w:rPr>
          <w:rFonts w:ascii="宋体" w:hAnsi="宋体" w:cs="宋体"/>
          <w:color w:val="auto"/>
          <w:sz w:val="24"/>
        </w:rPr>
      </w:pPr>
      <w:bookmarkStart w:id="69" w:name="_GoBack"/>
      <w:bookmarkEnd w:id="69"/>
    </w:p>
    <w:p w14:paraId="063981E2">
      <w:pPr>
        <w:adjustRightInd w:val="0"/>
        <w:snapToGrid w:val="0"/>
        <w:spacing w:line="460" w:lineRule="exact"/>
        <w:rPr>
          <w:rFonts w:ascii="宋体" w:hAnsi="宋体"/>
          <w:b/>
          <w:color w:val="auto"/>
          <w:sz w:val="24"/>
          <w:szCs w:val="20"/>
        </w:rPr>
      </w:pPr>
    </w:p>
    <w:p w14:paraId="560AC7C5">
      <w:pPr>
        <w:adjustRightInd w:val="0"/>
        <w:snapToGrid w:val="0"/>
        <w:spacing w:line="460" w:lineRule="exact"/>
        <w:rPr>
          <w:rFonts w:ascii="宋体" w:hAnsi="宋体"/>
          <w:b/>
          <w:color w:val="auto"/>
          <w:sz w:val="24"/>
          <w:szCs w:val="20"/>
        </w:rPr>
      </w:pPr>
    </w:p>
    <w:p w14:paraId="613BDE94">
      <w:pPr>
        <w:adjustRightInd w:val="0"/>
        <w:snapToGrid w:val="0"/>
        <w:spacing w:line="460" w:lineRule="exact"/>
        <w:rPr>
          <w:rFonts w:ascii="宋体" w:hAnsi="宋体"/>
          <w:b/>
          <w:color w:val="auto"/>
          <w:sz w:val="24"/>
          <w:szCs w:val="20"/>
        </w:rPr>
      </w:pPr>
    </w:p>
    <w:p w14:paraId="1C0E4DAE">
      <w:pPr>
        <w:adjustRightInd w:val="0"/>
        <w:snapToGrid w:val="0"/>
        <w:spacing w:line="460" w:lineRule="exact"/>
        <w:rPr>
          <w:rFonts w:ascii="宋体" w:hAnsi="宋体"/>
          <w:b/>
          <w:color w:val="auto"/>
          <w:sz w:val="24"/>
          <w:szCs w:val="20"/>
        </w:rPr>
      </w:pPr>
    </w:p>
    <w:p w14:paraId="0453CE95">
      <w:pPr>
        <w:adjustRightInd w:val="0"/>
        <w:snapToGrid w:val="0"/>
        <w:spacing w:line="460" w:lineRule="exact"/>
        <w:rPr>
          <w:rFonts w:ascii="宋体" w:hAnsi="宋体"/>
          <w:b/>
          <w:color w:val="auto"/>
          <w:sz w:val="24"/>
          <w:szCs w:val="20"/>
        </w:rPr>
      </w:pPr>
    </w:p>
    <w:p w14:paraId="28CC6C6B">
      <w:pPr>
        <w:adjustRightInd w:val="0"/>
        <w:snapToGrid w:val="0"/>
        <w:spacing w:line="460" w:lineRule="exact"/>
        <w:rPr>
          <w:rFonts w:ascii="宋体" w:hAnsi="宋体"/>
          <w:b/>
          <w:color w:val="auto"/>
          <w:sz w:val="24"/>
          <w:szCs w:val="20"/>
        </w:rPr>
      </w:pPr>
    </w:p>
    <w:p w14:paraId="28BC08B3">
      <w:pPr>
        <w:adjustRightInd w:val="0"/>
        <w:snapToGrid w:val="0"/>
        <w:spacing w:line="460" w:lineRule="exact"/>
        <w:rPr>
          <w:rFonts w:ascii="宋体" w:hAnsi="宋体"/>
          <w:b/>
          <w:color w:val="auto"/>
          <w:sz w:val="24"/>
          <w:szCs w:val="20"/>
        </w:rPr>
      </w:pPr>
    </w:p>
    <w:p w14:paraId="68404826">
      <w:pPr>
        <w:adjustRightInd w:val="0"/>
        <w:snapToGrid w:val="0"/>
        <w:spacing w:line="460" w:lineRule="exact"/>
        <w:rPr>
          <w:rFonts w:ascii="宋体" w:hAnsi="宋体"/>
          <w:b/>
          <w:color w:val="auto"/>
          <w:sz w:val="24"/>
          <w:szCs w:val="20"/>
        </w:rPr>
      </w:pPr>
    </w:p>
    <w:p w14:paraId="5D5CD264">
      <w:pPr>
        <w:adjustRightInd w:val="0"/>
        <w:snapToGrid w:val="0"/>
        <w:spacing w:line="460" w:lineRule="exact"/>
        <w:rPr>
          <w:rFonts w:ascii="宋体" w:hAnsi="宋体"/>
          <w:b/>
          <w:color w:val="auto"/>
          <w:sz w:val="24"/>
          <w:szCs w:val="20"/>
        </w:rPr>
      </w:pPr>
      <w:r>
        <w:rPr>
          <w:rFonts w:hint="eastAsia" w:ascii="宋体" w:hAnsi="宋体"/>
          <w:b/>
          <w:color w:val="auto"/>
          <w:sz w:val="24"/>
          <w:szCs w:val="20"/>
        </w:rPr>
        <w:t>附件10残疾人福利性单位声明函</w:t>
      </w:r>
    </w:p>
    <w:p w14:paraId="2392741B">
      <w:pPr>
        <w:adjustRightInd w:val="0"/>
        <w:snapToGrid w:val="0"/>
        <w:spacing w:line="480" w:lineRule="exact"/>
        <w:ind w:firstLine="480" w:firstLineChars="200"/>
        <w:rPr>
          <w:rFonts w:ascii="宋体" w:hAnsi="宋体"/>
          <w:color w:val="auto"/>
          <w:sz w:val="24"/>
          <w:szCs w:val="20"/>
        </w:rPr>
      </w:pPr>
      <w:r>
        <w:rPr>
          <w:rFonts w:hint="eastAsia" w:ascii="宋体" w:hAnsi="宋体"/>
          <w:color w:val="auto"/>
          <w:sz w:val="24"/>
          <w:szCs w:val="20"/>
        </w:rPr>
        <w:t>本单位郑重声明，根据《财政部 民政部 中国残疾人联合会关于促进残疾人就业政府采购政策的通知》（财库</w:t>
      </w:r>
      <w:r>
        <w:rPr>
          <w:rFonts w:hint="eastAsia" w:ascii="宋体" w:hAnsi="宋体"/>
          <w:color w:val="auto"/>
          <w:sz w:val="24"/>
          <w:szCs w:val="20"/>
          <w:lang w:eastAsia="zh-CN"/>
        </w:rPr>
        <w:t>〔2017〕141号</w:t>
      </w:r>
      <w:r>
        <w:rPr>
          <w:rFonts w:hint="eastAsia" w:ascii="宋体" w:hAnsi="宋体"/>
          <w:color w:val="auto"/>
          <w:sz w:val="24"/>
          <w:szCs w:val="20"/>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A30D1F">
      <w:pPr>
        <w:adjustRightInd w:val="0"/>
        <w:snapToGrid w:val="0"/>
        <w:spacing w:line="480" w:lineRule="exact"/>
        <w:ind w:firstLine="480" w:firstLineChars="200"/>
        <w:rPr>
          <w:rFonts w:ascii="宋体" w:hAnsi="宋体"/>
          <w:color w:val="auto"/>
          <w:sz w:val="24"/>
          <w:szCs w:val="20"/>
        </w:rPr>
      </w:pPr>
      <w:r>
        <w:rPr>
          <w:rFonts w:hint="eastAsia" w:ascii="宋体" w:hAnsi="宋体"/>
          <w:color w:val="auto"/>
          <w:sz w:val="24"/>
          <w:szCs w:val="20"/>
        </w:rPr>
        <w:t>本单位对上述声明的真实性负责。如有虚假，将依法承担相应责任。</w:t>
      </w:r>
    </w:p>
    <w:p w14:paraId="41A9EF17">
      <w:pPr>
        <w:spacing w:line="276" w:lineRule="auto"/>
        <w:jc w:val="right"/>
        <w:rPr>
          <w:rFonts w:cs="仿宋" w:asciiTheme="minorEastAsia" w:hAnsiTheme="minorEastAsia" w:eastAsiaTheme="minorEastAsia"/>
          <w:color w:val="auto"/>
          <w:kern w:val="0"/>
          <w:sz w:val="24"/>
        </w:rPr>
      </w:pPr>
      <w:r>
        <w:rPr>
          <w:rFonts w:hint="eastAsia" w:ascii="宋体" w:hAnsi="宋体"/>
          <w:color w:val="auto"/>
          <w:sz w:val="24"/>
          <w:szCs w:val="20"/>
        </w:rPr>
        <w:t xml:space="preserve">                                </w:t>
      </w:r>
      <w:r>
        <w:rPr>
          <w:rFonts w:hint="eastAsia" w:cs="仿宋" w:asciiTheme="minorEastAsia" w:hAnsiTheme="minorEastAsia" w:eastAsiaTheme="minorEastAsia"/>
          <w:color w:val="auto"/>
          <w:kern w:val="0"/>
          <w:sz w:val="24"/>
        </w:rPr>
        <w:t>企业名称（盖章）：</w:t>
      </w:r>
    </w:p>
    <w:p w14:paraId="62E1ACB8">
      <w:pPr>
        <w:spacing w:line="276" w:lineRule="auto"/>
        <w:jc w:val="right"/>
        <w:rPr>
          <w:rFonts w:asciiTheme="minorEastAsia" w:hAnsiTheme="minorEastAsia" w:eastAsiaTheme="minorEastAsia"/>
          <w:color w:val="auto"/>
          <w:sz w:val="24"/>
        </w:rPr>
      </w:pPr>
      <w:r>
        <w:rPr>
          <w:rFonts w:hint="eastAsia" w:cs="仿宋" w:asciiTheme="minorEastAsia" w:hAnsiTheme="minorEastAsia" w:eastAsiaTheme="minorEastAsia"/>
          <w:color w:val="auto"/>
          <w:kern w:val="0"/>
          <w:sz w:val="24"/>
        </w:rPr>
        <w:t>日期：</w:t>
      </w:r>
      <w:r>
        <w:rPr>
          <w:rFonts w:hint="eastAsia" w:cs="仿宋" w:asciiTheme="minorEastAsia" w:hAnsiTheme="minorEastAsia" w:eastAsiaTheme="minorEastAsia"/>
          <w:color w:val="auto"/>
          <w:kern w:val="0"/>
          <w:sz w:val="24"/>
          <w:lang w:eastAsia="zh-CN"/>
        </w:rPr>
        <w:t>2026年</w:t>
      </w:r>
      <w:r>
        <w:rPr>
          <w:rFonts w:hint="eastAsia" w:cs="仿宋" w:asciiTheme="minorEastAsia" w:hAnsiTheme="minorEastAsia" w:eastAsiaTheme="minorEastAsia"/>
          <w:color w:val="auto"/>
          <w:kern w:val="0"/>
          <w:sz w:val="24"/>
        </w:rPr>
        <w:t xml:space="preserve">  月  日</w:t>
      </w:r>
    </w:p>
    <w:p w14:paraId="406AC721">
      <w:pPr>
        <w:adjustRightInd w:val="0"/>
        <w:snapToGrid w:val="0"/>
        <w:spacing w:line="480" w:lineRule="exact"/>
        <w:ind w:firstLine="480" w:firstLineChars="200"/>
        <w:rPr>
          <w:rFonts w:ascii="宋体" w:hAnsi="宋体"/>
          <w:color w:val="auto"/>
          <w:sz w:val="24"/>
          <w:szCs w:val="20"/>
        </w:rPr>
        <w:sectPr>
          <w:pgSz w:w="11906" w:h="16838"/>
          <w:pgMar w:top="1440" w:right="1800" w:bottom="1440" w:left="1800" w:header="851" w:footer="992" w:gutter="0"/>
          <w:pgNumType w:fmt="decimal"/>
          <w:cols w:space="720" w:num="1"/>
          <w:docGrid w:type="lines" w:linePitch="312" w:charSpace="0"/>
        </w:sectPr>
      </w:pPr>
    </w:p>
    <w:p w14:paraId="0762502A">
      <w:pPr>
        <w:adjustRightInd w:val="0"/>
        <w:snapToGrid w:val="0"/>
        <w:rPr>
          <w:rFonts w:ascii="宋体" w:hAnsi="宋体"/>
          <w:b/>
          <w:color w:val="auto"/>
          <w:sz w:val="24"/>
        </w:rPr>
      </w:pPr>
      <w:r>
        <w:rPr>
          <w:rFonts w:hint="eastAsia" w:ascii="宋体" w:hAnsi="宋体"/>
          <w:b/>
          <w:color w:val="auto"/>
          <w:sz w:val="24"/>
        </w:rPr>
        <w:t>附件11</w:t>
      </w:r>
      <w:r>
        <w:rPr>
          <w:rFonts w:hint="eastAsia" w:ascii="宋体" w:hAnsi="宋体"/>
          <w:b/>
          <w:bCs/>
          <w:color w:val="auto"/>
          <w:sz w:val="24"/>
          <w:szCs w:val="20"/>
        </w:rPr>
        <w:t>供应商响应承诺书</w:t>
      </w:r>
    </w:p>
    <w:p w14:paraId="75A57150">
      <w:pPr>
        <w:adjustRightInd w:val="0"/>
        <w:snapToGrid w:val="0"/>
        <w:rPr>
          <w:rFonts w:ascii="宋体" w:hAnsi="宋体"/>
          <w:color w:val="auto"/>
          <w:sz w:val="24"/>
        </w:rPr>
      </w:pPr>
      <w:r>
        <w:rPr>
          <w:rFonts w:hint="eastAsia" w:ascii="宋体" w:hAnsi="宋体"/>
          <w:color w:val="auto"/>
          <w:sz w:val="24"/>
        </w:rPr>
        <w:t>致：海南省教学仪器设备招标中心有限公司</w:t>
      </w:r>
    </w:p>
    <w:p w14:paraId="5F25E881">
      <w:pPr>
        <w:ind w:firstLine="480" w:firstLineChars="200"/>
        <w:rPr>
          <w:rFonts w:ascii="宋体" w:hAnsi="宋体"/>
          <w:color w:val="auto"/>
          <w:sz w:val="24"/>
        </w:rPr>
      </w:pPr>
      <w:r>
        <w:rPr>
          <w:rFonts w:hint="eastAsia" w:ascii="宋体" w:hAnsi="宋体"/>
          <w:color w:val="auto"/>
          <w:sz w:val="24"/>
        </w:rPr>
        <w:t>我单位在参加项目的采购活动中，郑重承诺如下：</w:t>
      </w:r>
    </w:p>
    <w:p w14:paraId="07B4F2E9">
      <w:pPr>
        <w:ind w:firstLine="480" w:firstLineChars="200"/>
        <w:rPr>
          <w:rFonts w:ascii="宋体" w:hAnsi="宋体"/>
          <w:color w:val="auto"/>
          <w:sz w:val="24"/>
        </w:rPr>
      </w:pPr>
      <w:r>
        <w:rPr>
          <w:rFonts w:hint="eastAsia" w:ascii="宋体" w:hAnsi="宋体"/>
          <w:color w:val="auto"/>
          <w:sz w:val="24"/>
        </w:rPr>
        <w:t>1、我方在此声明，本次采购活动中提交的所有资料都是真实、准确完整的，如发现提供虚假资料，或与事实不符而导致响应无效，甚至造成任何法律和经济责任，完全由我方负责；</w:t>
      </w:r>
    </w:p>
    <w:p w14:paraId="5EB02B17">
      <w:pPr>
        <w:ind w:firstLine="480" w:firstLineChars="200"/>
        <w:rPr>
          <w:rFonts w:ascii="宋体" w:hAnsi="宋体"/>
          <w:color w:val="auto"/>
          <w:sz w:val="24"/>
        </w:rPr>
      </w:pPr>
      <w:r>
        <w:rPr>
          <w:rFonts w:hint="eastAsia" w:ascii="宋体" w:hAnsi="宋体"/>
          <w:color w:val="auto"/>
          <w:sz w:val="24"/>
        </w:rPr>
        <w:t xml:space="preserve">2、我公司在参加本次政府采购活动前三年内，在经营活动中没有重大事故、违法记录；我方人员针对本项目没有重大违法记录； </w:t>
      </w:r>
    </w:p>
    <w:p w14:paraId="07EB0F1C">
      <w:pPr>
        <w:ind w:firstLine="480" w:firstLineChars="200"/>
        <w:rPr>
          <w:rFonts w:ascii="宋体" w:hAnsi="宋体"/>
          <w:color w:val="auto"/>
          <w:sz w:val="24"/>
        </w:rPr>
      </w:pPr>
      <w:r>
        <w:rPr>
          <w:rFonts w:hint="eastAsia" w:ascii="宋体" w:hAnsi="宋体"/>
          <w:color w:val="auto"/>
          <w:sz w:val="24"/>
        </w:rPr>
        <w:t>3、我方未被地市级及其以上行政主管部门做出取消投标资格的处罚且该处罚在有效期内的；</w:t>
      </w:r>
    </w:p>
    <w:p w14:paraId="4583EEDB">
      <w:pPr>
        <w:ind w:firstLine="480" w:firstLineChars="200"/>
        <w:rPr>
          <w:rFonts w:ascii="宋体" w:hAnsi="宋体"/>
          <w:color w:val="auto"/>
          <w:sz w:val="24"/>
        </w:rPr>
      </w:pPr>
      <w:r>
        <w:rPr>
          <w:rFonts w:hint="eastAsia" w:ascii="宋体" w:hAnsi="宋体"/>
          <w:color w:val="auto"/>
          <w:sz w:val="24"/>
        </w:rPr>
        <w:t>4、我方一旦成交，将严格按照采购文件中所承诺的报价、质量、工期、措施、项目负责人等内容组织实施；</w:t>
      </w:r>
    </w:p>
    <w:p w14:paraId="0CBF259F">
      <w:pPr>
        <w:ind w:firstLine="480" w:firstLineChars="200"/>
        <w:rPr>
          <w:rFonts w:ascii="宋体" w:hAnsi="宋体"/>
          <w:color w:val="auto"/>
          <w:sz w:val="24"/>
        </w:rPr>
      </w:pPr>
      <w:r>
        <w:rPr>
          <w:rFonts w:hint="eastAsia" w:ascii="宋体" w:hAnsi="宋体"/>
          <w:color w:val="auto"/>
          <w:sz w:val="24"/>
        </w:rPr>
        <w:t>5、我方一旦成交，将按规定及时与采购人签订合同。</w:t>
      </w:r>
    </w:p>
    <w:p w14:paraId="757EBE1F">
      <w:pPr>
        <w:ind w:firstLine="480" w:firstLineChars="200"/>
        <w:rPr>
          <w:rFonts w:ascii="宋体" w:hAnsi="宋体"/>
          <w:color w:val="auto"/>
          <w:sz w:val="24"/>
        </w:rPr>
      </w:pPr>
      <w:r>
        <w:rPr>
          <w:rFonts w:hint="eastAsia" w:ascii="宋体" w:hAnsi="宋体"/>
          <w:color w:val="auto"/>
          <w:sz w:val="24"/>
        </w:rPr>
        <w:t>6、</w:t>
      </w:r>
      <w:r>
        <w:rPr>
          <w:rFonts w:hint="eastAsia" w:ascii="宋体" w:hAnsi="宋体"/>
          <w:color w:val="auto"/>
          <w:sz w:val="24"/>
          <w:szCs w:val="20"/>
        </w:rPr>
        <w:t>我公司如果成交本项目，对本项目提供的服务按时完成，否则按合同赔偿违约金，并自愿接受省财政部门的相关处罚。</w:t>
      </w:r>
    </w:p>
    <w:p w14:paraId="5C945D93">
      <w:pPr>
        <w:ind w:firstLine="480" w:firstLineChars="200"/>
        <w:rPr>
          <w:rFonts w:ascii="宋体" w:hAnsi="宋体"/>
          <w:color w:val="auto"/>
          <w:sz w:val="24"/>
        </w:rPr>
      </w:pPr>
      <w:r>
        <w:rPr>
          <w:rFonts w:hint="eastAsia" w:ascii="宋体" w:hAnsi="宋体"/>
          <w:color w:val="auto"/>
          <w:sz w:val="24"/>
        </w:rPr>
        <w:t>7、我方在本次采购活动中绝无资质挂靠、串标、围标情形，若出现下列情形，立即取消我方投标资格并承担相应的法律责任；</w:t>
      </w:r>
    </w:p>
    <w:p w14:paraId="2D1F6151">
      <w:pPr>
        <w:ind w:firstLine="480" w:firstLineChars="200"/>
        <w:rPr>
          <w:rFonts w:ascii="宋体" w:hAnsi="宋体"/>
          <w:color w:val="auto"/>
          <w:sz w:val="24"/>
        </w:rPr>
      </w:pPr>
      <w:r>
        <w:rPr>
          <w:rFonts w:hint="eastAsia" w:ascii="宋体" w:hAnsi="宋体"/>
          <w:color w:val="auto"/>
          <w:sz w:val="24"/>
        </w:rPr>
        <w:t>（1）不同供应商的响应文件由同一单位或者个人编制；</w:t>
      </w:r>
    </w:p>
    <w:p w14:paraId="2FE95319">
      <w:pPr>
        <w:ind w:firstLine="480" w:firstLineChars="200"/>
        <w:rPr>
          <w:rFonts w:ascii="宋体" w:hAnsi="宋体"/>
          <w:color w:val="auto"/>
          <w:sz w:val="24"/>
        </w:rPr>
      </w:pPr>
      <w:r>
        <w:rPr>
          <w:rFonts w:hint="eastAsia" w:ascii="宋体" w:hAnsi="宋体"/>
          <w:color w:val="auto"/>
          <w:sz w:val="24"/>
        </w:rPr>
        <w:t>（2）不同供应商委托同一单位或者个人办理投标事宜；</w:t>
      </w:r>
    </w:p>
    <w:p w14:paraId="4289ECB0">
      <w:pPr>
        <w:ind w:firstLine="480" w:firstLineChars="200"/>
        <w:rPr>
          <w:rFonts w:ascii="宋体" w:hAnsi="宋体"/>
          <w:color w:val="auto"/>
          <w:sz w:val="24"/>
        </w:rPr>
      </w:pPr>
      <w:r>
        <w:rPr>
          <w:rFonts w:hint="eastAsia" w:ascii="宋体" w:hAnsi="宋体"/>
          <w:color w:val="auto"/>
          <w:sz w:val="24"/>
        </w:rPr>
        <w:t>（3）不同供应商的响应文件载明的项目管理成员或者联系人员为同一人；</w:t>
      </w:r>
    </w:p>
    <w:p w14:paraId="12B51AEE">
      <w:pPr>
        <w:ind w:firstLine="480" w:firstLineChars="200"/>
        <w:rPr>
          <w:rFonts w:ascii="宋体" w:hAnsi="宋体"/>
          <w:color w:val="auto"/>
          <w:sz w:val="24"/>
        </w:rPr>
      </w:pPr>
      <w:r>
        <w:rPr>
          <w:rFonts w:hint="eastAsia" w:ascii="宋体" w:hAnsi="宋体"/>
          <w:color w:val="auto"/>
          <w:sz w:val="24"/>
        </w:rPr>
        <w:t>（4）不同供应商的响应文件异常一致或者响应报价呈规律性差异；</w:t>
      </w:r>
    </w:p>
    <w:p w14:paraId="21C6D1F2">
      <w:pPr>
        <w:ind w:firstLine="480" w:firstLineChars="200"/>
        <w:rPr>
          <w:rFonts w:ascii="宋体" w:hAnsi="宋体"/>
          <w:color w:val="auto"/>
          <w:sz w:val="24"/>
        </w:rPr>
      </w:pPr>
      <w:r>
        <w:rPr>
          <w:rFonts w:hint="eastAsia" w:ascii="宋体" w:hAnsi="宋体"/>
          <w:color w:val="auto"/>
          <w:sz w:val="24"/>
        </w:rPr>
        <w:t>（5）不同供应商的响应文件相互混装；</w:t>
      </w:r>
    </w:p>
    <w:p w14:paraId="0F0B28D1">
      <w:pPr>
        <w:ind w:firstLine="480" w:firstLineChars="200"/>
        <w:rPr>
          <w:rFonts w:ascii="宋体" w:hAnsi="宋体"/>
          <w:color w:val="auto"/>
          <w:sz w:val="24"/>
        </w:rPr>
      </w:pPr>
      <w:r>
        <w:rPr>
          <w:rFonts w:hint="eastAsia" w:ascii="宋体" w:hAnsi="宋体"/>
          <w:color w:val="auto"/>
          <w:sz w:val="24"/>
        </w:rPr>
        <w:t>（6）不同供应商的响应保证金从同一单位或者个人的账户转出。</w:t>
      </w:r>
    </w:p>
    <w:p w14:paraId="0ABA2C3E">
      <w:pPr>
        <w:ind w:firstLine="480" w:firstLineChars="200"/>
        <w:rPr>
          <w:rFonts w:ascii="宋体" w:hAnsi="宋体"/>
          <w:color w:val="auto"/>
          <w:sz w:val="24"/>
        </w:rPr>
      </w:pPr>
      <w:r>
        <w:rPr>
          <w:rFonts w:hint="eastAsia" w:ascii="宋体" w:hAnsi="宋体"/>
          <w:color w:val="auto"/>
          <w:sz w:val="24"/>
        </w:rPr>
        <w:t>（7）单位负责人为同一人或者存在直接控股、管理关系的不同供应商，同时参加本项目采购活动；</w:t>
      </w:r>
    </w:p>
    <w:p w14:paraId="54EDDF95">
      <w:pPr>
        <w:ind w:firstLine="480" w:firstLineChars="200"/>
        <w:rPr>
          <w:rFonts w:ascii="宋体" w:hAnsi="宋体"/>
          <w:color w:val="auto"/>
          <w:sz w:val="24"/>
        </w:rPr>
      </w:pPr>
      <w:r>
        <w:rPr>
          <w:rFonts w:hint="eastAsia" w:ascii="宋体" w:hAnsi="宋体"/>
          <w:color w:val="auto"/>
          <w:sz w:val="24"/>
        </w:rPr>
        <w:t>根据国家企业信用信息公示系统（</w:t>
      </w:r>
      <w:r>
        <w:rPr>
          <w:color w:val="auto"/>
        </w:rPr>
        <w:fldChar w:fldCharType="begin"/>
      </w:r>
      <w:r>
        <w:rPr>
          <w:color w:val="auto"/>
        </w:rPr>
        <w:instrText xml:space="preserve"> HYPERLINK "http://www.gsxt.gov.cn/" </w:instrText>
      </w:r>
      <w:r>
        <w:rPr>
          <w:color w:val="auto"/>
        </w:rPr>
        <w:fldChar w:fldCharType="separate"/>
      </w:r>
      <w:r>
        <w:rPr>
          <w:rFonts w:ascii="宋体" w:hAnsi="宋体"/>
          <w:color w:val="auto"/>
          <w:sz w:val="24"/>
        </w:rPr>
        <w:t>http://www.gsxt.gov.cn/</w:t>
      </w:r>
      <w:r>
        <w:rPr>
          <w:rFonts w:ascii="宋体" w:hAnsi="宋体"/>
          <w:color w:val="auto"/>
          <w:sz w:val="24"/>
        </w:rPr>
        <w:fldChar w:fldCharType="end"/>
      </w:r>
      <w:r>
        <w:rPr>
          <w:rFonts w:hint="eastAsia" w:ascii="宋体" w:hAnsi="宋体"/>
          <w:color w:val="auto"/>
          <w:sz w:val="24"/>
        </w:rPr>
        <w:t>）登记信息提供以下内容：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317E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78EEF4B0">
            <w:pPr>
              <w:spacing w:line="400" w:lineRule="exact"/>
              <w:jc w:val="center"/>
              <w:rPr>
                <w:rFonts w:ascii="宋体" w:hAnsi="宋体"/>
                <w:color w:val="auto"/>
                <w:szCs w:val="21"/>
              </w:rPr>
            </w:pPr>
            <w:r>
              <w:rPr>
                <w:rFonts w:hint="eastAsia" w:ascii="宋体" w:hAnsi="宋体"/>
                <w:color w:val="auto"/>
                <w:szCs w:val="21"/>
              </w:rPr>
              <w:t>序号</w:t>
            </w:r>
          </w:p>
        </w:tc>
        <w:tc>
          <w:tcPr>
            <w:tcW w:w="2319" w:type="dxa"/>
            <w:noWrap/>
            <w:vAlign w:val="center"/>
          </w:tcPr>
          <w:p w14:paraId="60D10596">
            <w:pPr>
              <w:jc w:val="center"/>
              <w:rPr>
                <w:rFonts w:ascii="宋体" w:hAnsi="宋体"/>
                <w:color w:val="auto"/>
                <w:szCs w:val="21"/>
              </w:rPr>
            </w:pPr>
            <w:r>
              <w:rPr>
                <w:rFonts w:hint="eastAsia" w:ascii="宋体" w:hAnsi="宋体"/>
                <w:color w:val="auto"/>
                <w:szCs w:val="21"/>
              </w:rPr>
              <w:t>股东名称</w:t>
            </w:r>
          </w:p>
        </w:tc>
        <w:tc>
          <w:tcPr>
            <w:tcW w:w="2410" w:type="dxa"/>
            <w:noWrap/>
            <w:vAlign w:val="center"/>
          </w:tcPr>
          <w:p w14:paraId="676EBA96">
            <w:pPr>
              <w:jc w:val="center"/>
              <w:rPr>
                <w:rFonts w:ascii="宋体" w:hAnsi="宋体"/>
                <w:color w:val="auto"/>
                <w:szCs w:val="21"/>
              </w:rPr>
            </w:pPr>
            <w:r>
              <w:rPr>
                <w:rFonts w:hint="eastAsia" w:ascii="宋体" w:hAnsi="宋体"/>
                <w:color w:val="auto"/>
                <w:szCs w:val="21"/>
              </w:rPr>
              <w:t>股东类型</w:t>
            </w:r>
          </w:p>
        </w:tc>
        <w:tc>
          <w:tcPr>
            <w:tcW w:w="1559" w:type="dxa"/>
            <w:noWrap/>
          </w:tcPr>
          <w:p w14:paraId="5E6B1EE8">
            <w:pPr>
              <w:spacing w:line="400" w:lineRule="exact"/>
              <w:jc w:val="center"/>
              <w:rPr>
                <w:rFonts w:ascii="宋体" w:hAnsi="宋体"/>
                <w:color w:val="auto"/>
                <w:szCs w:val="21"/>
              </w:rPr>
            </w:pPr>
            <w:r>
              <w:rPr>
                <w:rFonts w:hint="eastAsia" w:ascii="宋体" w:hAnsi="宋体"/>
                <w:color w:val="auto"/>
                <w:szCs w:val="21"/>
              </w:rPr>
              <w:t>占股比例</w:t>
            </w:r>
          </w:p>
        </w:tc>
        <w:tc>
          <w:tcPr>
            <w:tcW w:w="1468" w:type="dxa"/>
            <w:noWrap/>
            <w:vAlign w:val="center"/>
          </w:tcPr>
          <w:p w14:paraId="63C26EEA">
            <w:pPr>
              <w:spacing w:line="400" w:lineRule="exact"/>
              <w:jc w:val="center"/>
              <w:rPr>
                <w:rFonts w:ascii="宋体" w:hAnsi="宋体"/>
                <w:color w:val="auto"/>
                <w:szCs w:val="21"/>
              </w:rPr>
            </w:pPr>
            <w:r>
              <w:rPr>
                <w:rFonts w:hint="eastAsia" w:ascii="宋体" w:hAnsi="宋体"/>
                <w:color w:val="auto"/>
                <w:szCs w:val="21"/>
              </w:rPr>
              <w:t>备注</w:t>
            </w:r>
          </w:p>
        </w:tc>
      </w:tr>
      <w:tr w14:paraId="0F3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171C9141">
            <w:pPr>
              <w:jc w:val="center"/>
              <w:rPr>
                <w:rFonts w:ascii="宋体" w:hAnsi="宋体"/>
                <w:color w:val="auto"/>
                <w:szCs w:val="21"/>
              </w:rPr>
            </w:pPr>
            <w:r>
              <w:rPr>
                <w:rFonts w:hint="eastAsia" w:ascii="宋体" w:hAnsi="宋体"/>
                <w:color w:val="auto"/>
                <w:szCs w:val="21"/>
              </w:rPr>
              <w:t>1</w:t>
            </w:r>
          </w:p>
        </w:tc>
        <w:tc>
          <w:tcPr>
            <w:tcW w:w="2319" w:type="dxa"/>
            <w:noWrap/>
            <w:vAlign w:val="center"/>
          </w:tcPr>
          <w:p w14:paraId="61F958E0">
            <w:pPr>
              <w:jc w:val="center"/>
              <w:rPr>
                <w:rFonts w:ascii="宋体" w:hAnsi="宋体"/>
                <w:color w:val="auto"/>
                <w:szCs w:val="21"/>
              </w:rPr>
            </w:pPr>
          </w:p>
        </w:tc>
        <w:tc>
          <w:tcPr>
            <w:tcW w:w="2410" w:type="dxa"/>
            <w:noWrap/>
            <w:vAlign w:val="center"/>
          </w:tcPr>
          <w:p w14:paraId="4B6783DD">
            <w:pPr>
              <w:jc w:val="center"/>
              <w:rPr>
                <w:rFonts w:ascii="宋体" w:hAnsi="宋体"/>
                <w:color w:val="auto"/>
                <w:szCs w:val="21"/>
              </w:rPr>
            </w:pPr>
          </w:p>
        </w:tc>
        <w:tc>
          <w:tcPr>
            <w:tcW w:w="1559" w:type="dxa"/>
            <w:noWrap/>
          </w:tcPr>
          <w:p w14:paraId="6141154F">
            <w:pPr>
              <w:jc w:val="center"/>
              <w:rPr>
                <w:rFonts w:ascii="宋体" w:hAnsi="宋体"/>
                <w:color w:val="auto"/>
                <w:szCs w:val="21"/>
              </w:rPr>
            </w:pPr>
          </w:p>
        </w:tc>
        <w:tc>
          <w:tcPr>
            <w:tcW w:w="1468" w:type="dxa"/>
            <w:noWrap/>
            <w:vAlign w:val="center"/>
          </w:tcPr>
          <w:p w14:paraId="50EF730B">
            <w:pPr>
              <w:jc w:val="center"/>
              <w:rPr>
                <w:rFonts w:ascii="宋体" w:hAnsi="宋体"/>
                <w:color w:val="auto"/>
                <w:szCs w:val="21"/>
              </w:rPr>
            </w:pPr>
          </w:p>
        </w:tc>
      </w:tr>
      <w:tr w14:paraId="0C1A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2E8F11E2">
            <w:pPr>
              <w:jc w:val="center"/>
              <w:rPr>
                <w:rFonts w:ascii="宋体" w:hAnsi="宋体"/>
                <w:color w:val="auto"/>
                <w:szCs w:val="21"/>
              </w:rPr>
            </w:pPr>
            <w:r>
              <w:rPr>
                <w:rFonts w:hint="eastAsia" w:ascii="宋体" w:hAnsi="宋体"/>
                <w:color w:val="auto"/>
                <w:szCs w:val="21"/>
              </w:rPr>
              <w:t>2</w:t>
            </w:r>
          </w:p>
        </w:tc>
        <w:tc>
          <w:tcPr>
            <w:tcW w:w="2319" w:type="dxa"/>
            <w:noWrap/>
            <w:vAlign w:val="center"/>
          </w:tcPr>
          <w:p w14:paraId="703DE775">
            <w:pPr>
              <w:jc w:val="center"/>
              <w:rPr>
                <w:rFonts w:ascii="宋体" w:hAnsi="宋体"/>
                <w:color w:val="auto"/>
                <w:szCs w:val="21"/>
              </w:rPr>
            </w:pPr>
          </w:p>
        </w:tc>
        <w:tc>
          <w:tcPr>
            <w:tcW w:w="2410" w:type="dxa"/>
            <w:noWrap/>
            <w:vAlign w:val="center"/>
          </w:tcPr>
          <w:p w14:paraId="31DE3F8A">
            <w:pPr>
              <w:jc w:val="center"/>
              <w:rPr>
                <w:rFonts w:ascii="宋体" w:hAnsi="宋体"/>
                <w:color w:val="auto"/>
                <w:szCs w:val="21"/>
              </w:rPr>
            </w:pPr>
          </w:p>
        </w:tc>
        <w:tc>
          <w:tcPr>
            <w:tcW w:w="1559" w:type="dxa"/>
            <w:noWrap/>
          </w:tcPr>
          <w:p w14:paraId="5898B1A1">
            <w:pPr>
              <w:jc w:val="center"/>
              <w:rPr>
                <w:rFonts w:ascii="宋体" w:hAnsi="宋体"/>
                <w:color w:val="auto"/>
                <w:szCs w:val="21"/>
              </w:rPr>
            </w:pPr>
          </w:p>
        </w:tc>
        <w:tc>
          <w:tcPr>
            <w:tcW w:w="1468" w:type="dxa"/>
            <w:noWrap/>
            <w:vAlign w:val="center"/>
          </w:tcPr>
          <w:p w14:paraId="14A17478">
            <w:pPr>
              <w:jc w:val="center"/>
              <w:rPr>
                <w:rFonts w:ascii="宋体" w:hAnsi="宋体"/>
                <w:color w:val="auto"/>
                <w:szCs w:val="21"/>
              </w:rPr>
            </w:pPr>
          </w:p>
        </w:tc>
      </w:tr>
      <w:tr w14:paraId="795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4308DFC2">
            <w:pPr>
              <w:jc w:val="center"/>
              <w:rPr>
                <w:rFonts w:ascii="宋体" w:hAnsi="宋体"/>
                <w:color w:val="auto"/>
                <w:szCs w:val="21"/>
              </w:rPr>
            </w:pPr>
            <w:r>
              <w:rPr>
                <w:rFonts w:hint="eastAsia" w:ascii="宋体" w:hAnsi="宋体"/>
                <w:color w:val="auto"/>
                <w:szCs w:val="21"/>
              </w:rPr>
              <w:t>……</w:t>
            </w:r>
          </w:p>
        </w:tc>
        <w:tc>
          <w:tcPr>
            <w:tcW w:w="2319" w:type="dxa"/>
            <w:noWrap/>
            <w:vAlign w:val="center"/>
          </w:tcPr>
          <w:p w14:paraId="3345D2A6">
            <w:pPr>
              <w:jc w:val="center"/>
              <w:rPr>
                <w:rFonts w:ascii="宋体" w:hAnsi="宋体"/>
                <w:color w:val="auto"/>
                <w:szCs w:val="21"/>
              </w:rPr>
            </w:pPr>
          </w:p>
        </w:tc>
        <w:tc>
          <w:tcPr>
            <w:tcW w:w="2410" w:type="dxa"/>
            <w:noWrap/>
            <w:vAlign w:val="center"/>
          </w:tcPr>
          <w:p w14:paraId="69D1EC2F">
            <w:pPr>
              <w:jc w:val="center"/>
              <w:rPr>
                <w:rFonts w:ascii="宋体" w:hAnsi="宋体"/>
                <w:color w:val="auto"/>
                <w:szCs w:val="21"/>
              </w:rPr>
            </w:pPr>
          </w:p>
        </w:tc>
        <w:tc>
          <w:tcPr>
            <w:tcW w:w="1559" w:type="dxa"/>
            <w:noWrap/>
          </w:tcPr>
          <w:p w14:paraId="37C33E38">
            <w:pPr>
              <w:jc w:val="center"/>
              <w:rPr>
                <w:rFonts w:ascii="宋体" w:hAnsi="宋体"/>
                <w:color w:val="auto"/>
                <w:szCs w:val="21"/>
              </w:rPr>
            </w:pPr>
          </w:p>
        </w:tc>
        <w:tc>
          <w:tcPr>
            <w:tcW w:w="1468" w:type="dxa"/>
            <w:noWrap/>
            <w:vAlign w:val="center"/>
          </w:tcPr>
          <w:p w14:paraId="73E2C76A">
            <w:pPr>
              <w:jc w:val="center"/>
              <w:rPr>
                <w:rFonts w:ascii="宋体" w:hAnsi="宋体"/>
                <w:color w:val="auto"/>
                <w:szCs w:val="21"/>
              </w:rPr>
            </w:pPr>
          </w:p>
        </w:tc>
      </w:tr>
    </w:tbl>
    <w:p w14:paraId="0333F934">
      <w:pPr>
        <w:rPr>
          <w:rFonts w:ascii="宋体" w:hAnsi="宋体"/>
          <w:color w:val="auto"/>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41DD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75569D53">
            <w:pPr>
              <w:jc w:val="center"/>
              <w:rPr>
                <w:rFonts w:ascii="宋体" w:hAnsi="宋体"/>
                <w:color w:val="auto"/>
                <w:szCs w:val="21"/>
              </w:rPr>
            </w:pPr>
            <w:r>
              <w:rPr>
                <w:rFonts w:hint="eastAsia" w:ascii="宋体" w:hAnsi="宋体"/>
                <w:color w:val="auto"/>
                <w:szCs w:val="21"/>
              </w:rPr>
              <w:t>序号</w:t>
            </w:r>
          </w:p>
        </w:tc>
        <w:tc>
          <w:tcPr>
            <w:tcW w:w="2340" w:type="dxa"/>
            <w:noWrap/>
            <w:vAlign w:val="center"/>
          </w:tcPr>
          <w:p w14:paraId="1B7E3504">
            <w:pPr>
              <w:jc w:val="center"/>
              <w:rPr>
                <w:rFonts w:ascii="宋体" w:hAnsi="宋体"/>
                <w:color w:val="auto"/>
                <w:szCs w:val="21"/>
              </w:rPr>
            </w:pPr>
            <w:r>
              <w:rPr>
                <w:rFonts w:hint="eastAsia" w:ascii="宋体" w:hAnsi="宋体"/>
                <w:color w:val="auto"/>
                <w:szCs w:val="21"/>
              </w:rPr>
              <w:t>主要人员姓名</w:t>
            </w:r>
          </w:p>
        </w:tc>
        <w:tc>
          <w:tcPr>
            <w:tcW w:w="1440" w:type="dxa"/>
            <w:noWrap/>
            <w:vAlign w:val="center"/>
          </w:tcPr>
          <w:p w14:paraId="185C74F9">
            <w:pPr>
              <w:jc w:val="center"/>
              <w:rPr>
                <w:rFonts w:ascii="宋体" w:hAnsi="宋体"/>
                <w:color w:val="auto"/>
                <w:szCs w:val="21"/>
              </w:rPr>
            </w:pPr>
            <w:r>
              <w:rPr>
                <w:rFonts w:hint="eastAsia" w:ascii="宋体" w:hAnsi="宋体"/>
                <w:color w:val="auto"/>
                <w:szCs w:val="21"/>
              </w:rPr>
              <w:t>职务</w:t>
            </w:r>
          </w:p>
        </w:tc>
        <w:tc>
          <w:tcPr>
            <w:tcW w:w="3773" w:type="dxa"/>
            <w:noWrap/>
            <w:vAlign w:val="center"/>
          </w:tcPr>
          <w:p w14:paraId="53638CAB">
            <w:pPr>
              <w:jc w:val="center"/>
              <w:rPr>
                <w:rFonts w:ascii="宋体" w:hAnsi="宋体"/>
                <w:color w:val="auto"/>
                <w:szCs w:val="21"/>
              </w:rPr>
            </w:pPr>
            <w:r>
              <w:rPr>
                <w:rFonts w:hint="eastAsia" w:ascii="宋体" w:hAnsi="宋体"/>
                <w:color w:val="auto"/>
                <w:szCs w:val="21"/>
              </w:rPr>
              <w:t>身份证号</w:t>
            </w:r>
          </w:p>
        </w:tc>
      </w:tr>
      <w:tr w14:paraId="2A88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94EC83E">
            <w:pPr>
              <w:jc w:val="center"/>
              <w:rPr>
                <w:rFonts w:ascii="宋体" w:hAnsi="宋体"/>
                <w:color w:val="auto"/>
                <w:szCs w:val="21"/>
              </w:rPr>
            </w:pPr>
            <w:r>
              <w:rPr>
                <w:rFonts w:hint="eastAsia" w:ascii="宋体" w:hAnsi="宋体"/>
                <w:color w:val="auto"/>
                <w:szCs w:val="21"/>
              </w:rPr>
              <w:t>1</w:t>
            </w:r>
          </w:p>
        </w:tc>
        <w:tc>
          <w:tcPr>
            <w:tcW w:w="2340" w:type="dxa"/>
            <w:noWrap/>
            <w:vAlign w:val="center"/>
          </w:tcPr>
          <w:p w14:paraId="14A7DD41">
            <w:pPr>
              <w:jc w:val="center"/>
              <w:rPr>
                <w:rFonts w:ascii="宋体" w:hAnsi="宋体"/>
                <w:color w:val="auto"/>
                <w:szCs w:val="21"/>
              </w:rPr>
            </w:pPr>
          </w:p>
        </w:tc>
        <w:tc>
          <w:tcPr>
            <w:tcW w:w="1440" w:type="dxa"/>
            <w:noWrap/>
            <w:vAlign w:val="center"/>
          </w:tcPr>
          <w:p w14:paraId="594DBE0E">
            <w:pPr>
              <w:jc w:val="center"/>
              <w:rPr>
                <w:rFonts w:ascii="宋体" w:hAnsi="宋体"/>
                <w:color w:val="auto"/>
                <w:szCs w:val="21"/>
              </w:rPr>
            </w:pPr>
          </w:p>
        </w:tc>
        <w:tc>
          <w:tcPr>
            <w:tcW w:w="3773" w:type="dxa"/>
            <w:noWrap/>
            <w:vAlign w:val="center"/>
          </w:tcPr>
          <w:p w14:paraId="56478A29">
            <w:pPr>
              <w:jc w:val="center"/>
              <w:rPr>
                <w:rFonts w:ascii="宋体" w:hAnsi="宋体"/>
                <w:color w:val="auto"/>
                <w:szCs w:val="21"/>
              </w:rPr>
            </w:pPr>
          </w:p>
        </w:tc>
      </w:tr>
      <w:tr w14:paraId="64EE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117DFB62">
            <w:pPr>
              <w:jc w:val="center"/>
              <w:rPr>
                <w:rFonts w:ascii="宋体" w:hAnsi="宋体"/>
                <w:color w:val="auto"/>
                <w:szCs w:val="21"/>
              </w:rPr>
            </w:pPr>
            <w:r>
              <w:rPr>
                <w:rFonts w:hint="eastAsia" w:ascii="宋体" w:hAnsi="宋体"/>
                <w:color w:val="auto"/>
                <w:szCs w:val="21"/>
              </w:rPr>
              <w:t>2</w:t>
            </w:r>
          </w:p>
        </w:tc>
        <w:tc>
          <w:tcPr>
            <w:tcW w:w="2340" w:type="dxa"/>
            <w:noWrap/>
            <w:vAlign w:val="center"/>
          </w:tcPr>
          <w:p w14:paraId="022D111F">
            <w:pPr>
              <w:jc w:val="center"/>
              <w:rPr>
                <w:rFonts w:ascii="宋体" w:hAnsi="宋体"/>
                <w:color w:val="auto"/>
                <w:szCs w:val="21"/>
              </w:rPr>
            </w:pPr>
          </w:p>
        </w:tc>
        <w:tc>
          <w:tcPr>
            <w:tcW w:w="1440" w:type="dxa"/>
            <w:noWrap/>
            <w:vAlign w:val="center"/>
          </w:tcPr>
          <w:p w14:paraId="08553F6E">
            <w:pPr>
              <w:jc w:val="center"/>
              <w:rPr>
                <w:rFonts w:ascii="宋体" w:hAnsi="宋体"/>
                <w:color w:val="auto"/>
                <w:szCs w:val="21"/>
              </w:rPr>
            </w:pPr>
          </w:p>
        </w:tc>
        <w:tc>
          <w:tcPr>
            <w:tcW w:w="3773" w:type="dxa"/>
            <w:noWrap/>
            <w:vAlign w:val="center"/>
          </w:tcPr>
          <w:p w14:paraId="7F2EC91A">
            <w:pPr>
              <w:jc w:val="center"/>
              <w:rPr>
                <w:rFonts w:ascii="宋体" w:hAnsi="宋体"/>
                <w:color w:val="auto"/>
                <w:szCs w:val="21"/>
              </w:rPr>
            </w:pPr>
          </w:p>
        </w:tc>
      </w:tr>
      <w:tr w14:paraId="61C5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00106DE8">
            <w:pPr>
              <w:jc w:val="center"/>
              <w:rPr>
                <w:rFonts w:ascii="宋体" w:hAnsi="宋体"/>
                <w:color w:val="auto"/>
                <w:szCs w:val="21"/>
              </w:rPr>
            </w:pPr>
            <w:r>
              <w:rPr>
                <w:rFonts w:hint="eastAsia" w:ascii="宋体" w:hAnsi="宋体"/>
                <w:color w:val="auto"/>
                <w:szCs w:val="21"/>
              </w:rPr>
              <w:t>……</w:t>
            </w:r>
          </w:p>
        </w:tc>
        <w:tc>
          <w:tcPr>
            <w:tcW w:w="2340" w:type="dxa"/>
            <w:noWrap/>
            <w:vAlign w:val="center"/>
          </w:tcPr>
          <w:p w14:paraId="342E3FA4">
            <w:pPr>
              <w:jc w:val="center"/>
              <w:rPr>
                <w:rFonts w:ascii="宋体" w:hAnsi="宋体"/>
                <w:color w:val="auto"/>
                <w:szCs w:val="21"/>
              </w:rPr>
            </w:pPr>
          </w:p>
        </w:tc>
        <w:tc>
          <w:tcPr>
            <w:tcW w:w="1440" w:type="dxa"/>
            <w:noWrap/>
            <w:vAlign w:val="center"/>
          </w:tcPr>
          <w:p w14:paraId="47A677B6">
            <w:pPr>
              <w:jc w:val="center"/>
              <w:rPr>
                <w:rFonts w:ascii="宋体" w:hAnsi="宋体"/>
                <w:color w:val="auto"/>
                <w:szCs w:val="21"/>
              </w:rPr>
            </w:pPr>
          </w:p>
        </w:tc>
        <w:tc>
          <w:tcPr>
            <w:tcW w:w="3773" w:type="dxa"/>
            <w:noWrap/>
            <w:vAlign w:val="center"/>
          </w:tcPr>
          <w:p w14:paraId="06E4B813">
            <w:pPr>
              <w:jc w:val="center"/>
              <w:rPr>
                <w:rFonts w:ascii="宋体" w:hAnsi="宋体"/>
                <w:color w:val="auto"/>
                <w:szCs w:val="21"/>
              </w:rPr>
            </w:pPr>
          </w:p>
        </w:tc>
      </w:tr>
    </w:tbl>
    <w:p w14:paraId="2F55D7C8">
      <w:pPr>
        <w:rPr>
          <w:rFonts w:ascii="宋体" w:hAnsi="宋体"/>
          <w:color w:val="auto"/>
          <w:sz w:val="24"/>
        </w:rPr>
      </w:pPr>
    </w:p>
    <w:p w14:paraId="799528B5">
      <w:pPr>
        <w:ind w:left="2698" w:leftChars="1285"/>
        <w:rPr>
          <w:rFonts w:ascii="宋体" w:hAnsi="宋体"/>
          <w:color w:val="auto"/>
          <w:sz w:val="24"/>
        </w:rPr>
      </w:pPr>
      <w:r>
        <w:rPr>
          <w:rFonts w:hint="eastAsia" w:ascii="宋体" w:hAnsi="宋体"/>
          <w:color w:val="auto"/>
          <w:sz w:val="24"/>
        </w:rPr>
        <w:t>供应商名称： （盖公章）</w:t>
      </w:r>
    </w:p>
    <w:p w14:paraId="1DF4001F">
      <w:pPr>
        <w:ind w:left="2698" w:leftChars="1285"/>
        <w:rPr>
          <w:rFonts w:ascii="宋体" w:hAnsi="宋体"/>
          <w:color w:val="auto"/>
          <w:sz w:val="24"/>
        </w:rPr>
      </w:pPr>
      <w:r>
        <w:rPr>
          <w:rFonts w:hint="eastAsia" w:ascii="宋体" w:hAnsi="宋体"/>
          <w:color w:val="auto"/>
          <w:sz w:val="24"/>
        </w:rPr>
        <w:t>法定代表人（或授权代理人）： （签字或盖章）</w:t>
      </w:r>
    </w:p>
    <w:p w14:paraId="42BAEDCD">
      <w:pPr>
        <w:adjustRightInd w:val="0"/>
        <w:snapToGrid w:val="0"/>
        <w:spacing w:line="300" w:lineRule="auto"/>
        <w:jc w:val="right"/>
        <w:rPr>
          <w:rFonts w:ascii="宋体" w:hAnsi="宋体"/>
          <w:color w:val="auto"/>
          <w:sz w:val="24"/>
        </w:rPr>
      </w:pPr>
      <w:r>
        <w:rPr>
          <w:rFonts w:hint="eastAsia" w:ascii="宋体" w:hAnsi="宋体"/>
          <w:color w:val="auto"/>
          <w:sz w:val="24"/>
        </w:rPr>
        <w:t>日期： 年 月 日</w:t>
      </w:r>
    </w:p>
    <w:p w14:paraId="59C1FE7C">
      <w:pPr>
        <w:pStyle w:val="14"/>
        <w:rPr>
          <w:rFonts w:hint="default" w:ascii="宋体" w:hAnsi="宋体" w:eastAsia="宋体" w:cs="Times New Roman"/>
          <w:color w:val="auto"/>
          <w:kern w:val="2"/>
          <w:sz w:val="24"/>
          <w:szCs w:val="24"/>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B0E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2A2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79F8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79F8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C2A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117B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D117B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67D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18772">
                          <w:pPr>
                            <w:pStyle w:val="12"/>
                            <w:jc w:val="center"/>
                          </w:pPr>
                        </w:p>
                        <w:p w14:paraId="40F49A4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518772">
                    <w:pPr>
                      <w:pStyle w:val="12"/>
                      <w:jc w:val="center"/>
                    </w:pPr>
                  </w:p>
                  <w:p w14:paraId="40F49A4E"/>
                </w:txbxContent>
              </v:textbox>
            </v:shape>
          </w:pict>
        </mc:Fallback>
      </mc:AlternateContent>
    </w:r>
  </w:p>
  <w:p w14:paraId="001C89E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E4E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9D579"/>
    <w:multiLevelType w:val="singleLevel"/>
    <w:tmpl w:val="8519D579"/>
    <w:lvl w:ilvl="0" w:tentative="0">
      <w:start w:val="1"/>
      <w:numFmt w:val="decimal"/>
      <w:suff w:val="nothing"/>
      <w:lvlText w:val="%1．"/>
      <w:lvlJc w:val="left"/>
      <w:pPr>
        <w:ind w:left="-60" w:firstLine="400"/>
      </w:pPr>
      <w:rPr>
        <w:rFonts w:hint="default"/>
      </w:rPr>
    </w:lvl>
  </w:abstractNum>
  <w:abstractNum w:abstractNumId="1">
    <w:nsid w:val="8FE465AD"/>
    <w:multiLevelType w:val="singleLevel"/>
    <w:tmpl w:val="8FE465AD"/>
    <w:lvl w:ilvl="0" w:tentative="0">
      <w:start w:val="1"/>
      <w:numFmt w:val="decimal"/>
      <w:suff w:val="nothing"/>
      <w:lvlText w:val="%1．"/>
      <w:lvlJc w:val="left"/>
      <w:pPr>
        <w:ind w:left="0" w:firstLine="400"/>
      </w:pPr>
      <w:rPr>
        <w:rFonts w:hint="default"/>
      </w:rPr>
    </w:lvl>
  </w:abstractNum>
  <w:abstractNum w:abstractNumId="2">
    <w:nsid w:val="AF1CCC1D"/>
    <w:multiLevelType w:val="singleLevel"/>
    <w:tmpl w:val="AF1CCC1D"/>
    <w:lvl w:ilvl="0" w:tentative="0">
      <w:start w:val="2"/>
      <w:numFmt w:val="chineseCounting"/>
      <w:suff w:val="nothing"/>
      <w:lvlText w:val="%1、"/>
      <w:lvlJc w:val="left"/>
      <w:rPr>
        <w:rFonts w:hint="eastAsia"/>
      </w:rPr>
    </w:lvl>
  </w:abstractNum>
  <w:abstractNum w:abstractNumId="3">
    <w:nsid w:val="B7BF40FF"/>
    <w:multiLevelType w:val="singleLevel"/>
    <w:tmpl w:val="B7BF40FF"/>
    <w:lvl w:ilvl="0" w:tentative="0">
      <w:start w:val="1"/>
      <w:numFmt w:val="decimal"/>
      <w:suff w:val="nothing"/>
      <w:lvlText w:val="%1．"/>
      <w:lvlJc w:val="left"/>
      <w:pPr>
        <w:ind w:left="0" w:firstLine="400"/>
      </w:pPr>
      <w:rPr>
        <w:rFonts w:hint="default"/>
      </w:rPr>
    </w:lvl>
  </w:abstractNum>
  <w:abstractNum w:abstractNumId="4">
    <w:nsid w:val="BCBB8ECF"/>
    <w:multiLevelType w:val="singleLevel"/>
    <w:tmpl w:val="BCBB8ECF"/>
    <w:lvl w:ilvl="0" w:tentative="0">
      <w:start w:val="1"/>
      <w:numFmt w:val="decimal"/>
      <w:suff w:val="nothing"/>
      <w:lvlText w:val="%1．"/>
      <w:lvlJc w:val="left"/>
      <w:pPr>
        <w:ind w:left="0" w:firstLine="400"/>
      </w:pPr>
      <w:rPr>
        <w:rFonts w:hint="default"/>
      </w:rPr>
    </w:lvl>
  </w:abstractNum>
  <w:abstractNum w:abstractNumId="5">
    <w:nsid w:val="BFDE3860"/>
    <w:multiLevelType w:val="singleLevel"/>
    <w:tmpl w:val="BFDE3860"/>
    <w:lvl w:ilvl="0" w:tentative="0">
      <w:start w:val="1"/>
      <w:numFmt w:val="decimal"/>
      <w:suff w:val="nothing"/>
      <w:lvlText w:val="%1．"/>
      <w:lvlJc w:val="left"/>
      <w:pPr>
        <w:ind w:left="0" w:firstLine="397"/>
      </w:pPr>
      <w:rPr>
        <w:rFonts w:hint="default"/>
      </w:rPr>
    </w:lvl>
  </w:abstractNum>
  <w:abstractNum w:abstractNumId="6">
    <w:nsid w:val="BFFE2A7B"/>
    <w:multiLevelType w:val="singleLevel"/>
    <w:tmpl w:val="BFFE2A7B"/>
    <w:lvl w:ilvl="0" w:tentative="0">
      <w:start w:val="1"/>
      <w:numFmt w:val="decimal"/>
      <w:suff w:val="nothing"/>
      <w:lvlText w:val="%1．"/>
      <w:lvlJc w:val="left"/>
      <w:pPr>
        <w:ind w:left="0" w:firstLine="400"/>
      </w:pPr>
      <w:rPr>
        <w:rFonts w:hint="default"/>
      </w:rPr>
    </w:lvl>
  </w:abstractNum>
  <w:abstractNum w:abstractNumId="7">
    <w:nsid w:val="BFFFBDBA"/>
    <w:multiLevelType w:val="singleLevel"/>
    <w:tmpl w:val="BFFFBDBA"/>
    <w:lvl w:ilvl="0" w:tentative="0">
      <w:start w:val="1"/>
      <w:numFmt w:val="decimal"/>
      <w:lvlText w:val="(%1)"/>
      <w:lvlJc w:val="left"/>
      <w:pPr>
        <w:ind w:left="425" w:hanging="425"/>
      </w:pPr>
      <w:rPr>
        <w:rFonts w:hint="default"/>
      </w:rPr>
    </w:lvl>
  </w:abstractNum>
  <w:abstractNum w:abstractNumId="8">
    <w:nsid w:val="CD1C765B"/>
    <w:multiLevelType w:val="singleLevel"/>
    <w:tmpl w:val="CD1C765B"/>
    <w:lvl w:ilvl="0" w:tentative="0">
      <w:start w:val="1"/>
      <w:numFmt w:val="decimal"/>
      <w:suff w:val="nothing"/>
      <w:lvlText w:val="%1．"/>
      <w:lvlJc w:val="left"/>
      <w:pPr>
        <w:ind w:left="0" w:firstLine="400"/>
      </w:pPr>
      <w:rPr>
        <w:rFonts w:hint="default"/>
      </w:rPr>
    </w:lvl>
  </w:abstractNum>
  <w:abstractNum w:abstractNumId="9">
    <w:nsid w:val="D09F8734"/>
    <w:multiLevelType w:val="singleLevel"/>
    <w:tmpl w:val="D09F8734"/>
    <w:lvl w:ilvl="0" w:tentative="0">
      <w:start w:val="1"/>
      <w:numFmt w:val="decimal"/>
      <w:suff w:val="nothing"/>
      <w:lvlText w:val="%1．"/>
      <w:lvlJc w:val="left"/>
      <w:pPr>
        <w:ind w:left="0" w:firstLine="400"/>
      </w:pPr>
      <w:rPr>
        <w:rFonts w:hint="default"/>
      </w:rPr>
    </w:lvl>
  </w:abstractNum>
  <w:abstractNum w:abstractNumId="10">
    <w:nsid w:val="E1F47A87"/>
    <w:multiLevelType w:val="singleLevel"/>
    <w:tmpl w:val="E1F47A87"/>
    <w:lvl w:ilvl="0" w:tentative="0">
      <w:start w:val="1"/>
      <w:numFmt w:val="decimal"/>
      <w:suff w:val="nothing"/>
      <w:lvlText w:val="%1．"/>
      <w:lvlJc w:val="left"/>
      <w:pPr>
        <w:ind w:left="0" w:firstLine="400"/>
      </w:pPr>
      <w:rPr>
        <w:rFonts w:hint="default"/>
      </w:rPr>
    </w:lvl>
  </w:abstractNum>
  <w:abstractNum w:abstractNumId="11">
    <w:nsid w:val="EF6F93F4"/>
    <w:multiLevelType w:val="singleLevel"/>
    <w:tmpl w:val="EF6F93F4"/>
    <w:lvl w:ilvl="0" w:tentative="0">
      <w:start w:val="1"/>
      <w:numFmt w:val="decimal"/>
      <w:suff w:val="nothing"/>
      <w:lvlText w:val="%1．"/>
      <w:lvlJc w:val="left"/>
      <w:pPr>
        <w:ind w:left="0" w:firstLine="400"/>
      </w:pPr>
      <w:rPr>
        <w:rFonts w:hint="default"/>
      </w:rPr>
    </w:lvl>
  </w:abstractNum>
  <w:abstractNum w:abstractNumId="12">
    <w:nsid w:val="F361EA5B"/>
    <w:multiLevelType w:val="singleLevel"/>
    <w:tmpl w:val="F361EA5B"/>
    <w:lvl w:ilvl="0" w:tentative="0">
      <w:start w:val="1"/>
      <w:numFmt w:val="decimal"/>
      <w:lvlText w:val="%1."/>
      <w:lvlJc w:val="left"/>
      <w:pPr>
        <w:tabs>
          <w:tab w:val="left" w:pos="312"/>
        </w:tabs>
      </w:pPr>
    </w:lvl>
  </w:abstractNum>
  <w:abstractNum w:abstractNumId="13">
    <w:nsid w:val="F36D6F0D"/>
    <w:multiLevelType w:val="singleLevel"/>
    <w:tmpl w:val="F36D6F0D"/>
    <w:lvl w:ilvl="0" w:tentative="0">
      <w:start w:val="1"/>
      <w:numFmt w:val="decimal"/>
      <w:suff w:val="nothing"/>
      <w:lvlText w:val="%1．"/>
      <w:lvlJc w:val="left"/>
      <w:pPr>
        <w:ind w:left="0" w:firstLine="400"/>
      </w:pPr>
      <w:rPr>
        <w:rFonts w:hint="default"/>
      </w:rPr>
    </w:lvl>
  </w:abstractNum>
  <w:abstractNum w:abstractNumId="14">
    <w:nsid w:val="F5AFA4E2"/>
    <w:multiLevelType w:val="singleLevel"/>
    <w:tmpl w:val="F5AFA4E2"/>
    <w:lvl w:ilvl="0" w:tentative="0">
      <w:start w:val="1"/>
      <w:numFmt w:val="decimal"/>
      <w:suff w:val="nothing"/>
      <w:lvlText w:val="%1．"/>
      <w:lvlJc w:val="left"/>
      <w:pPr>
        <w:ind w:left="0" w:firstLine="400"/>
      </w:pPr>
      <w:rPr>
        <w:rFonts w:hint="default"/>
      </w:rPr>
    </w:lvl>
  </w:abstractNum>
  <w:abstractNum w:abstractNumId="15">
    <w:nsid w:val="F79E009F"/>
    <w:multiLevelType w:val="singleLevel"/>
    <w:tmpl w:val="F79E009F"/>
    <w:lvl w:ilvl="0" w:tentative="0">
      <w:start w:val="1"/>
      <w:numFmt w:val="decimal"/>
      <w:suff w:val="nothing"/>
      <w:lvlText w:val="%1．"/>
      <w:lvlJc w:val="left"/>
      <w:pPr>
        <w:ind w:left="0" w:firstLine="400"/>
      </w:pPr>
      <w:rPr>
        <w:rFonts w:hint="default"/>
      </w:rPr>
    </w:lvl>
  </w:abstractNum>
  <w:abstractNum w:abstractNumId="16">
    <w:nsid w:val="FCDB5424"/>
    <w:multiLevelType w:val="singleLevel"/>
    <w:tmpl w:val="FCDB5424"/>
    <w:lvl w:ilvl="0" w:tentative="0">
      <w:start w:val="1"/>
      <w:numFmt w:val="decimal"/>
      <w:suff w:val="nothing"/>
      <w:lvlText w:val="%1．"/>
      <w:lvlJc w:val="left"/>
      <w:pPr>
        <w:ind w:left="0" w:firstLine="400"/>
      </w:pPr>
      <w:rPr>
        <w:rFonts w:hint="default"/>
      </w:rPr>
    </w:lvl>
  </w:abstractNum>
  <w:abstractNum w:abstractNumId="17">
    <w:nsid w:val="FE537853"/>
    <w:multiLevelType w:val="singleLevel"/>
    <w:tmpl w:val="FE537853"/>
    <w:lvl w:ilvl="0" w:tentative="0">
      <w:start w:val="1"/>
      <w:numFmt w:val="decimal"/>
      <w:suff w:val="nothing"/>
      <w:lvlText w:val="%1．"/>
      <w:lvlJc w:val="left"/>
      <w:pPr>
        <w:ind w:left="0" w:firstLine="400"/>
      </w:pPr>
      <w:rPr>
        <w:rFonts w:hint="default"/>
      </w:rPr>
    </w:lvl>
  </w:abstractNum>
  <w:abstractNum w:abstractNumId="18">
    <w:nsid w:val="0173DBBC"/>
    <w:multiLevelType w:val="singleLevel"/>
    <w:tmpl w:val="0173DBBC"/>
    <w:lvl w:ilvl="0" w:tentative="0">
      <w:start w:val="1"/>
      <w:numFmt w:val="decimal"/>
      <w:suff w:val="nothing"/>
      <w:lvlText w:val="%1．"/>
      <w:lvlJc w:val="left"/>
      <w:pPr>
        <w:ind w:left="-60" w:firstLine="400"/>
      </w:pPr>
      <w:rPr>
        <w:rFonts w:hint="default"/>
      </w:rPr>
    </w:lvl>
  </w:abstractNum>
  <w:abstractNum w:abstractNumId="19">
    <w:nsid w:val="0F2E7F0A"/>
    <w:multiLevelType w:val="singleLevel"/>
    <w:tmpl w:val="0F2E7F0A"/>
    <w:lvl w:ilvl="0" w:tentative="0">
      <w:start w:val="1"/>
      <w:numFmt w:val="decimal"/>
      <w:suff w:val="nothing"/>
      <w:lvlText w:val="%1．"/>
      <w:lvlJc w:val="left"/>
      <w:pPr>
        <w:ind w:left="-60" w:firstLine="400"/>
      </w:pPr>
      <w:rPr>
        <w:rFonts w:hint="default"/>
      </w:rPr>
    </w:lvl>
  </w:abstractNum>
  <w:abstractNum w:abstractNumId="20">
    <w:nsid w:val="2DDA8D9A"/>
    <w:multiLevelType w:val="singleLevel"/>
    <w:tmpl w:val="2DDA8D9A"/>
    <w:lvl w:ilvl="0" w:tentative="0">
      <w:start w:val="1"/>
      <w:numFmt w:val="decimal"/>
      <w:suff w:val="nothing"/>
      <w:lvlText w:val="%1．"/>
      <w:lvlJc w:val="left"/>
      <w:pPr>
        <w:ind w:left="0" w:firstLine="400"/>
      </w:pPr>
      <w:rPr>
        <w:rFonts w:hint="default"/>
      </w:rPr>
    </w:lvl>
  </w:abstractNum>
  <w:abstractNum w:abstractNumId="21">
    <w:nsid w:val="5EFFB64B"/>
    <w:multiLevelType w:val="singleLevel"/>
    <w:tmpl w:val="5EFFB64B"/>
    <w:lvl w:ilvl="0" w:tentative="0">
      <w:start w:val="1"/>
      <w:numFmt w:val="decimal"/>
      <w:suff w:val="nothing"/>
      <w:lvlText w:val="%1．"/>
      <w:lvlJc w:val="left"/>
      <w:pPr>
        <w:ind w:left="0" w:firstLine="400"/>
      </w:pPr>
      <w:rPr>
        <w:rFonts w:hint="default"/>
      </w:rPr>
    </w:lvl>
  </w:abstractNum>
  <w:abstractNum w:abstractNumId="22">
    <w:nsid w:val="7CB3D2D9"/>
    <w:multiLevelType w:val="singleLevel"/>
    <w:tmpl w:val="7CB3D2D9"/>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17"/>
  </w:num>
  <w:num w:numId="4">
    <w:abstractNumId w:val="1"/>
  </w:num>
  <w:num w:numId="5">
    <w:abstractNumId w:val="10"/>
  </w:num>
  <w:num w:numId="6">
    <w:abstractNumId w:val="5"/>
  </w:num>
  <w:num w:numId="7">
    <w:abstractNumId w:val="15"/>
  </w:num>
  <w:num w:numId="8">
    <w:abstractNumId w:val="13"/>
  </w:num>
  <w:num w:numId="9">
    <w:abstractNumId w:val="7"/>
  </w:num>
  <w:num w:numId="10">
    <w:abstractNumId w:val="8"/>
  </w:num>
  <w:num w:numId="11">
    <w:abstractNumId w:val="3"/>
  </w:num>
  <w:num w:numId="12">
    <w:abstractNumId w:val="4"/>
  </w:num>
  <w:num w:numId="13">
    <w:abstractNumId w:val="11"/>
  </w:num>
  <w:num w:numId="14">
    <w:abstractNumId w:val="16"/>
  </w:num>
  <w:num w:numId="15">
    <w:abstractNumId w:val="14"/>
  </w:num>
  <w:num w:numId="16">
    <w:abstractNumId w:val="21"/>
  </w:num>
  <w:num w:numId="17">
    <w:abstractNumId w:val="9"/>
  </w:num>
  <w:num w:numId="18">
    <w:abstractNumId w:val="19"/>
  </w:num>
  <w:num w:numId="19">
    <w:abstractNumId w:val="18"/>
  </w:num>
  <w:num w:numId="20">
    <w:abstractNumId w:val="0"/>
  </w:num>
  <w:num w:numId="21">
    <w:abstractNumId w:val="22"/>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TMxM2JmMDNlNzNmMWJhMTVkMTA4MzgyNDU3NWYifQ=="/>
  </w:docVars>
  <w:rsids>
    <w:rsidRoot w:val="57660E7E"/>
    <w:rsid w:val="006F2C45"/>
    <w:rsid w:val="007C541A"/>
    <w:rsid w:val="00BE1545"/>
    <w:rsid w:val="010E7833"/>
    <w:rsid w:val="011C626C"/>
    <w:rsid w:val="04650E5C"/>
    <w:rsid w:val="04781A0B"/>
    <w:rsid w:val="04AD3DAA"/>
    <w:rsid w:val="05A0746B"/>
    <w:rsid w:val="05EA06E6"/>
    <w:rsid w:val="06667210"/>
    <w:rsid w:val="06965131"/>
    <w:rsid w:val="071C5217"/>
    <w:rsid w:val="072919FB"/>
    <w:rsid w:val="087A532A"/>
    <w:rsid w:val="08AD661F"/>
    <w:rsid w:val="08E12275"/>
    <w:rsid w:val="090360D7"/>
    <w:rsid w:val="0953014A"/>
    <w:rsid w:val="0A286239"/>
    <w:rsid w:val="0A8D5C0E"/>
    <w:rsid w:val="0AC9034E"/>
    <w:rsid w:val="0BBD27B8"/>
    <w:rsid w:val="0C2F32F7"/>
    <w:rsid w:val="0C522046"/>
    <w:rsid w:val="0CC51EAD"/>
    <w:rsid w:val="0CCF6888"/>
    <w:rsid w:val="0CDF2F6F"/>
    <w:rsid w:val="0CE560AB"/>
    <w:rsid w:val="0D0429D6"/>
    <w:rsid w:val="0D6C5EE5"/>
    <w:rsid w:val="0E5232CD"/>
    <w:rsid w:val="0E590AFF"/>
    <w:rsid w:val="0E72571D"/>
    <w:rsid w:val="0E9512FB"/>
    <w:rsid w:val="0ED56DC0"/>
    <w:rsid w:val="0EE54141"/>
    <w:rsid w:val="0F4C0664"/>
    <w:rsid w:val="0F5530D2"/>
    <w:rsid w:val="0FE77DB0"/>
    <w:rsid w:val="10347532"/>
    <w:rsid w:val="10521CAA"/>
    <w:rsid w:val="10593038"/>
    <w:rsid w:val="10831E63"/>
    <w:rsid w:val="10B0706C"/>
    <w:rsid w:val="10C2298C"/>
    <w:rsid w:val="10E85BA5"/>
    <w:rsid w:val="111B11EC"/>
    <w:rsid w:val="11655864"/>
    <w:rsid w:val="118714DF"/>
    <w:rsid w:val="119500A0"/>
    <w:rsid w:val="11A958FA"/>
    <w:rsid w:val="11CE5360"/>
    <w:rsid w:val="11F72B09"/>
    <w:rsid w:val="12834974"/>
    <w:rsid w:val="12A61E39"/>
    <w:rsid w:val="12AA7B7B"/>
    <w:rsid w:val="12AD766B"/>
    <w:rsid w:val="1387544E"/>
    <w:rsid w:val="13DA40A1"/>
    <w:rsid w:val="13FA068E"/>
    <w:rsid w:val="140F3276"/>
    <w:rsid w:val="14661880"/>
    <w:rsid w:val="16061186"/>
    <w:rsid w:val="16333FAA"/>
    <w:rsid w:val="178766DD"/>
    <w:rsid w:val="179606CE"/>
    <w:rsid w:val="17F334D3"/>
    <w:rsid w:val="185F4F64"/>
    <w:rsid w:val="188E1412"/>
    <w:rsid w:val="190B32DC"/>
    <w:rsid w:val="19E80F89"/>
    <w:rsid w:val="1AA9696A"/>
    <w:rsid w:val="1ACE017F"/>
    <w:rsid w:val="1B9D39EE"/>
    <w:rsid w:val="1C2D7127"/>
    <w:rsid w:val="1C67088B"/>
    <w:rsid w:val="1C8F0403"/>
    <w:rsid w:val="1CBA09BB"/>
    <w:rsid w:val="1CBF06C7"/>
    <w:rsid w:val="1CDA105D"/>
    <w:rsid w:val="1D123399"/>
    <w:rsid w:val="1D3765B0"/>
    <w:rsid w:val="1DEB44A1"/>
    <w:rsid w:val="1E2F0FB1"/>
    <w:rsid w:val="1E3A3D1A"/>
    <w:rsid w:val="1E426EBA"/>
    <w:rsid w:val="1E4D585F"/>
    <w:rsid w:val="1F813A12"/>
    <w:rsid w:val="1FA671BB"/>
    <w:rsid w:val="1FED554B"/>
    <w:rsid w:val="20370574"/>
    <w:rsid w:val="206859B7"/>
    <w:rsid w:val="20CE0ED9"/>
    <w:rsid w:val="20E225EB"/>
    <w:rsid w:val="218F0FE8"/>
    <w:rsid w:val="21D249F9"/>
    <w:rsid w:val="227762A3"/>
    <w:rsid w:val="22D87DED"/>
    <w:rsid w:val="23DF33FD"/>
    <w:rsid w:val="24635DDC"/>
    <w:rsid w:val="24D26ABE"/>
    <w:rsid w:val="26E256DE"/>
    <w:rsid w:val="26F471BF"/>
    <w:rsid w:val="27F356C9"/>
    <w:rsid w:val="28700AC7"/>
    <w:rsid w:val="28B572FC"/>
    <w:rsid w:val="29323FCF"/>
    <w:rsid w:val="293935AF"/>
    <w:rsid w:val="29470B64"/>
    <w:rsid w:val="294C6E3F"/>
    <w:rsid w:val="298105C6"/>
    <w:rsid w:val="2A760479"/>
    <w:rsid w:val="2B1478F6"/>
    <w:rsid w:val="2BF35083"/>
    <w:rsid w:val="2D177764"/>
    <w:rsid w:val="2D377E06"/>
    <w:rsid w:val="2DFB0E33"/>
    <w:rsid w:val="2E1D349F"/>
    <w:rsid w:val="2EEB534C"/>
    <w:rsid w:val="2F2E232F"/>
    <w:rsid w:val="2F4100D3"/>
    <w:rsid w:val="30240A44"/>
    <w:rsid w:val="313E79B5"/>
    <w:rsid w:val="318931DF"/>
    <w:rsid w:val="32086A25"/>
    <w:rsid w:val="336B1138"/>
    <w:rsid w:val="33B977C6"/>
    <w:rsid w:val="33C04A95"/>
    <w:rsid w:val="34545741"/>
    <w:rsid w:val="345B6AD0"/>
    <w:rsid w:val="34615AF8"/>
    <w:rsid w:val="350C7DCA"/>
    <w:rsid w:val="35CE207A"/>
    <w:rsid w:val="365654F7"/>
    <w:rsid w:val="368F6EB1"/>
    <w:rsid w:val="37B067C2"/>
    <w:rsid w:val="38073D05"/>
    <w:rsid w:val="382145A5"/>
    <w:rsid w:val="385731EE"/>
    <w:rsid w:val="38F35529"/>
    <w:rsid w:val="390E5EBF"/>
    <w:rsid w:val="39586050"/>
    <w:rsid w:val="396E5A71"/>
    <w:rsid w:val="3A993EAE"/>
    <w:rsid w:val="3AFA0DF0"/>
    <w:rsid w:val="3AFB0F98"/>
    <w:rsid w:val="3B5210CF"/>
    <w:rsid w:val="3B7634F2"/>
    <w:rsid w:val="3B822AF4"/>
    <w:rsid w:val="3B892174"/>
    <w:rsid w:val="3BA96372"/>
    <w:rsid w:val="3BDA29D0"/>
    <w:rsid w:val="3D127F47"/>
    <w:rsid w:val="3D762284"/>
    <w:rsid w:val="3D842BF3"/>
    <w:rsid w:val="3E083667"/>
    <w:rsid w:val="3E612F34"/>
    <w:rsid w:val="3E6F537E"/>
    <w:rsid w:val="3F1735F3"/>
    <w:rsid w:val="3F4F0FDF"/>
    <w:rsid w:val="3F6C7DE3"/>
    <w:rsid w:val="3F874C1D"/>
    <w:rsid w:val="40195E7A"/>
    <w:rsid w:val="406B713F"/>
    <w:rsid w:val="40827192"/>
    <w:rsid w:val="40D07EFD"/>
    <w:rsid w:val="412C1ED1"/>
    <w:rsid w:val="414F3518"/>
    <w:rsid w:val="41BD4926"/>
    <w:rsid w:val="41CE146F"/>
    <w:rsid w:val="41F36599"/>
    <w:rsid w:val="42562684"/>
    <w:rsid w:val="42FC76D0"/>
    <w:rsid w:val="44867251"/>
    <w:rsid w:val="45221041"/>
    <w:rsid w:val="46C93D6D"/>
    <w:rsid w:val="473F6AA6"/>
    <w:rsid w:val="49B75708"/>
    <w:rsid w:val="49D04EA8"/>
    <w:rsid w:val="4A0856E1"/>
    <w:rsid w:val="4A1365E7"/>
    <w:rsid w:val="4B1B3CCE"/>
    <w:rsid w:val="4BC114B6"/>
    <w:rsid w:val="4C6B4F7E"/>
    <w:rsid w:val="4E2D5026"/>
    <w:rsid w:val="4E6B6713"/>
    <w:rsid w:val="4EB64BD7"/>
    <w:rsid w:val="4F440434"/>
    <w:rsid w:val="4FAE58AE"/>
    <w:rsid w:val="4FB82BD0"/>
    <w:rsid w:val="50475269"/>
    <w:rsid w:val="506430BD"/>
    <w:rsid w:val="50F73284"/>
    <w:rsid w:val="51714DE5"/>
    <w:rsid w:val="518E5997"/>
    <w:rsid w:val="529050F4"/>
    <w:rsid w:val="5349426B"/>
    <w:rsid w:val="5386726D"/>
    <w:rsid w:val="54484523"/>
    <w:rsid w:val="54681EAE"/>
    <w:rsid w:val="54694499"/>
    <w:rsid w:val="54D14B08"/>
    <w:rsid w:val="552C52CA"/>
    <w:rsid w:val="554D0898"/>
    <w:rsid w:val="55807CEC"/>
    <w:rsid w:val="55CC5C27"/>
    <w:rsid w:val="55D02A22"/>
    <w:rsid w:val="56694C24"/>
    <w:rsid w:val="569F30DB"/>
    <w:rsid w:val="56C8297D"/>
    <w:rsid w:val="570010E5"/>
    <w:rsid w:val="57660E7E"/>
    <w:rsid w:val="576A16C6"/>
    <w:rsid w:val="579607F8"/>
    <w:rsid w:val="57D460CD"/>
    <w:rsid w:val="57FE425F"/>
    <w:rsid w:val="582B6305"/>
    <w:rsid w:val="58692CBA"/>
    <w:rsid w:val="587C29ED"/>
    <w:rsid w:val="590649AC"/>
    <w:rsid w:val="5943175D"/>
    <w:rsid w:val="595411E8"/>
    <w:rsid w:val="59945B14"/>
    <w:rsid w:val="59A246D5"/>
    <w:rsid w:val="59A72F25"/>
    <w:rsid w:val="5A2C21F1"/>
    <w:rsid w:val="5A8D7133"/>
    <w:rsid w:val="5AAC575C"/>
    <w:rsid w:val="5AC43AAD"/>
    <w:rsid w:val="5B0341FC"/>
    <w:rsid w:val="5BF811A0"/>
    <w:rsid w:val="5C14118E"/>
    <w:rsid w:val="5C7779C1"/>
    <w:rsid w:val="5CE70651"/>
    <w:rsid w:val="5DBC388C"/>
    <w:rsid w:val="5DC10EA2"/>
    <w:rsid w:val="5DFB1B8B"/>
    <w:rsid w:val="5E895323"/>
    <w:rsid w:val="5ECC3FA2"/>
    <w:rsid w:val="5EE15E74"/>
    <w:rsid w:val="5EFF6126"/>
    <w:rsid w:val="5F7F2DC3"/>
    <w:rsid w:val="60045493"/>
    <w:rsid w:val="60235E44"/>
    <w:rsid w:val="60534318"/>
    <w:rsid w:val="60847C9B"/>
    <w:rsid w:val="6109503A"/>
    <w:rsid w:val="610B5695"/>
    <w:rsid w:val="61970898"/>
    <w:rsid w:val="62121B84"/>
    <w:rsid w:val="62762D19"/>
    <w:rsid w:val="62EC7D19"/>
    <w:rsid w:val="63DC07E4"/>
    <w:rsid w:val="65353059"/>
    <w:rsid w:val="6536516F"/>
    <w:rsid w:val="65F571A5"/>
    <w:rsid w:val="663530C5"/>
    <w:rsid w:val="6655487D"/>
    <w:rsid w:val="66F04EFF"/>
    <w:rsid w:val="66F8531C"/>
    <w:rsid w:val="6797036D"/>
    <w:rsid w:val="67C021CA"/>
    <w:rsid w:val="67E50E81"/>
    <w:rsid w:val="683D085A"/>
    <w:rsid w:val="687E00BB"/>
    <w:rsid w:val="6881619D"/>
    <w:rsid w:val="68FE74B6"/>
    <w:rsid w:val="690D1CF9"/>
    <w:rsid w:val="69EE301F"/>
    <w:rsid w:val="69F42210"/>
    <w:rsid w:val="69F83E9D"/>
    <w:rsid w:val="6A0445F0"/>
    <w:rsid w:val="6A331379"/>
    <w:rsid w:val="6A627D5F"/>
    <w:rsid w:val="6AD3601A"/>
    <w:rsid w:val="6ADE12E5"/>
    <w:rsid w:val="6B170353"/>
    <w:rsid w:val="6BCE4FEF"/>
    <w:rsid w:val="6BEA3CBA"/>
    <w:rsid w:val="6C042FCD"/>
    <w:rsid w:val="6D271C8E"/>
    <w:rsid w:val="6D2F5E28"/>
    <w:rsid w:val="6D505D9E"/>
    <w:rsid w:val="6D5E670D"/>
    <w:rsid w:val="6D635AD2"/>
    <w:rsid w:val="6D6A50B2"/>
    <w:rsid w:val="6D837F22"/>
    <w:rsid w:val="6DC6512A"/>
    <w:rsid w:val="6E160D96"/>
    <w:rsid w:val="6EAD34A8"/>
    <w:rsid w:val="6EE967EB"/>
    <w:rsid w:val="6EF00957"/>
    <w:rsid w:val="6F8F2BAE"/>
    <w:rsid w:val="70082960"/>
    <w:rsid w:val="700F0A4A"/>
    <w:rsid w:val="70194B6E"/>
    <w:rsid w:val="704A64B4"/>
    <w:rsid w:val="70562E59"/>
    <w:rsid w:val="71211F2C"/>
    <w:rsid w:val="71412EFE"/>
    <w:rsid w:val="71C034F3"/>
    <w:rsid w:val="721A2556"/>
    <w:rsid w:val="72A851C7"/>
    <w:rsid w:val="731F693F"/>
    <w:rsid w:val="74047750"/>
    <w:rsid w:val="745C59F3"/>
    <w:rsid w:val="74687E72"/>
    <w:rsid w:val="74A13484"/>
    <w:rsid w:val="74CA56AC"/>
    <w:rsid w:val="757F051D"/>
    <w:rsid w:val="763B3A90"/>
    <w:rsid w:val="76544B51"/>
    <w:rsid w:val="76E34FBB"/>
    <w:rsid w:val="76F44237"/>
    <w:rsid w:val="77386544"/>
    <w:rsid w:val="77736EA8"/>
    <w:rsid w:val="7814005D"/>
    <w:rsid w:val="78AE4E12"/>
    <w:rsid w:val="78F83FF0"/>
    <w:rsid w:val="79314CD6"/>
    <w:rsid w:val="79A67472"/>
    <w:rsid w:val="7A4B626B"/>
    <w:rsid w:val="7AA339B1"/>
    <w:rsid w:val="7B886276"/>
    <w:rsid w:val="7C1A5EF5"/>
    <w:rsid w:val="7C444D20"/>
    <w:rsid w:val="7D480840"/>
    <w:rsid w:val="7D676F18"/>
    <w:rsid w:val="7D702294"/>
    <w:rsid w:val="7E5356EF"/>
    <w:rsid w:val="7E655B4E"/>
    <w:rsid w:val="7E6E42D6"/>
    <w:rsid w:val="7EF26CB5"/>
    <w:rsid w:val="7F2B002F"/>
    <w:rsid w:val="7F417FD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3">
    <w:name w:val="heading 6"/>
    <w:basedOn w:val="1"/>
    <w:next w:val="1"/>
    <w:qFormat/>
    <w:uiPriority w:val="0"/>
    <w:pPr>
      <w:keepNext/>
      <w:keepLines/>
      <w:tabs>
        <w:tab w:val="left" w:pos="0"/>
        <w:tab w:val="left" w:pos="2940"/>
      </w:tabs>
      <w:spacing w:before="120" w:line="360" w:lineRule="auto"/>
      <w:outlineLvl w:val="5"/>
    </w:pPr>
    <w:rPr>
      <w:rFonts w:ascii="Arial" w:hAnsi="Arial"/>
      <w:szCs w:val="20"/>
      <w:lang w:eastAsia="en-US"/>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sz w:val="24"/>
      <w:szCs w:val="20"/>
    </w:rPr>
  </w:style>
  <w:style w:type="paragraph" w:styleId="5">
    <w:name w:val="caption"/>
    <w:basedOn w:val="1"/>
    <w:next w:val="1"/>
    <w:qFormat/>
    <w:uiPriority w:val="0"/>
    <w:pPr>
      <w:jc w:val="center"/>
    </w:pPr>
    <w:rPr>
      <w:rFonts w:ascii="华文彩云" w:hAnsi="华文彩云" w:cs="Arial"/>
      <w:b/>
      <w:bCs/>
      <w:kern w:val="0"/>
      <w:sz w:val="52"/>
      <w:szCs w:val="72"/>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qFormat/>
    <w:uiPriority w:val="0"/>
    <w:pPr>
      <w:autoSpaceDE w:val="0"/>
      <w:autoSpaceDN w:val="0"/>
      <w:spacing w:line="360" w:lineRule="auto"/>
      <w:ind w:left="181" w:firstLine="539"/>
    </w:pPr>
    <w:rPr>
      <w:sz w:val="24"/>
      <w:szCs w:val="20"/>
    </w:rPr>
  </w:style>
  <w:style w:type="paragraph" w:styleId="9">
    <w:name w:val="Block Text"/>
    <w:basedOn w:val="1"/>
    <w:qFormat/>
    <w:uiPriority w:val="0"/>
    <w:pPr>
      <w:ind w:left="1440" w:leftChars="700" w:right="1440" w:rightChars="700"/>
    </w:pPr>
  </w:style>
  <w:style w:type="paragraph" w:styleId="10">
    <w:name w:val="Plain Text"/>
    <w:basedOn w:val="1"/>
    <w:qFormat/>
    <w:uiPriority w:val="99"/>
    <w:pPr>
      <w:spacing w:line="360" w:lineRule="auto"/>
    </w:pPr>
    <w:rPr>
      <w:rFonts w:ascii="宋体" w:hAnsi="Courier New"/>
      <w:spacing w:val="-8"/>
      <w:sz w:val="24"/>
      <w:szCs w:val="20"/>
    </w:rPr>
  </w:style>
  <w:style w:type="paragraph" w:styleId="11">
    <w:name w:val="Date"/>
    <w:basedOn w:val="1"/>
    <w:next w:val="1"/>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qFormat/>
    <w:uiPriority w:val="0"/>
    <w:rPr>
      <w:sz w:val="28"/>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2"/>
    <w:basedOn w:val="8"/>
    <w:qFormat/>
    <w:uiPriority w:val="0"/>
    <w:pPr>
      <w:autoSpaceDE/>
      <w:autoSpaceDN/>
      <w:spacing w:after="120" w:line="240" w:lineRule="auto"/>
      <w:ind w:left="420" w:leftChars="200" w:firstLine="420" w:firstLineChars="200"/>
    </w:pPr>
    <w:rPr>
      <w:sz w:val="21"/>
      <w:szCs w:val="24"/>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22">
    <w:name w:val="样式"/>
    <w:basedOn w:val="1"/>
    <w:next w:val="9"/>
    <w:qFormat/>
    <w:uiPriority w:val="0"/>
    <w:pPr>
      <w:ind w:left="572" w:right="32" w:firstLine="478"/>
    </w:pPr>
    <w:rPr>
      <w:szCs w:val="21"/>
    </w:rPr>
  </w:style>
  <w:style w:type="character" w:customStyle="1" w:styleId="23">
    <w:name w:val="font71"/>
    <w:basedOn w:val="19"/>
    <w:qFormat/>
    <w:uiPriority w:val="0"/>
    <w:rPr>
      <w:rFonts w:hint="eastAsia" w:ascii="宋体" w:hAnsi="宋体" w:eastAsia="宋体" w:cs="宋体"/>
      <w:color w:val="000000"/>
      <w:sz w:val="16"/>
      <w:szCs w:val="16"/>
      <w:u w:val="none"/>
    </w:rPr>
  </w:style>
  <w:style w:type="character" w:customStyle="1" w:styleId="24">
    <w:name w:val="font91"/>
    <w:basedOn w:val="19"/>
    <w:qFormat/>
    <w:uiPriority w:val="0"/>
    <w:rPr>
      <w:rFonts w:hint="default" w:ascii="Times New Roman" w:hAnsi="Times New Roman" w:cs="Times New Roman"/>
      <w:color w:val="000000"/>
      <w:sz w:val="16"/>
      <w:szCs w:val="16"/>
      <w:u w:val="none"/>
    </w:rPr>
  </w:style>
  <w:style w:type="character" w:customStyle="1" w:styleId="25">
    <w:name w:val="font11"/>
    <w:basedOn w:val="19"/>
    <w:qFormat/>
    <w:uiPriority w:val="0"/>
    <w:rPr>
      <w:rFonts w:hint="eastAsia" w:ascii="宋体" w:hAnsi="宋体" w:eastAsia="宋体" w:cs="宋体"/>
      <w:color w:val="000000"/>
      <w:sz w:val="16"/>
      <w:szCs w:val="16"/>
      <w:u w:val="none"/>
    </w:rPr>
  </w:style>
  <w:style w:type="character" w:customStyle="1" w:styleId="26">
    <w:name w:val="NormalCharacter"/>
    <w:qFormat/>
    <w:uiPriority w:val="0"/>
  </w:style>
  <w:style w:type="paragraph" w:customStyle="1" w:styleId="27">
    <w:name w:val="BodyText"/>
    <w:basedOn w:val="1"/>
    <w:qFormat/>
    <w:uiPriority w:val="0"/>
    <w:pPr>
      <w:widowControl/>
      <w:spacing w:after="120"/>
      <w:textAlignment w:val="baseline"/>
    </w:pPr>
    <w:rPr>
      <w:rFonts w:ascii="Calibri" w:hAnsi="Calibri"/>
    </w:rPr>
  </w:style>
  <w:style w:type="character" w:customStyle="1" w:styleId="28">
    <w:name w:val="纯文本 Char Char"/>
    <w:qFormat/>
    <w:uiPriority w:val="0"/>
    <w:rPr>
      <w:rFonts w:ascii="宋体" w:hAnsi="Courier New" w:eastAsia="宋体"/>
      <w:kern w:val="2"/>
      <w:sz w:val="21"/>
      <w:lang w:val="en-US" w:eastAsia="zh-CN" w:bidi="ar-SA"/>
    </w:rPr>
  </w:style>
  <w:style w:type="paragraph" w:customStyle="1" w:styleId="29">
    <w:name w:val="表格文字"/>
    <w:basedOn w:val="1"/>
    <w:qFormat/>
    <w:uiPriority w:val="0"/>
    <w:pPr>
      <w:spacing w:before="25" w:beforeLines="0" w:after="25" w:afterLines="0"/>
      <w:jc w:val="left"/>
    </w:pPr>
    <w:rPr>
      <w:bCs/>
      <w:spacing w:val="10"/>
      <w:kern w:val="0"/>
      <w:sz w:val="24"/>
      <w:szCs w:val="20"/>
    </w:rPr>
  </w:style>
  <w:style w:type="paragraph" w:customStyle="1" w:styleId="30">
    <w:name w:val="1"/>
    <w:basedOn w:val="1"/>
    <w:next w:val="16"/>
    <w:qFormat/>
    <w:uiPriority w:val="0"/>
    <w:pPr>
      <w:widowControl/>
      <w:spacing w:before="100" w:beforeAutospacing="1" w:after="100" w:afterAutospacing="1"/>
      <w:jc w:val="left"/>
    </w:pPr>
    <w:rPr>
      <w:rFonts w:ascii="宋体" w:hAnsi="宋体" w:eastAsia="仿宋_GB2312"/>
      <w:kern w:val="0"/>
      <w:sz w:val="24"/>
    </w:rPr>
  </w:style>
  <w:style w:type="paragraph" w:customStyle="1" w:styleId="31">
    <w:name w:val="Default"/>
    <w:next w:val="32"/>
    <w:qFormat/>
    <w:uiPriority w:val="0"/>
    <w:pPr>
      <w:widowControl w:val="0"/>
      <w:autoSpaceDE w:val="0"/>
      <w:autoSpaceDN w:val="0"/>
      <w:adjustRightInd w:val="0"/>
    </w:pPr>
    <w:rPr>
      <w:rFonts w:ascii="??" w:hAnsi="Times New Roman" w:eastAsia="Times New Roman" w:cs="??"/>
      <w:color w:val="000000"/>
      <w:sz w:val="24"/>
      <w:szCs w:val="24"/>
      <w:lang w:val="en-US" w:eastAsia="zh-CN" w:bidi="ar-SA"/>
    </w:rPr>
  </w:style>
  <w:style w:type="paragraph" w:customStyle="1" w:styleId="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3">
    <w:name w:val="List Paragraph"/>
    <w:basedOn w:val="1"/>
    <w:qFormat/>
    <w:uiPriority w:val="0"/>
    <w:pPr>
      <w:ind w:firstLine="420" w:firstLineChars="200"/>
    </w:p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efb6135e-0f9c-4c74-9234-e45cb61e4cad</errorID>
      <errorWord>:</errorWord>
      <group>L1_Format</group>
      <groupName>格式问题</groupName>
      <ability>L2_HalfPunc</ability>
      <abilityName>全半角检查</abilityName>
      <candidateList>
        <item>：</item>
      </candidateList>
      <explain>文本全半角错误。</explain>
      <paraID>51F2FCB8</paraID>
      <start>4</start>
      <end>5</end>
      <status>unmodified</status>
      <modifiedWord/>
      <trackRevisions>false</trackRevisions>
    </reviewItem>
    <reviewItem>
      <errorID>4c5f763b-f359-474b-9393-a0a64221b7a3</errorID>
      <errorWord>(</errorWord>
      <group>L1_Format</group>
      <groupName>格式问题</groupName>
      <ability>L2_HalfPunc</ability>
      <abilityName>全半角检查</abilityName>
      <candidateList>
        <item>（</item>
      </candidateList>
      <explain>文本全半角错误。</explain>
      <paraID>1EAA37A1</paraID>
      <start>21</start>
      <end>22</end>
      <status>unmodified</status>
      <modifiedWord/>
      <trackRevisions>false</trackRevisions>
    </reviewItem>
    <reviewItem>
      <errorID>c49c2724-96cf-4303-a70c-44908aaff59e</errorID>
      <errorWord>下午14:30</errorWord>
      <group>L1_Knowledge</group>
      <groupName>知识性问题</groupName>
      <ability>L2_Time</ability>
      <abilityName>日期时间</abilityName>
      <candidateList>
        <item>14:30</item>
      </candidateList>
      <explain>24小时制的时间，不需要强调“下午”。</explain>
      <paraID>38F24D10</paraID>
      <start>43</start>
      <end>50</end>
      <status>unmodified</status>
      <modifiedWord/>
      <trackRevisions>false</trackRevisions>
    </reviewItem>
    <reviewItem>
      <errorID>f25d4c40-de02-4da0-8286-433c5d93d21a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7AE91F1D</paraID>
      <start>0</start>
      <end>2</end>
      <status>unmodified</status>
      <modifiedWord/>
      <trackRevisions>false</trackRevisions>
    </reviewItem>
    <reviewItem>
      <errorID>59f8256f-bcf5-4681-9a25-cd09d2f57d61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783AF9FA</paraID>
      <start>0</start>
      <end>2</end>
      <status>unmodified</status>
      <modifiedWord/>
      <trackRevisions>false</trackRevisions>
    </reviewItem>
    <reviewItem>
      <errorID>9de0aada-2c6f-448b-b97e-712f6fc80935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4CC43793</paraID>
      <start>0</start>
      <end>2</end>
      <status>unmodified</status>
      <modifiedWord/>
      <trackRevisions>false</trackRevisions>
    </reviewItem>
    <reviewItem>
      <errorID>3b8e73b0-d527-4b68-8c95-22868d596cc3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73717974</paraID>
      <start>0</start>
      <end>2</end>
      <status>unmodified</status>
      <modifiedWord/>
      <trackRevisions>false</trackRevisions>
    </reviewItem>
    <reviewItem>
      <errorID>73e93882-254e-448a-b25a-d4b508b0aa82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6E022C32</paraID>
      <start>0</start>
      <end>2</end>
      <status>unmodified</status>
      <modifiedWord/>
      <trackRevisions>false</trackRevisions>
    </reviewItem>
    <reviewItem>
      <errorID>861a72fb-ba1c-49f0-8060-e035bf9e329a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42821F79</paraID>
      <start>0</start>
      <end>2</end>
      <status>unmodified</status>
      <modifiedWord/>
      <trackRevisions>false</trackRevisions>
    </reviewItem>
    <reviewItem>
      <errorID>f787869f-5ea0-4595-8546-4a39c57a9b24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5F5B53F3</paraID>
      <start>0</start>
      <end>2</end>
      <status>unmodified</status>
      <modifiedWord/>
      <trackRevisions>false</trackRevisions>
    </reviewItem>
    <reviewItem>
      <errorID>ce8dc795-6b2d-4911-8d88-f229c3b1fb8f</errorID>
      <errorWord>订制</errorWord>
      <group>L1_Word</group>
      <groupName>字词问题</groupName>
      <ability>L2_Typo</ability>
      <abilityName>字词错误</abilityName>
      <candidateList>
        <item>定制</item>
      </candidateList>
      <explain>存在发音相同字词的误用。</explain>
      <paraID>39CFAAA8</paraID>
      <start>16</start>
      <end>20</end>
      <status>modified</status>
      <modifiedWord>定制</modifiedWord>
      <trackRevisions>true</trackRevisions>
    </reviewItem>
    <reviewItem>
      <errorID>0b8cdbba-e22c-417c-9350-532d37cb6a9a</errorID>
      <errorWord>及与</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4E98D78</paraID>
      <start>30</start>
      <end>33</end>
      <status>modified</status>
      <modifiedWord>及</modifiedWord>
      <trackRevisions>true</trackRevisions>
    </reviewItem>
    <reviewItem>
      <errorID>b8a53582-8614-434d-abf6-ebe3d1172450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5303FDCA</paraID>
      <start>15</start>
      <end>16</end>
      <status>unmodified</status>
      <modifiedWord/>
      <trackRevisions>false</trackRevisions>
    </reviewItem>
    <reviewItem>
      <errorID>157b98ae-506e-49b5-b75e-f943a3cba84d</errorID>
      <errorWord>全讯</errorWord>
      <group>L1_Word</group>
      <groupName>字词问题</groupName>
      <ability>L2_Typo</ability>
      <abilityName>字词错误</abilityName>
      <candidateList>
        <item>全信</item>
      </candidateList>
      <explain/>
      <paraID>20851375</paraID>
      <start>10</start>
      <end>12</end>
      <status>unmodified</status>
      <modifiedWord/>
      <trackRevisions>false</trackRevisions>
    </reviewItem>
    <reviewItem>
      <errorID>4914fe89-4928-43e8-b46d-3bf1d80acf7a</errorID>
      <errorWord>(</errorWord>
      <group>L1_Format</group>
      <groupName>格式问题</groupName>
      <ability>L2_HalfPunc</ability>
      <abilityName>全半角检查</abilityName>
      <candidateList>
        <item>（</item>
      </candidateList>
      <explain>文本全半角错误。</explain>
      <paraID>20851375</paraID>
      <start>84</start>
      <end>85</end>
      <status>unmodified</status>
      <modifiedWord/>
      <trackRevisions>false</trackRevisions>
    </reviewItem>
    <reviewItem>
      <errorID>4c4b212b-ce7d-46d5-b440-6026cc89fd75</errorID>
      <errorWord>)</errorWord>
      <group>L1_Format</group>
      <groupName>格式问题</groupName>
      <ability>L2_HalfPunc</ability>
      <abilityName>全半角检查</abilityName>
      <candidateList>
        <item>）</item>
      </candidateList>
      <explain>文本全半角错误。</explain>
      <paraID>20851375</paraID>
      <start>93</start>
      <end>94</end>
      <status>unmodified</status>
      <modifiedWord/>
      <trackRevisions>false</trackRevisions>
    </reviewItem>
    <reviewItem>
      <errorID>20da996c-47f9-4e6d-ba27-b8df243adb1e</errorID>
      <errorWord>,</errorWord>
      <group>L1_Format</group>
      <groupName>格式问题</groupName>
      <ability>L2_HalfPunc</ability>
      <abilityName>全半角检查</abilityName>
      <candidateList>
        <item>，</item>
      </candidateList>
      <explain>文本全半角错误。</explain>
      <paraID>1993D0A7</paraID>
      <start>65</start>
      <end>66</end>
      <status>unmodified</status>
      <modifiedWord/>
      <trackRevisions>false</trackRevisions>
    </reviewItem>
    <reviewItem>
      <errorID>e2ae0277-96bd-4469-8de0-70f0509d9b4b</errorID>
      <errorWord>)</errorWord>
      <group>L1_Format</group>
      <groupName>格式问题</groupName>
      <ability>L2_HalfPunc</ability>
      <abilityName>全半角检查</abilityName>
      <candidateList>
        <item>）</item>
      </candidateList>
      <explain>文本全半角错误。</explain>
      <paraID>102A308C</paraID>
      <start>54</start>
      <end>55</end>
      <status>unmodified</status>
      <modifiedWord/>
      <trackRevisions>false</trackRevisions>
    </reviewItem>
    <reviewItem>
      <errorID>b4245b5d-6dcd-41c7-93ca-43a6d0712f02</errorID>
      <errorWord>(</errorWord>
      <group>L1_Format</group>
      <groupName>格式问题</groupName>
      <ability>L2_HalfPunc</ability>
      <abilityName>全半角检查</abilityName>
      <candidateList>
        <item>（</item>
      </candidateList>
      <explain>文本全半角错误。</explain>
      <paraID>6DA4E62B</paraID>
      <start>16</start>
      <end>17</end>
      <status>unmodified</status>
      <modifiedWord/>
      <trackRevisions>false</trackRevisions>
    </reviewItem>
    <reviewItem>
      <errorID>84b8cf10-8c66-4371-bdaa-5093f2ae00ec</errorID>
      <errorWord>)</errorWord>
      <group>L1_Format</group>
      <groupName>格式问题</groupName>
      <ability>L2_HalfPunc</ability>
      <abilityName>全半角检查</abilityName>
      <candidateList>
        <item>）</item>
      </candidateList>
      <explain>文本全半角错误。</explain>
      <paraID>6DA4E62B</paraID>
      <start>19</start>
      <end>20</end>
      <status>unmodified</status>
      <modifiedWord/>
      <trackRevisions>false</trackRevisions>
    </reviewItem>
    <reviewItem>
      <errorID>7754dfe0-c495-4a0d-9b51-01c8db88dd00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1E41ABB1</paraID>
      <start>0</start>
      <end>2</end>
      <status>unmodified</status>
      <modifiedWord/>
      <trackRevisions>false</trackRevisions>
    </reviewItem>
    <reviewItem>
      <errorID>4886e5af-a224-4e11-8d4d-7b6a2c40cb87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5BB1A983</paraID>
      <start>0</start>
      <end>2</end>
      <status>unmodified</status>
      <modifiedWord/>
      <trackRevisions>false</trackRevisions>
    </reviewItem>
    <reviewItem>
      <errorID>41944410-e34e-4bb9-a012-f03c1b47b2b2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BBE8A78</paraID>
      <start>0</start>
      <end>2</end>
      <status>unmodified</status>
      <modifiedWord/>
      <trackRevisions>false</trackRevisions>
    </reviewItem>
    <reviewItem>
      <errorID>e8688a19-1ba8-4d4c-8af2-e3f5fc28447e</errorID>
      <errorWord>会议</errorWord>
      <group>L1_Word</group>
      <groupName>字词问题</groupName>
      <ability>L2_Typo</ability>
      <abilityName>字词错误</abilityName>
      <candidateList>
        <item>会</item>
      </candidateList>
      <explain>（會）kuài总计：～计。</explain>
      <paraID>77A14BB6</paraID>
      <start>94</start>
      <end>96</end>
      <status>unmodified</status>
      <modifiedWord/>
      <trackRevisions>false</trackRevisions>
    </reviewItem>
    <reviewItem>
      <errorID>893e37e5-9d98-4975-9b8a-58b59588d80b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691DBB7E</paraID>
      <start>0</start>
      <end>2</end>
      <status>unmodified</status>
      <modifiedWord/>
      <trackRevisions>false</trackRevisions>
    </reviewItem>
    <reviewItem>
      <errorID>ffed5260-66e5-4fed-a43d-8ef909c73909</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36FC3E8C</paraID>
      <start>7</start>
      <end>9</end>
      <status>unmodified</status>
      <modifiedWord/>
      <trackRevisions>false</trackRevisions>
    </reviewItem>
    <reviewItem>
      <errorID>01d1ded0-7267-422e-baa2-3e0421c0e7d5</errorID>
      <errorWord>,</errorWord>
      <group>L1_Format</group>
      <groupName>格式问题</groupName>
      <ability>L2_HalfPunc</ability>
      <abilityName>全半角检查</abilityName>
      <candidateList>
        <item>，</item>
      </candidateList>
      <explain>文本全半角错误。</explain>
      <paraID>36FC3E8C</paraID>
      <start>168</start>
      <end>169</end>
      <status>unmodified</status>
      <modifiedWord/>
      <trackRevisions>false</trackRevisions>
    </reviewItem>
    <reviewItem>
      <errorID>7fc01ce8-33e2-43e1-820a-af7b029f3d63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7580C19E</paraID>
      <start>0</start>
      <end>2</end>
      <status>unmodified</status>
      <modifiedWord/>
      <trackRevisions>false</trackRevisions>
    </reviewItem>
    <reviewItem>
      <errorID>e27ca82d-77a6-4402-a21c-b11a99edd592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134EF153</paraID>
      <start>0</start>
      <end>2</end>
      <status>unmodified</status>
      <modifiedWord/>
      <trackRevisions>false</trackRevisions>
    </reviewItem>
    <reviewItem>
      <errorID>6f5591df-5aa1-446c-bd3d-c0b05c22d8c6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4611C23B</paraID>
      <start>72</start>
      <end>73</end>
      <status>unmodified</status>
      <modifiedWord/>
      <trackRevisions>false</trackRevisions>
    </reviewItem>
    <reviewItem>
      <errorID>8f4910f6-3cd2-45ef-b11d-2316fd337e66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718035B</paraID>
      <start>0</start>
      <end>2</end>
      <status>unmodified</status>
      <modifiedWord/>
      <trackRevisions>false</trackRevisions>
    </reviewItem>
    <reviewItem>
      <errorID>12ded6df-9f19-4611-99d3-1d5bdd7543bd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312022A6</paraID>
      <start>0</start>
      <end>2</end>
      <status>unmodified</status>
      <modifiedWord/>
      <trackRevisions>false</trackRevisions>
    </reviewItem>
    <reviewItem>
      <errorID>0df6623f-f422-4a92-925c-f84fcfd6cb45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5E7A0DBA</paraID>
      <start>0</start>
      <end>2</end>
      <status>unmodified</status>
      <modifiedWord/>
      <trackRevisions>false</trackRevisions>
    </reviewItem>
    <reviewItem>
      <errorID>f9f934b7-f788-4dfa-b45e-2c39cb6e1031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69D12D5B</paraID>
      <start>0</start>
      <end>2</end>
      <status>unmodified</status>
      <modifiedWord/>
      <trackRevisions>false</trackRevisions>
    </reviewItem>
    <reviewItem>
      <errorID>45a4ca29-6770-4dfb-90d9-c0bf86c6ae1a</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382262C5</paraID>
      <start>4</start>
      <end>7</end>
      <status>unmodified</status>
      <modifiedWord/>
      <trackRevisions>false</trackRevisions>
    </reviewItem>
    <reviewItem>
      <errorID>e15d15e9-36b3-4884-bd2f-ac8f62a7c93a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382262C5</paraID>
      <start>11</start>
      <end>13</end>
      <status>unmodified</status>
      <modifiedWord/>
      <trackRevisions>false</trackRevisions>
    </reviewItem>
    <reviewItem>
      <errorID>73832276-de4d-4816-b1b9-839b7c21c1f9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37D5A1F</paraID>
      <start>49</start>
      <end>51</end>
      <status>unmodified</status>
      <modifiedWord/>
      <trackRevisions>false</trackRevisions>
    </reviewItem>
    <reviewItem>
      <errorID>782fe054-3126-476b-b942-0d6b36bf166d</errorID>
      <errorWord>、与</errorWord>
      <group>L1_Word</group>
      <groupName>字词问题</groupName>
      <ability>L2_Typo</ability>
      <abilityName>字词错误</abilityName>
      <candidateList>
        <item>、</item>
      </candidateList>
      <explain/>
      <paraID>3A23C698</paraID>
      <start>229</start>
      <end>231</end>
      <status>unmodified</status>
      <modifiedWord/>
      <trackRevisions>false</trackRevisions>
    </reviewItem>
    <reviewItem>
      <errorID>166dd6f0-93db-472c-815d-46eadfc5a0c8</errorID>
      <errorWord>晰</errorWord>
      <group>L1_Word</group>
      <groupName>字词问题</groupName>
      <ability>L2_Typo</ability>
      <abilityName>字词错误</abilityName>
      <candidateList>
        <item>晰地</item>
      </candidateList>
      <explain/>
      <paraID>4D450B21</paraID>
      <start>18</start>
      <end>19</end>
      <status>unmodified</status>
      <modifiedWord/>
      <trackRevisions>false</trackRevisions>
    </reviewItem>
    <reviewItem>
      <errorID>4025963a-d14d-4b3b-b8ea-bc1c3a3952e0</errorID>
      <errorWord>间</errorWord>
      <group>L1_Word</group>
      <groupName>字词问题</groupName>
      <ability>L2_Typo</ability>
      <abilityName>字词错误</abilityName>
      <candidateList>
        <item>之间</item>
      </candidateList>
      <explain/>
      <paraID>4DD6CAC5</paraID>
      <start>31</start>
      <end>32</end>
      <status>unmodified</status>
      <modifiedWord/>
      <trackRevisions>false</trackRevisions>
    </reviewItem>
    <reviewItem>
      <errorID>d99dd6c1-9f8a-4b3f-b635-87f1f5752bb5</errorID>
      <errorWord>够</errorWord>
      <group>L1_Word</group>
      <groupName>字词问题</groupName>
      <ability>L2_Typo</ability>
      <abilityName>字词错误</abilityName>
      <candidateList>
        <item>够以</item>
      </candidateList>
      <explain/>
      <paraID> BF59FAF</paraID>
      <start>64</start>
      <end>67</end>
      <status>modified</status>
      <modifiedWord>够以</modifiedWord>
      <trackRevisions>true</trackRevisions>
    </reviewItem>
    <reviewItem>
      <errorID>edad1803-9a82-4a85-9296-b5578fbf1cce</errorID>
      <errorWord>进入到</errorWord>
      <group>L1_Word</group>
      <groupName>字词问题</groupName>
      <ability>L2_Typo</ability>
      <abilityName>字词错误</abilityName>
      <candidateList>
        <item>进入</item>
      </candidateList>
      <explain>〈动〉支进到某个范围或某个时期里：～学校｜～新阶段◇～角色。</explain>
      <paraID>5D0BF460</paraID>
      <start>13</start>
      <end>16</end>
      <status>unmodified</status>
      <modifiedWord/>
      <trackRevisions>false</trackRevisions>
    </reviewItem>
    <reviewItem>
      <errorID>8a6c9179-1d9d-43cc-aa5e-5fd5f8b7d3bb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6C81A029</paraID>
      <start>8</start>
      <end>10</end>
      <status>unmodified</status>
      <modifiedWord/>
      <trackRevisions>false</trackRevisions>
    </reviewItem>
    <reviewItem>
      <errorID>59875503-df1e-48f7-8848-bda7f6954c49</errorID>
      <errorWord>课程下</errorWord>
      <group>L1_Word</group>
      <groupName>字词问题</groupName>
      <ability>L2_Typo</ability>
      <abilityName>字词错误</abilityName>
      <candidateList>
        <item>课程</item>
      </candidateList>
      <explain/>
      <paraID>463E3B9A</paraID>
      <start>26</start>
      <end>29</end>
      <status>unmodified</status>
      <modifiedWord/>
      <trackRevisions>false</trackRevisions>
    </reviewItem>
    <reviewItem>
      <errorID>33649177-4d77-4579-a68c-d706c590ed9a</errorID>
      <errorWord>“</errorWord>
      <group>L1_Punc</group>
      <groupName>标点问题</groupName>
      <ability>L2_Punc</ability>
      <abilityName>标点符号检查</abilityName>
      <candidateList>
        <item>”</item>
      </candidateList>
      <explain>注意检查双引号的方向是否正确。</explain>
      <paraID>5EE2C259</paraID>
      <start>37</start>
      <end>38</end>
      <status>unmodified</status>
      <modifiedWord/>
      <trackRevisions>false</trackRevisions>
    </reviewItem>
    <reviewItem>
      <errorID>40d4aa39-9545-45ed-86fb-cb108d6b6232</errorID>
      <errorWord>”</errorWord>
      <group>L1_Punc</group>
      <groupName>标点问题</groupName>
      <ability>L2_Punc</ability>
      <abilityName>标点符号检查</abilityName>
      <candidateList>
        <item>“</item>
      </candidateList>
      <explain>注意检查双引号的方向是否正确。</explain>
      <paraID>5EE2C259</paraID>
      <start>51</start>
      <end>52</end>
      <status>unmodified</status>
      <modifiedWord/>
      <trackRevisions>false</trackRevisions>
    </reviewItem>
    <reviewItem>
      <errorID>dba6aba1-5d53-4ef4-8b36-79986982413a</errorID>
      <errorWord>“</errorWord>
      <group>L1_Punc</group>
      <groupName>标点问题</groupName>
      <ability>L2_Punc</ability>
      <abilityName>标点符号检查</abilityName>
      <candidateList>
        <item>”</item>
      </candidateList>
      <explain>注意检查双引号的方向是否正确。</explain>
      <paraID>5EE2C259</paraID>
      <start>54</start>
      <end>55</end>
      <status>unmodified</status>
      <modifiedWord/>
      <trackRevisions>false</trackRevisions>
    </reviewItem>
    <reviewItem>
      <errorID>12d9ab7d-e702-4341-b612-46518ce4dacc</errorID>
      <errorWord>”</errorWord>
      <group>L1_Punc</group>
      <groupName>标点问题</groupName>
      <ability>L2_Punc</ability>
      <abilityName>标点符号检查</abilityName>
      <candidateList>
        <item>“</item>
      </candidateList>
      <explain>注意检查双引号的方向是否正确。</explain>
      <paraID>7D020776</paraID>
      <start>39</start>
      <end>40</end>
      <status>unmodified</status>
      <modifiedWord/>
      <trackRevisions>false</trackRevisions>
    </reviewItem>
    <reviewItem>
      <errorID>67446ff3-53fd-4421-b1f2-af652a7987c2</errorID>
      <errorWord>“</errorWord>
      <group>L1_Punc</group>
      <groupName>标点问题</groupName>
      <ability>L2_Punc</ability>
      <abilityName>标点符号检查</abilityName>
      <candidateList>
        <item>”</item>
      </candidateList>
      <explain>注意检查双引号的方向是否正确。</explain>
      <paraID>7D020776</paraID>
      <start>42</start>
      <end>43</end>
      <status>unmodified</status>
      <modifiedWord/>
      <trackRevisions>false</trackRevisions>
    </reviewItem>
    <reviewItem>
      <errorID>9cf307ed-4bbb-491e-a422-7756d874d67f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6E5700A3</paraID>
      <start>35</start>
      <end>36</end>
      <status>unmodified</status>
      <modifiedWord/>
      <trackRevisions>false</trackRevisions>
    </reviewItem>
    <reviewItem>
      <errorID>ef09760b-6202-4f6e-a371-33a6d6ddafec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700BB449</paraID>
      <start>0</start>
      <end>2</end>
      <status>unmodified</status>
      <modifiedWord/>
      <trackRevisions>false</trackRevisions>
    </reviewItem>
    <reviewItem>
      <errorID>8700906b-2cb2-41d1-a32e-7d26025cf6ac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3B9EACDE</paraID>
      <start>0</start>
      <end>2</end>
      <status>unmodified</status>
      <modifiedWord/>
      <trackRevisions>false</trackRevisions>
    </reviewItem>
    <reviewItem>
      <errorID>8270d833-142a-4b78-b675-029ed0c58b43</errorID>
      <errorWord>；</errorWord>
      <group>L1_Word</group>
      <groupName>字词问题</groupName>
      <ability>L2_Typo</ability>
      <abilityName>字词错误</abilityName>
      <candidateList>
        <item>；具</item>
      </candidateList>
      <explain/>
      <paraID>2CF2E56A</paraID>
      <start>101</start>
      <end>102</end>
      <status>unmodified</status>
      <modifiedWord/>
      <trackRevisions>false</trackRevisions>
    </reviewItem>
    <reviewItem>
      <errorID>4a6c57db-c467-49f8-9519-0070687d12e9</errorID>
      <errorWord>》</errorWord>
      <group>L1_Word</group>
      <groupName>字词问题</groupName>
      <ability>L2_Typo</ability>
      <abilityName>字词错误</abilityName>
      <candidateList>
        <item>》等</item>
      </candidateList>
      <explain/>
      <paraID> CBD1F73</paraID>
      <start>49</start>
      <end>50</end>
      <status>unmodified</status>
      <modifiedWord/>
      <trackRevisions>false</trackRevisions>
    </reviewItem>
    <reviewItem>
      <errorID>4ad255bf-0550-478b-96f9-eea89c9e88b2</errorID>
      <errorWord>:</errorWord>
      <group>L1_Format</group>
      <groupName>格式问题</groupName>
      <ability>L2_HalfPunc</ability>
      <abilityName>全半角检查</abilityName>
      <candidateList>
        <item>：</item>
      </candidateList>
      <explain>文本全半角错误。</explain>
      <paraID>13777DA6</paraID>
      <start>15</start>
      <end>16</end>
      <status>unmodified</status>
      <modifiedWord/>
      <trackRevisions>false</trackRevisions>
    </reviewItem>
    <reviewItem>
      <errorID>8e3ef6c2-ac29-4134-bab6-6dc3045f00ad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5E52424B</paraID>
      <start>0</start>
      <end>2</end>
      <status>unmodified</status>
      <modifiedWord/>
      <trackRevisions>false</trackRevisions>
    </reviewItem>
    <reviewItem>
      <errorID>2e1490db-3999-4ad8-a47d-2320437c2172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6F199673</paraID>
      <start>0</start>
      <end>2</end>
      <status>unmodified</status>
      <modifiedWord/>
      <trackRevisions>false</trackRevisions>
    </reviewItem>
    <reviewItem>
      <errorID>38eb7e9d-1c08-4ace-8cf3-067d57f47a6a</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6F199673</paraID>
      <start>51</start>
      <end>54</end>
      <status>unmodified</status>
      <modifiedWord/>
      <trackRevisions>false</trackRevisions>
    </reviewItem>
    <reviewItem>
      <errorID>b69637c0-7868-403b-b500-adee74de08d9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5CDBDE0A</paraID>
      <start>12</start>
      <end>14</end>
      <status>unmodified</status>
      <modifiedWord/>
      <trackRevisions>false</trackRevisions>
    </reviewItem>
    <reviewItem>
      <errorID>86b50107-e411-41f4-89c6-2a2689f41a76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2023D687</paraID>
      <start>0</start>
      <end>2</end>
      <status>unmodified</status>
      <modifiedWord/>
      <trackRevisions>false</trackRevisions>
    </reviewItem>
    <reviewItem>
      <errorID>66536c90-9565-456a-b4cb-3b6139643419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23026879</paraID>
      <start>0</start>
      <end>2</end>
      <status>unmodified</status>
      <modifiedWord/>
      <trackRevisions>false</trackRevisions>
    </reviewItem>
    <reviewItem>
      <errorID>72a48420-bcd2-49cd-8442-f91041cbabf7</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23026879</paraID>
      <start>15</start>
      <end>19</end>
      <status>modified</status>
      <modifiedWord>成分</modifiedWord>
      <trackRevisions>true</trackRevisions>
    </reviewItem>
    <reviewItem>
      <errorID>bcce63d3-df79-4a2b-b7ee-5c00ebf43d87</errorID>
      <errorWord>提出质疑</errorWord>
      <group>L1_Grammar</group>
      <groupName>语法问题</groupName>
      <ability>L2_Grammar</ability>
      <abilityName>语法错误</abilityName>
      <candidateList>
        <item>质疑</item>
      </candidateList>
      <explain>〈动〉提出疑问：～问难。</explain>
      <paraID>23026879</paraID>
      <start>32</start>
      <end>36</end>
      <status>unmodified</status>
      <modifiedWord/>
      <trackRevisions>false</trackRevisions>
    </reviewItem>
    <reviewItem>
      <errorID>91f49c29-f107-4bbf-82be-56c0b7a21a89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1C60AE56</paraID>
      <start>0</start>
      <end>2</end>
      <status>unmodified</status>
      <modifiedWord/>
      <trackRevisions>false</trackRevisions>
    </reviewItem>
    <reviewItem>
      <errorID>47a1fa48-cf39-4f4c-833a-4522492f53af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33E2B4E5</paraID>
      <start>0</start>
      <end>2</end>
      <status>unmodified</status>
      <modifiedWord/>
      <trackRevisions>false</trackRevisions>
    </reviewItem>
    <reviewItem>
      <errorID>23a663ec-b3b2-4dfe-9bac-9818d7659638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1F0F4D84</paraID>
      <start>0</start>
      <end>2</end>
      <status>unmodified</status>
      <modifiedWord/>
      <trackRevisions>false</trackRevisions>
    </reviewItem>
    <reviewItem>
      <errorID>d6eeb124-11b0-495b-a7a8-2792fd3706dc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2410C49A</paraID>
      <start>0</start>
      <end>2</end>
      <status>unmodified</status>
      <modifiedWord/>
      <trackRevisions>false</trackRevisions>
    </reviewItem>
    <reviewItem>
      <errorID>d378ffb6-4af0-41f3-9c30-acb2c45c43b2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5073DC3D</paraID>
      <start>0</start>
      <end>2</end>
      <status>unmodified</status>
      <modifiedWord/>
      <trackRevisions>false</trackRevisions>
    </reviewItem>
    <reviewItem>
      <errorID>7f2e0439-b6bc-4269-b675-d5c7a0c432d8</errorID>
      <errorWord>、</errorWord>
      <group>L1_Punc</group>
      <groupName>标点问题</groupName>
      <ability>L2_Punc</ability>
      <abilityName>标点符号检查</abilityName>
      <candidateList>
        <item>.</item>
      </candidateList>
      <explain/>
      <paraID>299FA373</paraID>
      <start>1</start>
      <end>2</end>
      <status>unmodified</status>
      <modifiedWord/>
      <trackRevisions>false</trackRevisions>
    </reviewItem>
    <reviewItem>
      <errorID>afc426dd-e988-480b-8c13-43ca725d494e</errorID>
      <errorWord>、</errorWord>
      <group>L1_Punc</group>
      <groupName>标点问题</groupName>
      <ability>L2_Punc</ability>
      <abilityName>标点符号检查</abilityName>
      <candidateList>
        <item>.</item>
      </candidateList>
      <explain/>
      <paraID>7B3D2775</paraID>
      <start>1</start>
      <end>2</end>
      <status>unmodified</status>
      <modifiedWord/>
      <trackRevisions>false</trackRevisions>
    </reviewItem>
    <reviewItem>
      <errorID>718af7d7-49e8-488f-ac46-f9ad32b9e38e</errorID>
      <errorWord>、</errorWord>
      <group>L1_Punc</group>
      <groupName>标点问题</groupName>
      <ability>L2_Punc</ability>
      <abilityName>标点符号检查</abilityName>
      <candidateList>
        <item>.</item>
      </candidateList>
      <explain/>
      <paraID>7ECBAFAE</paraID>
      <start>1</start>
      <end>2</end>
      <status>unmodified</status>
      <modifiedWord/>
      <trackRevisions>false</trackRevisions>
    </reviewItem>
    <reviewItem>
      <errorID>b6fc27b1-96a7-4b49-8222-058701702dfa</errorID>
      <errorWord>、</errorWord>
      <group>L1_Punc</group>
      <groupName>标点问题</groupName>
      <ability>L2_Punc</ability>
      <abilityName>标点符号检查</abilityName>
      <candidateList>
        <item>.</item>
      </candidateList>
      <explain/>
      <paraID>3A769777</paraID>
      <start>1</start>
      <end>2</end>
      <status>unmodified</status>
      <modifiedWord/>
      <trackRevisions>false</trackRevisions>
    </reviewItem>
    <reviewItem>
      <errorID>93d310f3-b8df-4dbe-b3a6-3769549736b5</errorID>
      <errorWord>、</errorWord>
      <group>L1_Punc</group>
      <groupName>标点问题</groupName>
      <ability>L2_Punc</ability>
      <abilityName>标点符号检查</abilityName>
      <candidateList>
        <item>.</item>
      </candidateList>
      <explain/>
      <paraID>7A941C40</paraID>
      <start>1</start>
      <end>2</end>
      <status>unmodified</status>
      <modifiedWord/>
      <trackRevisions>false</trackRevisions>
    </reviewItem>
    <reviewItem>
      <errorID>ee5e14e3-13f7-4eb1-a945-d8c10af0e1ca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44DB8AA4</paraID>
      <start>0</start>
      <end>2</end>
      <status>unmodified</status>
      <modifiedWord/>
      <trackRevisions>false</trackRevisions>
    </reviewItem>
    <reviewItem>
      <errorID>5d7df9b1-086b-4c5e-bfa9-8022ccbc57fa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15303058</paraID>
      <start>0</start>
      <end>2</end>
      <status>unmodified</status>
      <modifiedWord/>
      <trackRevisions>false</trackRevisions>
    </reviewItem>
    <reviewItem>
      <errorID>44808057-c623-4fb8-a944-1bfb6787b4ba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736C6BA1</paraID>
      <start>1</start>
      <end>3</end>
      <status>unmodified</status>
      <modifiedWord/>
      <trackRevisions>false</trackRevisions>
    </reviewItem>
    <reviewItem>
      <errorID>9889dae2-4148-42c1-a61c-2be288de7e66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6BAEF75C</paraID>
      <start>0</start>
      <end>2</end>
      <status>unmodified</status>
      <modifiedWord/>
      <trackRevisions>false</trackRevisions>
    </reviewItem>
    <reviewItem>
      <errorID>3e146410-ca06-4729-9a67-c034a42673db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43BA961B</paraID>
      <start>65</start>
      <end>68</end>
      <status>unmodified</status>
      <modifiedWord/>
      <trackRevisions>false</trackRevisions>
    </reviewItem>
    <reviewItem>
      <errorID>cfc224cd-f842-40dc-8d97-127f35e5e5eb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3FD35960</paraID>
      <start>34</start>
      <end>37</end>
      <status>unmodified</status>
      <modifiedWord/>
      <trackRevisions>false</trackRevisions>
    </reviewItem>
    <reviewItem>
      <errorID>6ab4a900-eb72-4057-a4d2-fbc637652442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41FB98F1</paraID>
      <start>0</start>
      <end>2</end>
      <status>unmodified</status>
      <modifiedWord/>
      <trackRevisions>false</trackRevisions>
    </reviewItem>
    <reviewItem>
      <errorID>864e21b1-7769-4816-bf18-75e7f690ae28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3A9ECEE2</paraID>
      <start>0</start>
      <end>2</end>
      <status>unmodified</status>
      <modifiedWord/>
      <trackRevisions>false</trackRevisions>
    </reviewItem>
    <reviewItem>
      <errorID>91b7daea-7129-4408-b2d7-fdc861391247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1D29D893</paraID>
      <start>2</start>
      <end>4</end>
      <status>unmodified</status>
      <modifiedWord/>
      <trackRevisions>false</trackRevisions>
    </reviewItem>
    <reviewItem>
      <errorID>a1efb315-4984-4449-9246-62bc343d496b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D22011C</paraID>
      <start>0</start>
      <end>2</end>
      <status>unmodified</status>
      <modifiedWord/>
      <trackRevisions>false</trackRevisions>
    </reviewItem>
    <reviewItem>
      <errorID>41e55686-3f08-4509-a39b-79aad82aa3fb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20C7418E</paraID>
      <start>0</start>
      <end>2</end>
      <status>unmodified</status>
      <modifiedWord/>
      <trackRevisions>false</trackRevisions>
    </reviewItem>
    <reviewItem>
      <errorID>30006a92-1e34-4914-a0f1-3dd61d91c857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1FFBFF8D</paraID>
      <start>0</start>
      <end>2</end>
      <status>unmodified</status>
      <modifiedWord/>
      <trackRevisions>false</trackRevisions>
    </reviewItem>
    <reviewItem>
      <errorID>e336a897-ed13-4bd4-9cca-83d194e66214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48A7EC5F</paraID>
      <start>0</start>
      <end>2</end>
      <status>unmodified</status>
      <modifiedWord/>
      <trackRevisions>false</trackRevisions>
    </reviewItem>
    <reviewItem>
      <errorID>a7da7b08-e9da-4df7-9df9-22303b7c2925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3B29AEB9</paraID>
      <start>1</start>
      <end>3</end>
      <status>unmodified</status>
      <modifiedWord/>
      <trackRevisions>false</trackRevisions>
    </reviewItem>
    <reviewItem>
      <errorID>3fe0f928-7365-44a5-97b7-8e5c3d4e676c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280E59CB</paraID>
      <start>0</start>
      <end>2</end>
      <status>unmodified</status>
      <modifiedWord/>
      <trackRevisions>false</trackRevisions>
    </reviewItem>
    <reviewItem>
      <errorID>26c9c08e-4edd-41bf-bfb2-32b709f677e9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4B0BEB0D</paraID>
      <start>0</start>
      <end>3</end>
      <status>unmodified</status>
      <modifiedWord/>
      <trackRevisions>false</trackRevisions>
    </reviewItem>
    <reviewItem>
      <errorID>3330a6a8-2eee-48dc-abdf-aa19aba8c20d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E8C31F2</paraID>
      <start>0</start>
      <end>3</end>
      <status>unmodified</status>
      <modifiedWord/>
      <trackRevisions>false</trackRevisions>
    </reviewItem>
    <reviewItem>
      <errorID>724ff3bb-335e-4076-9205-89952d715c79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3EC4FED</paraID>
      <start>0</start>
      <end>3</end>
      <status>unmodified</status>
      <modifiedWord/>
      <trackRevisions>false</trackRevisions>
    </reviewItem>
    <reviewItem>
      <errorID>37ef5499-7f67-4dc6-8534-6969cc0a7f79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7C9A9809</paraID>
      <start>1</start>
      <end>3</end>
      <status>unmodified</status>
      <modifiedWord/>
      <trackRevisions>false</trackRevisions>
    </reviewItem>
    <reviewItem>
      <errorID>ff101cbd-ce17-455f-95c0-d323ffb24361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213771AA</paraID>
      <start>0</start>
      <end>2</end>
      <status>unmodified</status>
      <modifiedWord/>
      <trackRevisions>false</trackRevisions>
    </reviewItem>
    <reviewItem>
      <errorID>8b85c82c-9626-44c5-8f1f-c2a681ddb9c2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69B4D1E6</paraID>
      <start>1</start>
      <end>3</end>
      <status>unmodified</status>
      <modifiedWord/>
      <trackRevisions>false</trackRevisions>
    </reviewItem>
    <reviewItem>
      <errorID>f8f112db-f882-43e9-a886-a4401e6fbb95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3C9AF650</paraID>
      <start>0</start>
      <end>2</end>
      <status>unmodified</status>
      <modifiedWord/>
      <trackRevisions>false</trackRevisions>
    </reviewItem>
    <reviewItem>
      <errorID>d56c081f-854e-405b-981a-ba0bec233e33</errorID>
      <errorWord>&lt;</errorWord>
      <group>L1_Format</group>
      <groupName>格式问题</groupName>
      <ability>L2_HalfPunc</ability>
      <abilityName>全半角检查</abilityName>
      <candidateList>
        <item>〈</item>
      </candidateList>
      <explain>文本全半角错误。</explain>
      <paraID>3123ADE6</paraID>
      <start>56</start>
      <end>57</end>
      <status>unmodified</status>
      <modifiedWord/>
      <trackRevisions>false</trackRevisions>
    </reviewItem>
    <reviewItem>
      <errorID>0a85e3ae-310e-4309-980c-27c7988c8a95</errorID>
      <errorWord>&lt;</errorWord>
      <group>L1_Format</group>
      <groupName>格式问题</groupName>
      <ability>L2_HalfPunc</ability>
      <abilityName>全半角检查</abilityName>
      <candidateList>
        <item>〈</item>
      </candidateList>
      <explain>文本全半角错误。</explain>
      <paraID>6AE18CE5</paraID>
      <start>49</start>
      <end>50</end>
      <status>unmodified</status>
      <modifiedWord/>
      <trackRevisions>false</trackRevisions>
    </reviewItem>
    <reviewItem>
      <errorID>714ca7f4-d531-48d1-8fd1-b36bc592254c</errorID>
      <errorWord>&lt;</errorWord>
      <group>L1_Format</group>
      <groupName>格式问题</groupName>
      <ability>L2_HalfPunc</ability>
      <abilityName>全半角检查</abilityName>
      <candidateList>
        <item>〈</item>
      </candidateList>
      <explain>文本全半角错误。</explain>
      <paraID>6A42A284</paraID>
      <start>34</start>
      <end>35</end>
      <status>unmodified</status>
      <modifiedWord/>
      <trackRevisions>false</trackRevisions>
    </reviewItem>
    <reviewItem>
      <errorID>9952ad4c-1200-4ba9-a1d9-9f7a31d31b86</errorID>
      <errorWord>需具备</errorWord>
      <group>L1_Word</group>
      <groupName>字词问题</groupName>
      <ability>L2_Typo</ability>
      <abilityName>字词错误</abilityName>
      <candidateList>
        <item>须具备</item>
      </candidateList>
      <explain/>
      <paraID>100480CA</paraID>
      <start>13</start>
      <end>16</end>
      <status>unmodified</status>
      <modifiedWord/>
      <trackRevisions>false</trackRevisions>
    </reviewItem>
    <reviewItem>
      <errorID>92627408-b03f-4446-ba2b-be49ae0d2a88</errorID>
      <errorWord>需具备</errorWord>
      <group>L1_Word</group>
      <groupName>字词问题</groupName>
      <ability>L2_Typo</ability>
      <abilityName>字词错误</abilityName>
      <candidateList>
        <item>须具备</item>
      </candidateList>
      <explain/>
      <paraID>39193D36</paraID>
      <start>10</start>
      <end>13</end>
      <status>unmodified</status>
      <modifiedWord/>
      <trackRevisions>false</trackRevisions>
    </reviewItem>
    <reviewItem>
      <errorID>8e09b205-18f3-4def-9b24-0c813c4666c9</errorID>
      <errorWord>,</errorWord>
      <group>L1_Format</group>
      <groupName>格式问题</groupName>
      <ability>L2_HalfPunc</ability>
      <abilityName>全半角检查</abilityName>
      <candidateList>
        <item>，</item>
      </candidateList>
      <explain>文本全半角错误。</explain>
      <paraID>39193D36</paraID>
      <start>70</start>
      <end>71</end>
      <status>unmodified</status>
      <modifiedWord/>
      <trackRevisions>false</trackRevisions>
    </reviewItem>
    <reviewItem>
      <errorID>58c0d3eb-3e4f-472e-8ff7-9c9bc5549ce5</errorID>
      <errorWord>(</errorWord>
      <group>L1_Format</group>
      <groupName>格式问题</groupName>
      <ability>L2_HalfPunc</ability>
      <abilityName>全半角检查</abilityName>
      <candidateList>
        <item>（</item>
      </candidateList>
      <explain>文本全半角错误。</explain>
      <paraID> 42A28D4</paraID>
      <start>60</start>
      <end>61</end>
      <status>unmodified</status>
      <modifiedWord/>
      <trackRevisions>false</trackRevisions>
    </reviewItem>
    <reviewItem>
      <errorID>51a9acaa-31a9-4b46-bc21-344e2fef1d8d</errorID>
      <errorWord>)</errorWord>
      <group>L1_Format</group>
      <groupName>格式问题</groupName>
      <ability>L2_HalfPunc</ability>
      <abilityName>全半角检查</abilityName>
      <candidateList>
        <item>）</item>
      </candidateList>
      <explain>文本全半角错误。</explain>
      <paraID> 42A28D4</paraID>
      <start>73</start>
      <end>74</end>
      <status>unmodified</status>
      <modifiedWord/>
      <trackRevisions>false</trackRevisions>
    </reviewItem>
    <reviewItem>
      <errorID>46461740-e61d-49d6-ac17-dc57d80df39c</errorID>
      <errorWord>二位</errorWord>
      <group>L1_Word</group>
      <groupName>字词问题</groupName>
      <ability>L2_Typo</ability>
      <abilityName>字词错误</abilityName>
      <candidateList>
        <item>两位</item>
      </candidateList>
      <explain/>
      <paraID>45412C14</paraID>
      <start>13</start>
      <end>17</end>
      <status>modified</status>
      <modifiedWord>两位</modifiedWord>
      <trackRevisions>true</trackRevisions>
    </reviewItem>
    <reviewItem>
      <errorID>3ff8ccc5-b30f-48ff-a9c0-f15bd7ffb543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1B12E4B3</paraID>
      <start>0</start>
      <end>2</end>
      <status>unmodified</status>
      <modifiedWord/>
      <trackRevisions>false</trackRevisions>
    </reviewItem>
    <reviewItem>
      <errorID>9d112bb5-155c-4f72-975c-4a93934c76a4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3BF9E822</paraID>
      <start>0</start>
      <end>2</end>
      <status>unmodified</status>
      <modifiedWord/>
      <trackRevisions>false</trackRevisions>
    </reviewItem>
    <reviewItem>
      <errorID>3a424d22-1464-4632-a79e-d4aaa68dae41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3468F18</paraID>
      <start>0</start>
      <end>2</end>
      <status>unmodified</status>
      <modifiedWord/>
      <trackRevisions>false</trackRevisions>
    </reviewItem>
    <reviewItem>
      <errorID>5e76d5e3-a092-4266-94be-56bfa1713c6c</errorID>
      <errorWord>。</errorWord>
      <group>L1_Punc</group>
      <groupName>标点问题</groupName>
      <ability>L2_Punc</ability>
      <abilityName>标点符号检查</abilityName>
      <candidateList/>
      <explain/>
      <paraID> E9EADF8</paraID>
      <start>32</start>
      <end>33</end>
      <status>unmodified</status>
      <modifiedWord/>
      <trackRevisions>false</trackRevisions>
    </reviewItem>
    <reviewItem>
      <errorID>8f511ac1-b1a5-4571-9d22-d7a315d80ce0</errorID>
      <errorWord>威胁到</errorWord>
      <group>L1_Word</group>
      <groupName>字词问题</groupName>
      <ability>L2_Typo</ability>
      <abilityName>字词错误</abilityName>
      <candidateList>
        <item>威胁</item>
      </candidateList>
      <explain>〈动〉❶用威力逼迫恫吓使人屈服：～利诱。❷使遭遇危险：洪水正～着整个村庄。</explain>
      <paraID>4C70BB88</paraID>
      <start>33</start>
      <end>36</end>
      <status>unmodified</status>
      <modifiedWord/>
      <trackRevisions>false</trackRevisions>
    </reviewItem>
    <reviewItem>
      <errorID>632f5740-2b3b-4b29-9071-5fc15cfcd1cb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71557A37</paraID>
      <start>0</start>
      <end>2</end>
      <status>unmodified</status>
      <modifiedWord/>
      <trackRevisions>false</trackRevisions>
    </reviewItem>
    <reviewItem>
      <errorID>297ddce0-5235-4279-8daf-48e7fcb89c9a</errorID>
      <errorWord>所</errorWord>
      <group>L1_Word</group>
      <groupName>字词问题</groupName>
      <ability>L2_Typo</ability>
      <abilityName>字词错误</abilityName>
      <candidateList>
        <item>所提</item>
      </candidateList>
      <explain/>
      <paraID>3860A8CB</paraID>
      <start>70</start>
      <end>71</end>
      <status>unmodified</status>
      <modifiedWord/>
      <trackRevisions>false</trackRevisions>
    </reviewItem>
    <reviewItem>
      <errorID>506416ea-d7ce-4242-850e-a8fc9e02dfb2</errorID>
      <errorWord>所</errorWord>
      <group>L1_Word</group>
      <groupName>字词问题</groupName>
      <ability>L2_Typo</ability>
      <abilityName>字词错误</abilityName>
      <candidateList>
        <item>所提</item>
      </candidateList>
      <explain/>
      <paraID>728681E2</paraID>
      <start>6</start>
      <end>7</end>
      <status>unmodified</status>
      <modifiedWord/>
      <trackRevisions>false</trackRevisions>
    </reviewItem>
    <reviewItem>
      <errorID>6d472078-b1a0-4f92-9413-32995922bd5b</errorID>
      <errorWord>推托</errorWord>
      <group>L1_Word</group>
      <groupName>字词问题</groupName>
      <ability>L2_Typo</ability>
      <abilityName>字词错误</abilityName>
      <candidateList>
        <item>推脱</item>
      </candidateList>
      <explain>〈动〉推卸：～责任。</explain>
      <paraID>728681E2</paraID>
      <start>15</start>
      <end>19</end>
      <status>modified</status>
      <modifiedWord>推脱</modifiedWord>
      <trackRevisions>true</trackRevisions>
    </reviewItem>
    <reviewItem>
      <errorID>f86cfb0a-9918-4e42-b995-3afff72d603d</errorID>
      <errorWord>其它</errorWord>
      <group>L1_Word</group>
      <groupName>字词问题</groupName>
      <ability>L2_Alias</ability>
      <abilityName>也作/曾用词</abilityName>
      <candidateList>
        <item>其他</item>
      </candidateList>
      <explain>词汇[其它]为不规范表述或旧称，其规范书面表述为[其他]。</explain>
      <paraID>1B87F07C</paraID>
      <start>2</start>
      <end>6</end>
      <status>modified</status>
      <modifiedWord>其他</modifiedWord>
      <trackRevisions>true</trackRevisions>
    </reviewItem>
    <reviewItem>
      <errorID>19fe733e-5951-453f-9ee4-16b9e091260e</errorID>
      <errorWord>(</errorWord>
      <group>L1_Format</group>
      <groupName>格式问题</groupName>
      <ability>L2_HalfPunc</ability>
      <abilityName>全半角检查</abilityName>
      <candidateList>
        <item>（</item>
      </candidateList>
      <explain>文本全半角错误。</explain>
      <paraID> EF4C66C</paraID>
      <start>2</start>
      <end>3</end>
      <status>unmodified</status>
      <modifiedWord/>
      <trackRevisions>false</trackRevisions>
    </reviewItem>
    <reviewItem>
      <errorID>2cd901a5-1074-4142-9829-b4df2f3c425b</errorID>
      <errorWord>)</errorWord>
      <group>L1_Format</group>
      <groupName>格式问题</groupName>
      <ability>L2_HalfPunc</ability>
      <abilityName>全半角检查</abilityName>
      <candidateList>
        <item>）</item>
      </candidateList>
      <explain>文本全半角错误。</explain>
      <paraID> EF4C66C</paraID>
      <start>5</start>
      <end>6</end>
      <status>unmodified</status>
      <modifiedWord/>
      <trackRevisions>false</trackRevisions>
    </reviewItem>
    <reviewItem>
      <errorID>21c1dc16-eada-48b1-ba20-a4b3106e525d</errorID>
      <errorWord>(</errorWord>
      <group>L1_Format</group>
      <groupName>格式问题</groupName>
      <ability>L2_HalfPunc</ability>
      <abilityName>全半角检查</abilityName>
      <candidateList>
        <item>（</item>
      </candidateList>
      <explain>文本全半角错误。</explain>
      <paraID> EF4C66C</paraID>
      <start>30</start>
      <end>31</end>
      <status>unmodified</status>
      <modifiedWord/>
      <trackRevisions>false</trackRevisions>
    </reviewItem>
    <reviewItem>
      <errorID>0796d389-930f-4678-a4d0-5214abe0839b</errorID>
      <errorWord>)</errorWord>
      <group>L1_Format</group>
      <groupName>格式问题</groupName>
      <ability>L2_HalfPunc</ability>
      <abilityName>全半角检查</abilityName>
      <candidateList>
        <item>）</item>
      </candidateList>
      <explain>文本全半角错误。</explain>
      <paraID> EF4C66C</paraID>
      <start>33</start>
      <end>34</end>
      <status>unmodified</status>
      <modifiedWord/>
      <trackRevisions>false</trackRevisions>
    </reviewItem>
    <reviewItem>
      <errorID>4b38654c-b0d2-4e62-8b85-e817061c6096</errorID>
      <errorWord>(</errorWord>
      <group>L1_Format</group>
      <groupName>格式问题</groupName>
      <ability>L2_HalfPunc</ability>
      <abilityName>全半角检查</abilityName>
      <candidateList>
        <item>（</item>
      </candidateList>
      <explain>文本全半角错误。</explain>
      <paraID>29D78868</paraID>
      <start>5</start>
      <end>6</end>
      <status>unmodified</status>
      <modifiedWord/>
      <trackRevisions>false</trackRevisions>
    </reviewItem>
    <reviewItem>
      <errorID>63a81a2e-9e55-4597-b289-60a88dec6ae0</errorID>
      <errorWord>)</errorWord>
      <group>L1_Format</group>
      <groupName>格式问题</groupName>
      <ability>L2_HalfPunc</ability>
      <abilityName>全半角检查</abilityName>
      <candidateList>
        <item>）</item>
      </candidateList>
      <explain>文本全半角错误。</explain>
      <paraID>29D78868</paraID>
      <start>8</start>
      <end>9</end>
      <status>unmodified</status>
      <modifiedWord/>
      <trackRevisions>false</trackRevisions>
    </reviewItem>
    <reviewItem>
      <errorID>50a18868-445e-4207-baa0-52119c4cc48f</errorID>
      <errorWord>(</errorWord>
      <group>L1_Format</group>
      <groupName>格式问题</groupName>
      <ability>L2_HalfPunc</ability>
      <abilityName>全半角检查</abilityName>
      <candidateList>
        <item>（</item>
      </candidateList>
      <explain>文本全半角错误。</explain>
      <paraID>29D78868</paraID>
      <start>31</start>
      <end>32</end>
      <status>unmodified</status>
      <modifiedWord/>
      <trackRevisions>false</trackRevisions>
    </reviewItem>
    <reviewItem>
      <errorID>74f48795-61e6-4859-88ab-54a7e790cdfd</errorID>
      <errorWord>)</errorWord>
      <group>L1_Format</group>
      <groupName>格式问题</groupName>
      <ability>L2_HalfPunc</ability>
      <abilityName>全半角检查</abilityName>
      <candidateList>
        <item>）</item>
      </candidateList>
      <explain>文本全半角错误。</explain>
      <paraID>29D78868</paraID>
      <start>34</start>
      <end>35</end>
      <status>unmodified</status>
      <modifiedWord/>
      <trackRevisions>false</trackRevisions>
    </reviewItem>
    <reviewItem>
      <errorID>06ff0fc3-e783-48e1-bf01-053cb208effc</errorID>
      <errorWord>:</errorWord>
      <group>L1_Format</group>
      <groupName>格式问题</groupName>
      <ability>L2_HalfPunc</ability>
      <abilityName>全半角检查</abilityName>
      <candidateList>
        <item>：</item>
      </candidateList>
      <explain>文本全半角错误。</explain>
      <paraID>527020A2</paraID>
      <start>4</start>
      <end>5</end>
      <status>unmodified</status>
      <modifiedWord/>
      <trackRevisions>false</trackRevisions>
    </reviewItem>
    <reviewItem>
      <errorID>ed2af33f-4879-4ccd-8094-fa4849f645d8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14DE53CB</paraID>
      <start>4</start>
      <end>6</end>
      <status>unmodified</status>
      <modifiedWord/>
      <trackRevisions>false</trackRevisions>
    </reviewItem>
    <reviewItem>
      <errorID>823aeeaf-081c-44b2-a399-877d61cb67dc</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14DE53CB</paraID>
      <start>8</start>
      <end>12</end>
      <status>modified</status>
      <modifiedWord>接收</modifiedWord>
      <trackRevisions>true</trackRevisions>
    </reviewItem>
    <reviewItem>
      <errorID>a1b9cc0b-5242-4601-97a0-c66959dcc90c</errorID>
      <errorWord>所有的</errorWord>
      <group>L1_Word</group>
      <groupName>字词问题</groupName>
      <ability>L2_Typo</ability>
      <abilityName>字词错误</abilityName>
      <candidateList>
        <item>所有</item>
      </candidateList>
      <explain/>
      <paraID>14DE53CB</paraID>
      <start>42</start>
      <end>47</end>
      <status>modified</status>
      <modifiedWord>所有</modifiedWord>
      <trackRevisions>true</trackRevisions>
    </reviewItem>
    <reviewItem>
      <errorID>afd57d44-0873-46f5-91eb-ea6fb47ec033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76E3F455</paraID>
      <start>0</start>
      <end>2</end>
      <status>unmodified</status>
      <modifiedWord/>
      <trackRevisions>false</trackRevisions>
    </reviewItem>
    <reviewItem>
      <errorID>3c332074-a2d5-4922-8f46-61505bda805f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A133E90</paraID>
      <start>0</start>
      <end>2</end>
      <status>unmodified</status>
      <modifiedWord/>
      <trackRevisions>false</trackRevisions>
    </reviewItem>
    <reviewItem>
      <errorID>6a7b51d7-7a22-4f64-9812-9f4fd347330c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31B9D4E1</paraID>
      <start>0</start>
      <end>2</end>
      <status>unmodified</status>
      <modifiedWord/>
      <trackRevisions>false</trackRevisions>
    </reviewItem>
    <reviewItem>
      <errorID>bcc90d3d-9f78-4a28-9f23-9c28e1dee030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12AC509C</paraID>
      <start>0</start>
      <end>2</end>
      <status>unmodified</status>
      <modifiedWord/>
      <trackRevisions>false</trackRevisions>
    </reviewItem>
    <reviewItem>
      <errorID>f0a3b9e9-1430-4d50-bbcb-c12c1ac6c4ec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4B362974</paraID>
      <start>0</start>
      <end>2</end>
      <status>unmodified</status>
      <modifiedWord/>
      <trackRevisions>false</trackRevisions>
    </reviewItem>
    <reviewItem>
      <errorID>af6d9b42-4f88-46b8-97c6-2cbddff3e751</errorID>
      <errorWord>:</errorWord>
      <group>L1_Format</group>
      <groupName>格式问题</groupName>
      <ability>L2_HalfPunc</ability>
      <abilityName>全半角检查</abilityName>
      <candidateList>
        <item>：</item>
      </candidateList>
      <explain>文本全半角错误。</explain>
      <paraID>4B362974</paraID>
      <start>14</start>
      <end>15</end>
      <status>unmodified</status>
      <modifiedWord/>
      <trackRevisions>false</trackRevisions>
    </reviewItem>
    <reviewItem>
      <errorID>5f9e7777-f5df-4e59-a3bb-c0b876145740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42829E37</paraID>
      <start>0</start>
      <end>2</end>
      <status>unmodified</status>
      <modifiedWord/>
      <trackRevisions>false</trackRevisions>
    </reviewItem>
    <reviewItem>
      <errorID>069b82d3-de6a-4469-837d-c729a0058260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349B5579</paraID>
      <start>0</start>
      <end>2</end>
      <status>unmodified</status>
      <modifiedWord/>
      <trackRevisions>false</trackRevisions>
    </reviewItem>
    <reviewItem>
      <errorID>2e9d418e-3630-4b11-8106-9501acc9b0fb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45230C1F</paraID>
      <start>0</start>
      <end>2</end>
      <status>unmodified</status>
      <modifiedWord/>
      <trackRevisions>false</trackRevisions>
    </reviewItem>
    <reviewItem>
      <errorID>2d6799c9-d7c9-45cb-a81e-e2fe0dd3fb57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4CE09383</paraID>
      <start>0</start>
      <end>2</end>
      <status>unmodified</status>
      <modifiedWord/>
      <trackRevisions>false</trackRevisions>
    </reviewItem>
    <reviewItem>
      <errorID>4b0f87e6-a6d2-42bf-9686-56ac9e9a7be9</errorID>
      <errorWord>、）</errorWord>
      <group>L1_Punc</group>
      <groupName>标点问题</groupName>
      <ability>L2_Punc</ability>
      <abilityName>标点符号检查</abilityName>
      <candidateList>
        <item>）</item>
      </candidateList>
      <explain/>
      <paraID>4CE09383</paraID>
      <start>25</start>
      <end>27</end>
      <status>unmodified</status>
      <modifiedWord/>
      <trackRevisions>false</trackRevisions>
    </reviewItem>
    <reviewItem>
      <errorID>2c26c170-de96-4b3d-be8a-719b84fdcc7f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6A2FBDB0</paraID>
      <start>0</start>
      <end>2</end>
      <status>unmodified</status>
      <modifiedWord/>
      <trackRevisions>false</trackRevisions>
    </reviewItem>
    <reviewItem>
      <errorID>8eee61f7-d4cd-4487-91aa-4595d8912fda</errorID>
      <errorWord>:</errorWord>
      <group>L1_Format</group>
      <groupName>格式问题</groupName>
      <ability>L2_HalfPunc</ability>
      <abilityName>全半角检查</abilityName>
      <candidateList>
        <item>：</item>
      </candidateList>
      <explain>文本全半角错误。</explain>
      <paraID>29E09B55</paraID>
      <start>5</start>
      <end>6</end>
      <status>unmodified</status>
      <modifiedWord/>
      <trackRevisions>false</trackRevisions>
    </reviewItem>
    <reviewItem>
      <errorID>02071ce8-62c4-46ca-913d-d725bafafca7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BA57FAF</paraID>
      <start>0</start>
      <end>2</end>
      <status>unmodified</status>
      <modifiedWord/>
      <trackRevisions>false</trackRevisions>
    </reviewItem>
    <reviewItem>
      <errorID>6135321c-1b49-480f-9293-473585fe494e</errorID>
      <errorWord>式</errorWord>
      <group>L1_Word</group>
      <groupName>字词问题</groupName>
      <ability>L2_Typo</ability>
      <abilityName>字词错误</abilityName>
      <candidateList>
        <item>式支</item>
      </candidateList>
      <explain/>
      <paraID> BA57FAF</paraID>
      <start>133</start>
      <end>134</end>
      <status>unmodified</status>
      <modifiedWord/>
      <trackRevisions>false</trackRevisions>
    </reviewItem>
    <reviewItem>
      <errorID>24dbd6ec-5ded-4697-951d-135eba1b5ca7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70A1F33D</paraID>
      <start>0</start>
      <end>2</end>
      <status>unmodified</status>
      <modifiedWord/>
      <trackRevisions>false</trackRevisions>
    </reviewItem>
    <reviewItem>
      <errorID>beb45947-5d59-4755-a671-55f8674da160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3A0695DF</paraID>
      <start>0</start>
      <end>2</end>
      <status>unmodified</status>
      <modifiedWord/>
      <trackRevisions>false</trackRevisions>
    </reviewItem>
    <reviewItem>
      <errorID>83abb3d5-375d-4058-9529-b22cdaf9213a</errorID>
      <errorWord>(</errorWord>
      <group>L1_Format</group>
      <groupName>格式问题</groupName>
      <ability>L2_HalfPunc</ability>
      <abilityName>全半角检查</abilityName>
      <candidateList>
        <item>（</item>
      </candidateList>
      <explain>文本全半角错误。</explain>
      <paraID> 8AD6EA8</paraID>
      <start>22</start>
      <end>23</end>
      <status>unmodified</status>
      <modifiedWord/>
      <trackRevisions>false</trackRevisions>
    </reviewItem>
    <reviewItem>
      <errorID>f433c32f-19ed-48a3-9da1-649bd68b2845</errorID>
      <errorWord>)</errorWord>
      <group>L1_Format</group>
      <groupName>格式问题</groupName>
      <ability>L2_HalfPunc</ability>
      <abilityName>全半角检查</abilityName>
      <candidateList>
        <item>）</item>
      </candidateList>
      <explain>文本全半角错误。</explain>
      <paraID> 8AD6EA8</paraID>
      <start>28</start>
      <end>29</end>
      <status>unmodified</status>
      <modifiedWord/>
      <trackRevisions>false</trackRevisions>
    </reviewItem>
    <reviewItem>
      <errorID>cf56692f-6a48-4e1f-9e0e-74af37c9da7f</errorID>
      <errorWord>,</errorWord>
      <group>L1_Format</group>
      <groupName>格式问题</groupName>
      <ability>L2_HalfPunc</ability>
      <abilityName>全半角检查</abilityName>
      <candidateList>
        <item>，</item>
      </candidateList>
      <explain>文本全半角错误。</explain>
      <paraID>163DBD31</paraID>
      <start>33</start>
      <end>34</end>
      <status>unmodified</status>
      <modifiedWord/>
      <trackRevisions>false</trackRevisions>
    </reviewItem>
    <reviewItem>
      <errorID>d486a951-6ac3-4570-aae0-d0c115caf700</errorID>
      <errorWord>(</errorWord>
      <group>L1_Format</group>
      <groupName>格式问题</groupName>
      <ability>L2_HalfPunc</ability>
      <abilityName>全半角检查</abilityName>
      <candidateList>
        <item>（</item>
      </candidateList>
      <explain>文本全半角错误。</explain>
      <paraID>26C6626D</paraID>
      <start>103</start>
      <end>104</end>
      <status>unmodified</status>
      <modifiedWord/>
      <trackRevisions>false</trackRevisions>
    </reviewItem>
    <reviewItem>
      <errorID>bba99905-d0b0-4513-b5e7-3501d54cded7</errorID>
      <errorWord>)</errorWord>
      <group>L1_Format</group>
      <groupName>格式问题</groupName>
      <ability>L2_HalfPunc</ability>
      <abilityName>全半角检查</abilityName>
      <candidateList>
        <item>）</item>
      </candidateList>
      <explain>文本全半角错误。</explain>
      <paraID>26C6626D</paraID>
      <start>138</start>
      <end>139</end>
      <status>unmodified</status>
      <modifiedWord/>
      <trackRevisions>false</trackRevisions>
    </reviewItem>
    <reviewItem>
      <errorID>2161efac-9cdc-423d-9c89-f9be713adc84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7B4F2E9</paraID>
      <start>0</start>
      <end>2</end>
      <status>unmodified</status>
      <modifiedWord/>
      <trackRevisions>false</trackRevisions>
    </reviewItem>
    <reviewItem>
      <errorID>1cbf6fd1-801b-4754-a635-7d37336409c9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5EB02B17</paraID>
      <start>0</start>
      <end>2</end>
      <status>unmodified</status>
      <modifiedWord/>
      <trackRevisions>false</trackRevisions>
    </reviewItem>
    <reviewItem>
      <errorID>dbe087ed-f073-4f07-8e53-7b0365545ff6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7EB0F1C</paraID>
      <start>0</start>
      <end>2</end>
      <status>unmodified</status>
      <modifiedWord/>
      <trackRevisions>false</trackRevisions>
    </reviewItem>
    <reviewItem>
      <errorID>b02ad00e-2240-4fb6-98a8-019306dc9f22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4583EEDB</paraID>
      <start>0</start>
      <end>2</end>
      <status>unmodified</status>
      <modifiedWord/>
      <trackRevisions>false</trackRevisions>
    </reviewItem>
    <reviewItem>
      <errorID>b652f542-7e95-4122-b31f-693e60c75c87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CBF259F</paraID>
      <start>0</start>
      <end>2</end>
      <status>unmodified</status>
      <modifiedWord/>
      <trackRevisions>false</trackRevisions>
    </reviewItem>
    <reviewItem>
      <errorID>3f630a95-8fb8-44e1-b6d5-299c3b6c6257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757EBE1F</paraID>
      <start>0</start>
      <end>2</end>
      <status>unmodified</status>
      <modifiedWord/>
      <trackRevisions>false</trackRevisions>
    </reviewItem>
    <reviewItem>
      <errorID>91f28d1b-ccea-4825-8162-ad268ffe7ad3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5C945D93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acde4-5f6b-4138-b5b5-941be2874d7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16983</Words>
  <Characters>17737</Characters>
  <Lines>0</Lines>
  <Paragraphs>0</Paragraphs>
  <TotalTime>0</TotalTime>
  <ScaleCrop>false</ScaleCrop>
  <LinksUpToDate>false</LinksUpToDate>
  <CharactersWithSpaces>17816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2025-06-19T03:05:00Z</dcterms:created>
  <dc:creator>招标中心</dc:creator>
  <cp:lastModifiedBy>招标中心</cp:lastModifiedBy>
  <cp:lastPrinted>2025-07-14T01:10:00Z</cp:lastPrinted>
  <dcterms:modified xsi:type="dcterms:W3CDTF">2026-04-17T01:38:45Z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EF1AD421DA8A405FB0D2E2BC2ED941DA_13</vt:lpwstr>
  </property>
  <property fmtid="{D5CDD505-2E9C-101B-9397-08002B2CF9AE}" pid="4" name="KSOTemplateDocerSaveRecord">
    <vt:lpwstr>eyJoZGlkIjoiYmY1YWVhNjBjOGUwZjNmZGJiOGZkMjUyOTA4MThkMmUiLCJ1c2VySWQiOiIxNTk1MDQ5MjkwIn0=</vt:lpwstr>
  </property>
</Properties>
</file>