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55175">
      <w:pPr>
        <w:ind w:right="-56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多功能学术报告厅项目</w:t>
      </w:r>
    </w:p>
    <w:p w14:paraId="0974E54C">
      <w:pPr>
        <w:ind w:right="-56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招标清单</w:t>
      </w:r>
      <w:r>
        <w:rPr>
          <w:rFonts w:hint="eastAsia"/>
          <w:b/>
          <w:bCs/>
          <w:sz w:val="44"/>
          <w:szCs w:val="44"/>
        </w:rPr>
        <w:t>编制说明</w:t>
      </w:r>
    </w:p>
    <w:p w14:paraId="58EA80D7">
      <w:pPr>
        <w:ind w:right="-56" w:firstLine="640" w:firstLineChars="200"/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一、工程概况及内容：</w:t>
      </w:r>
    </w:p>
    <w:p w14:paraId="532576AB">
      <w:pPr>
        <w:numPr>
          <w:ilvl w:val="0"/>
          <w:numId w:val="0"/>
        </w:numPr>
        <w:ind w:firstLine="640" w:firstLineChars="200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32"/>
          <w:szCs w:val="32"/>
        </w:rPr>
        <w:t>本项目为：多功能学术报告厅项目。本报告编制范围</w:t>
      </w:r>
      <w:r>
        <w:rPr>
          <w:rFonts w:ascii="宋体" w:hAnsi="宋体"/>
          <w:sz w:val="32"/>
          <w:szCs w:val="32"/>
        </w:rPr>
        <w:t>包含</w:t>
      </w:r>
      <w:r>
        <w:rPr>
          <w:rFonts w:hint="eastAsia" w:ascii="宋体" w:hAnsi="宋体"/>
          <w:sz w:val="32"/>
          <w:szCs w:val="32"/>
          <w:lang w:val="en-US" w:eastAsia="zh-CN"/>
        </w:rPr>
        <w:t>多功能学术报告厅项目装修、安装</w:t>
      </w:r>
      <w:r>
        <w:rPr>
          <w:rFonts w:hint="eastAsia" w:ascii="宋体" w:hAnsi="宋体"/>
          <w:color w:val="000000" w:themeColor="text1"/>
          <w:sz w:val="32"/>
          <w:szCs w:val="32"/>
        </w:rPr>
        <w:t>等</w:t>
      </w:r>
      <w:r>
        <w:rPr>
          <w:rFonts w:hint="eastAsia" w:ascii="宋体" w:hAnsi="宋体" w:cs="宋体"/>
          <w:sz w:val="32"/>
          <w:szCs w:val="32"/>
        </w:rPr>
        <w:t>工作内容。</w:t>
      </w:r>
      <w:r>
        <w:rPr>
          <w:rFonts w:hint="eastAsia" w:ascii="宋体" w:hAnsi="宋体" w:cs="宋体"/>
          <w:sz w:val="32"/>
          <w:szCs w:val="32"/>
          <w:lang w:val="en-US" w:eastAsia="zh-CN"/>
        </w:rPr>
        <w:t>装修部分包含：吊顶，天棚、墙面涂料，砌筑墙体，门安装，窗台板安装，墙面抹灰、金属踢脚线等。安装部分包含：电线管、电线安装，插座、灯具、开关安装，空调安装，投影仪</w:t>
      </w:r>
      <w:r>
        <w:rPr>
          <w:rFonts w:hint="eastAsia" w:ascii="宋体" w:hAnsi="宋体" w:cs="宋体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cs="宋体"/>
          <w:sz w:val="32"/>
          <w:szCs w:val="32"/>
          <w:lang w:val="en-US" w:eastAsia="zh-CN"/>
        </w:rPr>
        <w:t>+幕布安装，音响安装等内容，详见设计图纸。</w:t>
      </w:r>
    </w:p>
    <w:p w14:paraId="37D3CC55">
      <w:pPr>
        <w:widowControl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二、编制依据：</w:t>
      </w:r>
    </w:p>
    <w:p w14:paraId="4C4B46E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1、定额依据：</w:t>
      </w:r>
      <w:r>
        <w:rPr>
          <w:rFonts w:hint="eastAsia" w:ascii="宋体" w:hAnsi="宋体" w:cs="宋体"/>
          <w:sz w:val="32"/>
          <w:szCs w:val="32"/>
          <w:lang w:eastAsia="zh-CN"/>
        </w:rPr>
        <w:t>《</w:t>
      </w:r>
      <w:r>
        <w:rPr>
          <w:rFonts w:hint="eastAsia" w:ascii="宋体" w:hAnsi="宋体" w:cs="宋体"/>
          <w:sz w:val="32"/>
          <w:szCs w:val="32"/>
        </w:rPr>
        <w:t>海南省房屋建筑与装饰工程综合定额(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cs="宋体"/>
          <w:sz w:val="32"/>
          <w:szCs w:val="32"/>
        </w:rPr>
        <w:t>)</w:t>
      </w:r>
      <w:r>
        <w:rPr>
          <w:rFonts w:hint="eastAsia" w:ascii="宋体" w:hAnsi="宋体" w:cs="宋体"/>
          <w:sz w:val="32"/>
          <w:szCs w:val="32"/>
          <w:lang w:eastAsia="zh-CN"/>
        </w:rPr>
        <w:t>》</w:t>
      </w:r>
      <w:r>
        <w:rPr>
          <w:rFonts w:hint="eastAsia" w:ascii="宋体" w:hAnsi="宋体" w:cs="宋体"/>
          <w:sz w:val="32"/>
          <w:szCs w:val="32"/>
        </w:rPr>
        <w:t>、</w:t>
      </w:r>
      <w:r>
        <w:rPr>
          <w:rFonts w:hint="eastAsia" w:ascii="宋体" w:hAnsi="宋体" w:cs="宋体"/>
          <w:sz w:val="32"/>
          <w:szCs w:val="32"/>
          <w:lang w:eastAsia="zh-CN"/>
        </w:rPr>
        <w:t>《</w:t>
      </w:r>
      <w:r>
        <w:rPr>
          <w:rFonts w:hint="eastAsia" w:ascii="宋体" w:hAnsi="宋体" w:cs="宋体"/>
          <w:sz w:val="32"/>
          <w:szCs w:val="32"/>
        </w:rPr>
        <w:t>海南省安装工程综合定额(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cs="宋体"/>
          <w:sz w:val="32"/>
          <w:szCs w:val="32"/>
        </w:rPr>
        <w:t>)</w:t>
      </w:r>
      <w:r>
        <w:rPr>
          <w:rFonts w:hint="eastAsia" w:ascii="宋体" w:hAnsi="宋体" w:cs="宋体"/>
          <w:sz w:val="32"/>
          <w:szCs w:val="32"/>
          <w:lang w:eastAsia="zh-CN"/>
        </w:rPr>
        <w:t>》、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海南省房屋修缮与抗震加固综合定额（2015）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》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等现行标准定额</w:t>
      </w:r>
      <w:r>
        <w:rPr>
          <w:rFonts w:hint="eastAsia" w:ascii="宋体" w:hAnsi="宋体" w:cs="宋体"/>
          <w:sz w:val="32"/>
          <w:szCs w:val="32"/>
        </w:rPr>
        <w:t>。</w:t>
      </w:r>
    </w:p>
    <w:p w14:paraId="79B98C9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2、清单依据：《</w:t>
      </w:r>
      <w:r>
        <w:rPr>
          <w:rFonts w:hint="eastAsia" w:ascii="宋体" w:hAnsi="宋体" w:eastAsia="宋体" w:cs="宋体"/>
          <w:sz w:val="32"/>
          <w:szCs w:val="32"/>
        </w:rPr>
        <w:t>工程量清单项目计量规范(2013-海南)</w:t>
      </w:r>
      <w:r>
        <w:rPr>
          <w:rFonts w:hint="eastAsia" w:ascii="宋体" w:hAnsi="宋体" w:cs="宋体"/>
          <w:sz w:val="32"/>
          <w:szCs w:val="32"/>
          <w:lang w:val="en-US" w:eastAsia="zh-CN"/>
        </w:rPr>
        <w:t>》</w:t>
      </w:r>
    </w:p>
    <w:p w14:paraId="386ECFCE">
      <w:pPr>
        <w:widowControl/>
        <w:jc w:val="left"/>
        <w:rPr>
          <w:rFonts w:hint="default" w:ascii="宋体" w:hAnsi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cs="宋体"/>
          <w:kern w:val="0"/>
          <w:sz w:val="32"/>
          <w:szCs w:val="32"/>
        </w:rPr>
        <w:t>、主要材料价格按照海南省建设标准定额站主办的《海南省工程造价信息》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最近期文昌</w:t>
      </w:r>
      <w:r>
        <w:rPr>
          <w:rFonts w:hint="eastAsia" w:ascii="宋体" w:hAnsi="宋体" w:cs="宋体"/>
          <w:kern w:val="0"/>
          <w:sz w:val="32"/>
          <w:szCs w:val="32"/>
        </w:rPr>
        <w:t>市地区价格信息执行，其中缺项的材料价格按照经验及周边地区市场价格计算。</w:t>
      </w:r>
    </w:p>
    <w:p w14:paraId="7B672E6D">
      <w:pPr>
        <w:widowControl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4、</w:t>
      </w:r>
      <w:r>
        <w:rPr>
          <w:rFonts w:hint="eastAsia" w:ascii="宋体" w:hAnsi="宋体" w:cs="宋体"/>
          <w:kern w:val="0"/>
          <w:sz w:val="32"/>
          <w:szCs w:val="32"/>
        </w:rPr>
        <w:t>海南省建设标准定额站颁布的其它有关工程预决算文件。</w:t>
      </w:r>
    </w:p>
    <w:p w14:paraId="1CE2E49E">
      <w:pPr>
        <w:tabs>
          <w:tab w:val="left" w:pos="1260"/>
        </w:tabs>
        <w:snapToGrid w:val="0"/>
        <w:spacing w:before="120" w:line="360" w:lineRule="auto"/>
        <w:ind w:firstLine="640" w:firstLineChars="200"/>
        <w:jc w:val="left"/>
        <w:rPr>
          <w:rFonts w:ascii="宋体" w:hAnsi="宋体" w:cs="宋体"/>
          <w:spacing w:val="20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三、工程相关资料：</w:t>
      </w:r>
    </w:p>
    <w:p w14:paraId="3EAD1BE8">
      <w:pPr>
        <w:pStyle w:val="4"/>
        <w:widowControl/>
        <w:spacing w:before="0" w:beforeAutospacing="0" w:after="0" w:afterAutospacing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1、《多功能学术报告厅项目》施工图纸。</w:t>
      </w:r>
    </w:p>
    <w:p w14:paraId="7010DD63">
      <w:pPr>
        <w:tabs>
          <w:tab w:val="left" w:pos="1260"/>
        </w:tabs>
        <w:snapToGrid w:val="0"/>
        <w:spacing w:before="120" w:line="360" w:lineRule="auto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2、</w:t>
      </w:r>
      <w:r>
        <w:rPr>
          <w:rFonts w:hint="eastAsia" w:ascii="宋体" w:hAnsi="宋体" w:cs="宋体"/>
          <w:sz w:val="32"/>
          <w:szCs w:val="32"/>
          <w:lang w:val="en-US" w:eastAsia="zh-CN"/>
        </w:rPr>
        <w:t>预算书、预算审核书等</w:t>
      </w:r>
      <w:r>
        <w:rPr>
          <w:rFonts w:hint="eastAsia" w:ascii="宋体" w:hAnsi="宋体" w:cs="宋体"/>
          <w:sz w:val="32"/>
          <w:szCs w:val="32"/>
        </w:rPr>
        <w:t>其他相关资料。</w:t>
      </w:r>
    </w:p>
    <w:p w14:paraId="40C902EE">
      <w:pPr>
        <w:tabs>
          <w:tab w:val="left" w:pos="1260"/>
        </w:tabs>
        <w:snapToGrid w:val="0"/>
        <w:spacing w:before="120" w:line="360" w:lineRule="auto"/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四、编制说明</w:t>
      </w:r>
    </w:p>
    <w:p w14:paraId="08B73BD2">
      <w:pPr>
        <w:tabs>
          <w:tab w:val="left" w:pos="1260"/>
        </w:tabs>
        <w:snapToGrid w:val="0"/>
        <w:spacing w:before="120" w:line="360" w:lineRule="auto"/>
        <w:jc w:val="left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1、工程量根据设计图纸计算；</w:t>
      </w:r>
    </w:p>
    <w:p w14:paraId="123E7D3A">
      <w:pPr>
        <w:tabs>
          <w:tab w:val="left" w:pos="1260"/>
        </w:tabs>
        <w:snapToGrid w:val="0"/>
        <w:spacing w:before="120" w:line="360" w:lineRule="auto"/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</w:rPr>
        <w:t>、税率按“财税〔2019〕36号”计取</w:t>
      </w:r>
      <w:r>
        <w:rPr>
          <w:rFonts w:hint="eastAsia" w:ascii="宋体" w:hAnsi="宋体" w:cs="宋体"/>
          <w:sz w:val="32"/>
          <w:szCs w:val="32"/>
          <w:lang w:eastAsia="zh-CN"/>
        </w:rPr>
        <w:t>；</w:t>
      </w:r>
    </w:p>
    <w:p w14:paraId="481D672C">
      <w:pPr>
        <w:tabs>
          <w:tab w:val="left" w:pos="1260"/>
        </w:tabs>
        <w:snapToGrid w:val="0"/>
        <w:spacing w:before="120" w:line="360" w:lineRule="auto"/>
        <w:jc w:val="left"/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  <w:t xml:space="preserve"> </w:t>
      </w:r>
    </w:p>
    <w:p w14:paraId="012FF93D">
      <w:pPr>
        <w:tabs>
          <w:tab w:val="left" w:pos="1260"/>
        </w:tabs>
        <w:snapToGrid w:val="0"/>
        <w:spacing w:before="120" w:line="360" w:lineRule="auto"/>
        <w:jc w:val="left"/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</w:pPr>
    </w:p>
    <w:p w14:paraId="14F80684">
      <w:pPr>
        <w:tabs>
          <w:tab w:val="left" w:pos="1260"/>
        </w:tabs>
        <w:snapToGrid w:val="0"/>
        <w:spacing w:before="120" w:line="360" w:lineRule="auto"/>
        <w:jc w:val="left"/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</w:pPr>
    </w:p>
    <w:p w14:paraId="028F8F89">
      <w:pPr>
        <w:tabs>
          <w:tab w:val="left" w:pos="1260"/>
        </w:tabs>
        <w:snapToGrid w:val="0"/>
        <w:spacing w:before="120" w:line="360" w:lineRule="auto"/>
        <w:jc w:val="left"/>
        <w:rPr>
          <w:rFonts w:hint="default" w:ascii="宋体" w:hAnsi="宋体" w:eastAsia="宋体" w:cs="宋体"/>
          <w:bCs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kern w:val="1"/>
          <w:sz w:val="32"/>
          <w:szCs w:val="32"/>
        </w:rPr>
        <w:t xml:space="preserve">                   </w:t>
      </w:r>
      <w:r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海南汇泽兴诚工程项目管理有限公司</w:t>
      </w:r>
    </w:p>
    <w:p w14:paraId="7B546CC6">
      <w:pPr>
        <w:tabs>
          <w:tab w:val="left" w:pos="1260"/>
        </w:tabs>
        <w:snapToGrid w:val="0"/>
        <w:spacing w:before="120" w:line="360" w:lineRule="auto"/>
        <w:jc w:val="left"/>
      </w:pPr>
      <w:r>
        <w:rPr>
          <w:rFonts w:hint="eastAsia" w:ascii="宋体" w:hAnsi="宋体" w:cs="宋体"/>
          <w:bCs/>
          <w:kern w:val="1"/>
          <w:sz w:val="32"/>
          <w:szCs w:val="32"/>
        </w:rPr>
        <w:t xml:space="preserve">                          </w:t>
      </w:r>
      <w:r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  <w:t xml:space="preserve">    2026</w:t>
      </w:r>
      <w:r>
        <w:rPr>
          <w:rFonts w:hint="eastAsia" w:ascii="宋体" w:hAnsi="宋体" w:cs="宋体"/>
          <w:bCs/>
          <w:kern w:val="1"/>
          <w:sz w:val="32"/>
          <w:szCs w:val="32"/>
        </w:rPr>
        <w:t xml:space="preserve">年 </w:t>
      </w:r>
      <w:r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Cs/>
          <w:kern w:val="1"/>
          <w:sz w:val="32"/>
          <w:szCs w:val="32"/>
        </w:rPr>
        <w:t xml:space="preserve">月 </w:t>
      </w:r>
      <w:r>
        <w:rPr>
          <w:rFonts w:hint="eastAsia" w:ascii="宋体" w:hAnsi="宋体" w:cs="宋体"/>
          <w:bCs/>
          <w:kern w:val="1"/>
          <w:sz w:val="32"/>
          <w:szCs w:val="32"/>
          <w:lang w:val="en-US" w:eastAsia="zh-CN"/>
        </w:rPr>
        <w:t xml:space="preserve">8 </w:t>
      </w:r>
      <w:r>
        <w:rPr>
          <w:rFonts w:hint="eastAsia" w:ascii="宋体" w:hAnsi="宋体" w:cs="宋体"/>
          <w:bCs/>
          <w:kern w:val="1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hmODY2NzBkZWUxNDZkNjg3ZjA1YmYzYWRjZWJlMDUifQ=="/>
  </w:docVars>
  <w:rsids>
    <w:rsidRoot w:val="00354704"/>
    <w:rsid w:val="00006103"/>
    <w:rsid w:val="00055D7B"/>
    <w:rsid w:val="0013199F"/>
    <w:rsid w:val="001511E5"/>
    <w:rsid w:val="00252D3F"/>
    <w:rsid w:val="0027472D"/>
    <w:rsid w:val="002C4717"/>
    <w:rsid w:val="002E044B"/>
    <w:rsid w:val="00327935"/>
    <w:rsid w:val="00354704"/>
    <w:rsid w:val="00381017"/>
    <w:rsid w:val="003A1D43"/>
    <w:rsid w:val="003A440C"/>
    <w:rsid w:val="003D71E7"/>
    <w:rsid w:val="004247D5"/>
    <w:rsid w:val="004576DF"/>
    <w:rsid w:val="00624741"/>
    <w:rsid w:val="006B0F5B"/>
    <w:rsid w:val="006E0EB7"/>
    <w:rsid w:val="006E4E74"/>
    <w:rsid w:val="0070030B"/>
    <w:rsid w:val="007A4CCE"/>
    <w:rsid w:val="007E6135"/>
    <w:rsid w:val="0081402D"/>
    <w:rsid w:val="0088338C"/>
    <w:rsid w:val="008A0539"/>
    <w:rsid w:val="008D3B83"/>
    <w:rsid w:val="008D50B8"/>
    <w:rsid w:val="009F3ACC"/>
    <w:rsid w:val="00A02B99"/>
    <w:rsid w:val="00A07CA8"/>
    <w:rsid w:val="00A26B6F"/>
    <w:rsid w:val="00A51CF9"/>
    <w:rsid w:val="00A611F1"/>
    <w:rsid w:val="00AD1788"/>
    <w:rsid w:val="00AF241A"/>
    <w:rsid w:val="00B90E40"/>
    <w:rsid w:val="00BA7B5C"/>
    <w:rsid w:val="00BB5993"/>
    <w:rsid w:val="00C33ACA"/>
    <w:rsid w:val="00C7730F"/>
    <w:rsid w:val="00C95F97"/>
    <w:rsid w:val="00CE1622"/>
    <w:rsid w:val="00D34772"/>
    <w:rsid w:val="00D96CEF"/>
    <w:rsid w:val="00F14492"/>
    <w:rsid w:val="00F458E9"/>
    <w:rsid w:val="00F86C35"/>
    <w:rsid w:val="09C24744"/>
    <w:rsid w:val="0AA158A3"/>
    <w:rsid w:val="107E70B4"/>
    <w:rsid w:val="1A223074"/>
    <w:rsid w:val="1E6F4123"/>
    <w:rsid w:val="23654CBB"/>
    <w:rsid w:val="2E7A59FD"/>
    <w:rsid w:val="2EC8630A"/>
    <w:rsid w:val="2F7447AC"/>
    <w:rsid w:val="3065007C"/>
    <w:rsid w:val="34BD671C"/>
    <w:rsid w:val="34DE630E"/>
    <w:rsid w:val="3A18284B"/>
    <w:rsid w:val="3E445073"/>
    <w:rsid w:val="3F087854"/>
    <w:rsid w:val="43760A83"/>
    <w:rsid w:val="45C014AB"/>
    <w:rsid w:val="490712B4"/>
    <w:rsid w:val="515E0ADC"/>
    <w:rsid w:val="52C0604C"/>
    <w:rsid w:val="571734F4"/>
    <w:rsid w:val="599C23CA"/>
    <w:rsid w:val="5FC369CF"/>
    <w:rsid w:val="60541B31"/>
    <w:rsid w:val="64B21544"/>
    <w:rsid w:val="65277385"/>
    <w:rsid w:val="678949D7"/>
    <w:rsid w:val="6E363592"/>
    <w:rsid w:val="6F0A2826"/>
    <w:rsid w:val="70095C4B"/>
    <w:rsid w:val="71BB1F2B"/>
    <w:rsid w:val="756619C8"/>
    <w:rsid w:val="75AB28CF"/>
    <w:rsid w:val="77B2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566</Words>
  <Characters>599</Characters>
  <Lines>4</Lines>
  <Paragraphs>1</Paragraphs>
  <TotalTime>5</TotalTime>
  <ScaleCrop>false</ScaleCrop>
  <LinksUpToDate>false</LinksUpToDate>
  <CharactersWithSpaces>658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2021-09-14T07:27:00Z</dcterms:created>
  <dc:creator>Windows 用户</dc:creator>
  <cp:lastModifiedBy>笨笨</cp:lastModifiedBy>
  <dcterms:modified xsi:type="dcterms:W3CDTF">2026-06-08T03:44:57Z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90F6B945F3564B35AA4746BF73AC2D63_12</vt:lpwstr>
  </property>
  <property fmtid="{D5CDD505-2E9C-101B-9397-08002B2CF9AE}" pid="4" name="KSOTemplateDocerSaveRecord">
    <vt:lpwstr>eyJoZGlkIjoiNmZkNDUxMTcxZmRkNzMwNWQ1ZmM3Njg5ZmI2ZTRlOTEiLCJ1c2VySWQiOiIxMDM3NDMyMDM3In0=</vt:lpwstr>
  </property>
</Properties>
</file>